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76ED" w:rsidRPr="00DE259A" w:rsidRDefault="00D376ED" w:rsidP="00D376ED">
      <w:pPr>
        <w:autoSpaceDE w:val="0"/>
        <w:autoSpaceDN w:val="0"/>
        <w:adjustRightInd w:val="0"/>
        <w:jc w:val="center"/>
        <w:rPr>
          <w:rFonts w:ascii="Arial" w:eastAsia="Calibri" w:hAnsi="Arial" w:cs="Arial"/>
          <w:color w:val="000000"/>
          <w:sz w:val="22"/>
          <w:szCs w:val="22"/>
          <w:lang w:val="es-CO" w:eastAsia="en-US"/>
        </w:rPr>
      </w:pPr>
      <w:bookmarkStart w:id="0" w:name="_GoBack"/>
      <w:bookmarkEnd w:id="0"/>
      <w:r w:rsidRPr="00DE259A">
        <w:rPr>
          <w:rFonts w:ascii="Arial" w:eastAsia="Calibri" w:hAnsi="Arial" w:cs="Arial"/>
          <w:b/>
          <w:bCs/>
          <w:color w:val="000000"/>
          <w:sz w:val="22"/>
          <w:szCs w:val="22"/>
          <w:lang w:val="es-CO" w:eastAsia="en-US"/>
        </w:rPr>
        <w:t>PROYECTO DE ORDENANZA N</w:t>
      </w:r>
      <w:r>
        <w:rPr>
          <w:rFonts w:ascii="Arial" w:eastAsia="Calibri" w:hAnsi="Arial" w:cs="Arial"/>
          <w:b/>
          <w:bCs/>
          <w:color w:val="000000"/>
          <w:sz w:val="22"/>
          <w:szCs w:val="22"/>
          <w:lang w:val="es-CO" w:eastAsia="en-US"/>
        </w:rPr>
        <w:t>°</w:t>
      </w:r>
      <w:r w:rsidRPr="00DE259A">
        <w:rPr>
          <w:rFonts w:ascii="Arial" w:eastAsia="Calibri" w:hAnsi="Arial" w:cs="Arial"/>
          <w:b/>
          <w:bCs/>
          <w:color w:val="000000"/>
          <w:sz w:val="22"/>
          <w:szCs w:val="22"/>
          <w:lang w:val="es-CO" w:eastAsia="en-US"/>
        </w:rPr>
        <w:t xml:space="preserve"> __</w:t>
      </w:r>
      <w:r w:rsidRPr="00DE259A">
        <w:rPr>
          <w:rFonts w:ascii="Arial" w:eastAsia="Calibri" w:hAnsi="Arial" w:cs="Arial"/>
          <w:color w:val="000000"/>
          <w:sz w:val="22"/>
          <w:szCs w:val="22"/>
          <w:lang w:val="es-CO" w:eastAsia="en-US"/>
        </w:rPr>
        <w:t xml:space="preserve"> </w:t>
      </w:r>
    </w:p>
    <w:p w:rsidR="00D376ED" w:rsidRPr="00DE259A" w:rsidRDefault="00D376ED" w:rsidP="00D376ED">
      <w:pPr>
        <w:autoSpaceDE w:val="0"/>
        <w:autoSpaceDN w:val="0"/>
        <w:adjustRightInd w:val="0"/>
        <w:jc w:val="center"/>
        <w:rPr>
          <w:rFonts w:ascii="Arial" w:eastAsia="Calibri" w:hAnsi="Arial" w:cs="Arial"/>
          <w:b/>
          <w:bCs/>
          <w:color w:val="000000"/>
          <w:sz w:val="22"/>
          <w:szCs w:val="22"/>
          <w:lang w:val="es-CO" w:eastAsia="en-US"/>
        </w:rPr>
      </w:pPr>
      <w:r w:rsidRPr="00DE259A">
        <w:rPr>
          <w:rFonts w:ascii="Arial" w:eastAsia="Calibri" w:hAnsi="Arial" w:cs="Arial"/>
          <w:b/>
          <w:bCs/>
          <w:color w:val="000000"/>
          <w:sz w:val="22"/>
          <w:szCs w:val="22"/>
          <w:lang w:val="es-CO" w:eastAsia="en-US"/>
        </w:rPr>
        <w:t>DE MAYO __ DE 2012</w:t>
      </w:r>
    </w:p>
    <w:p w:rsidR="00D376ED" w:rsidRPr="00DE259A" w:rsidRDefault="00D376ED" w:rsidP="00D376ED">
      <w:pPr>
        <w:autoSpaceDE w:val="0"/>
        <w:autoSpaceDN w:val="0"/>
        <w:adjustRightInd w:val="0"/>
        <w:jc w:val="center"/>
        <w:rPr>
          <w:rFonts w:ascii="Arial" w:eastAsia="Calibri" w:hAnsi="Arial" w:cs="Arial"/>
          <w:color w:val="000000"/>
          <w:sz w:val="22"/>
          <w:szCs w:val="22"/>
          <w:lang w:val="es-CO" w:eastAsia="en-US"/>
        </w:rPr>
      </w:pPr>
    </w:p>
    <w:p w:rsidR="00D376ED" w:rsidRPr="00DE259A" w:rsidRDefault="00D376ED" w:rsidP="00D376ED">
      <w:pPr>
        <w:autoSpaceDE w:val="0"/>
        <w:autoSpaceDN w:val="0"/>
        <w:adjustRightInd w:val="0"/>
        <w:jc w:val="center"/>
        <w:rPr>
          <w:rFonts w:ascii="Arial" w:eastAsia="Calibri" w:hAnsi="Arial" w:cs="Arial"/>
          <w:color w:val="000000"/>
          <w:sz w:val="22"/>
          <w:szCs w:val="22"/>
          <w:lang w:val="es-CO" w:eastAsia="en-US"/>
        </w:rPr>
      </w:pPr>
      <w:r w:rsidRPr="00DE259A">
        <w:rPr>
          <w:rFonts w:ascii="Arial" w:eastAsia="Calibri" w:hAnsi="Arial" w:cs="Arial"/>
          <w:color w:val="000000"/>
          <w:sz w:val="22"/>
          <w:szCs w:val="22"/>
          <w:lang w:val="es-CO" w:eastAsia="en-US"/>
        </w:rPr>
        <w:t xml:space="preserve">Por medio de la cual se adopta el Plan de Desarrollo </w:t>
      </w:r>
      <w:r w:rsidR="00AB3A23">
        <w:rPr>
          <w:rFonts w:ascii="Arial" w:eastAsia="Calibri" w:hAnsi="Arial" w:cs="Arial"/>
          <w:color w:val="000000"/>
          <w:sz w:val="22"/>
          <w:szCs w:val="22"/>
          <w:lang w:val="es-CO" w:eastAsia="en-US"/>
        </w:rPr>
        <w:t xml:space="preserve">Departamental </w:t>
      </w:r>
      <w:r w:rsidR="00AB3A23" w:rsidRPr="00DE259A">
        <w:rPr>
          <w:rFonts w:ascii="Arial" w:eastAsia="Calibri" w:hAnsi="Arial" w:cs="Arial"/>
          <w:color w:val="000000"/>
          <w:sz w:val="22"/>
          <w:szCs w:val="22"/>
          <w:lang w:val="es-CO" w:eastAsia="en-US"/>
        </w:rPr>
        <w:t>2012-2015</w:t>
      </w:r>
    </w:p>
    <w:p w:rsidR="00D376ED" w:rsidRPr="00DE259A" w:rsidRDefault="00AB3A23" w:rsidP="00D376ED">
      <w:pPr>
        <w:autoSpaceDE w:val="0"/>
        <w:autoSpaceDN w:val="0"/>
        <w:adjustRightInd w:val="0"/>
        <w:jc w:val="center"/>
        <w:rPr>
          <w:rFonts w:ascii="Arial" w:eastAsia="Calibri" w:hAnsi="Arial" w:cs="Arial"/>
          <w:color w:val="000000"/>
          <w:sz w:val="22"/>
          <w:szCs w:val="22"/>
          <w:lang w:val="es-CO" w:eastAsia="en-US"/>
        </w:rPr>
      </w:pPr>
      <w:r>
        <w:rPr>
          <w:rFonts w:ascii="Arial" w:eastAsia="Calibri" w:hAnsi="Arial" w:cs="Arial"/>
          <w:b/>
          <w:color w:val="000000"/>
          <w:sz w:val="22"/>
          <w:szCs w:val="22"/>
          <w:lang w:val="es-CO" w:eastAsia="en-US"/>
        </w:rPr>
        <w:t>Antioquia La M</w:t>
      </w:r>
      <w:r w:rsidR="00D376ED" w:rsidRPr="00AB3A23">
        <w:rPr>
          <w:rFonts w:ascii="Arial" w:eastAsia="Calibri" w:hAnsi="Arial" w:cs="Arial"/>
          <w:b/>
          <w:color w:val="000000"/>
          <w:sz w:val="22"/>
          <w:szCs w:val="22"/>
          <w:lang w:val="es-CO" w:eastAsia="en-US"/>
        </w:rPr>
        <w:t>ás Educada</w:t>
      </w:r>
      <w:r w:rsidR="00D376ED" w:rsidRPr="00DE259A">
        <w:rPr>
          <w:rFonts w:ascii="Arial" w:eastAsia="Calibri" w:hAnsi="Arial" w:cs="Arial"/>
          <w:color w:val="000000"/>
          <w:sz w:val="22"/>
          <w:szCs w:val="22"/>
          <w:lang w:val="es-CO" w:eastAsia="en-US"/>
        </w:rPr>
        <w:t xml:space="preserve"> </w:t>
      </w:r>
    </w:p>
    <w:p w:rsidR="00D376ED" w:rsidRPr="00DE259A" w:rsidRDefault="00D376ED" w:rsidP="00D376ED">
      <w:pPr>
        <w:autoSpaceDE w:val="0"/>
        <w:autoSpaceDN w:val="0"/>
        <w:adjustRightInd w:val="0"/>
        <w:jc w:val="both"/>
        <w:rPr>
          <w:rFonts w:ascii="Arial" w:eastAsia="Calibri" w:hAnsi="Arial" w:cs="Arial"/>
          <w:color w:val="000000"/>
          <w:sz w:val="22"/>
          <w:szCs w:val="22"/>
          <w:lang w:val="es-CO" w:eastAsia="en-US"/>
        </w:rPr>
      </w:pPr>
    </w:p>
    <w:p w:rsidR="00D376ED" w:rsidRPr="00546E74" w:rsidRDefault="00D376ED" w:rsidP="00D376ED">
      <w:pPr>
        <w:autoSpaceDE w:val="0"/>
        <w:autoSpaceDN w:val="0"/>
        <w:adjustRightInd w:val="0"/>
        <w:jc w:val="both"/>
        <w:rPr>
          <w:rFonts w:ascii="Arial" w:eastAsia="Calibri" w:hAnsi="Arial" w:cs="Arial"/>
          <w:bCs/>
          <w:color w:val="000000"/>
          <w:sz w:val="22"/>
          <w:szCs w:val="22"/>
          <w:lang w:val="es-CO" w:eastAsia="en-US"/>
        </w:rPr>
      </w:pPr>
      <w:r>
        <w:rPr>
          <w:rFonts w:ascii="Arial" w:eastAsia="Calibri" w:hAnsi="Arial" w:cs="Arial"/>
          <w:b/>
          <w:bCs/>
          <w:color w:val="000000"/>
          <w:sz w:val="22"/>
          <w:szCs w:val="22"/>
          <w:lang w:val="es-CO" w:eastAsia="en-US"/>
        </w:rPr>
        <w:t xml:space="preserve">LA ASAMBLEA DEPARTAMENTAL DE ANTIOQUIA </w:t>
      </w:r>
      <w:r w:rsidRPr="00546E74">
        <w:rPr>
          <w:rFonts w:ascii="Arial" w:eastAsia="Calibri" w:hAnsi="Arial" w:cs="Arial"/>
          <w:bCs/>
          <w:color w:val="000000"/>
          <w:sz w:val="22"/>
          <w:szCs w:val="22"/>
          <w:lang w:val="es-CO" w:eastAsia="en-US"/>
        </w:rPr>
        <w:t>en uso de sus facultades constitucionales y legales, en especial la que l</w:t>
      </w:r>
      <w:r>
        <w:rPr>
          <w:rFonts w:ascii="Arial" w:eastAsia="Calibri" w:hAnsi="Arial" w:cs="Arial"/>
          <w:bCs/>
          <w:color w:val="000000"/>
          <w:sz w:val="22"/>
          <w:szCs w:val="22"/>
          <w:lang w:val="es-CO" w:eastAsia="en-US"/>
        </w:rPr>
        <w:t xml:space="preserve">e confiere el artículo 300 </w:t>
      </w:r>
      <w:r w:rsidRPr="00546E74">
        <w:rPr>
          <w:rFonts w:ascii="Arial" w:eastAsia="Calibri" w:hAnsi="Arial" w:cs="Arial"/>
          <w:bCs/>
          <w:color w:val="000000"/>
          <w:sz w:val="22"/>
          <w:szCs w:val="22"/>
          <w:lang w:val="es-CO" w:eastAsia="en-US"/>
        </w:rPr>
        <w:t xml:space="preserve">de la constitución Política, y </w:t>
      </w:r>
    </w:p>
    <w:p w:rsidR="00D376ED" w:rsidRDefault="00D376ED" w:rsidP="00D376ED">
      <w:pPr>
        <w:autoSpaceDE w:val="0"/>
        <w:autoSpaceDN w:val="0"/>
        <w:adjustRightInd w:val="0"/>
        <w:jc w:val="both"/>
        <w:rPr>
          <w:rFonts w:ascii="Arial" w:eastAsia="Calibri" w:hAnsi="Arial" w:cs="Arial"/>
          <w:b/>
          <w:bCs/>
          <w:color w:val="000000"/>
          <w:sz w:val="22"/>
          <w:szCs w:val="22"/>
          <w:lang w:val="es-CO" w:eastAsia="en-US"/>
        </w:rPr>
      </w:pPr>
    </w:p>
    <w:p w:rsidR="00D376ED" w:rsidRDefault="00D376ED" w:rsidP="00D376ED">
      <w:pPr>
        <w:autoSpaceDE w:val="0"/>
        <w:autoSpaceDN w:val="0"/>
        <w:adjustRightInd w:val="0"/>
        <w:jc w:val="center"/>
        <w:rPr>
          <w:rFonts w:ascii="Arial" w:eastAsia="Calibri" w:hAnsi="Arial" w:cs="Arial"/>
          <w:b/>
          <w:bCs/>
          <w:color w:val="000000"/>
          <w:sz w:val="22"/>
          <w:szCs w:val="22"/>
          <w:lang w:val="es-CO" w:eastAsia="en-US"/>
        </w:rPr>
      </w:pPr>
    </w:p>
    <w:p w:rsidR="00D376ED" w:rsidRDefault="00D376ED" w:rsidP="00D376ED">
      <w:pPr>
        <w:autoSpaceDE w:val="0"/>
        <w:autoSpaceDN w:val="0"/>
        <w:adjustRightInd w:val="0"/>
        <w:jc w:val="center"/>
        <w:rPr>
          <w:rFonts w:ascii="Arial" w:eastAsia="Calibri" w:hAnsi="Arial" w:cs="Arial"/>
          <w:b/>
          <w:bCs/>
          <w:color w:val="000000"/>
          <w:sz w:val="22"/>
          <w:szCs w:val="22"/>
          <w:lang w:val="es-CO" w:eastAsia="en-US"/>
        </w:rPr>
      </w:pPr>
      <w:r>
        <w:rPr>
          <w:rFonts w:ascii="Arial" w:eastAsia="Calibri" w:hAnsi="Arial" w:cs="Arial"/>
          <w:b/>
          <w:bCs/>
          <w:color w:val="000000"/>
          <w:sz w:val="22"/>
          <w:szCs w:val="22"/>
          <w:lang w:val="es-CO" w:eastAsia="en-US"/>
        </w:rPr>
        <w:t>CONSIDERANDO:</w:t>
      </w:r>
    </w:p>
    <w:p w:rsidR="00D376ED" w:rsidRPr="00182725" w:rsidRDefault="00D376ED" w:rsidP="00D376ED">
      <w:pPr>
        <w:autoSpaceDE w:val="0"/>
        <w:autoSpaceDN w:val="0"/>
        <w:adjustRightInd w:val="0"/>
        <w:jc w:val="both"/>
        <w:rPr>
          <w:rFonts w:ascii="Arial" w:eastAsia="Calibri" w:hAnsi="Arial" w:cs="Arial"/>
          <w:bCs/>
          <w:color w:val="000000"/>
          <w:sz w:val="22"/>
          <w:szCs w:val="22"/>
          <w:lang w:val="es-CO" w:eastAsia="en-US"/>
        </w:rPr>
      </w:pPr>
    </w:p>
    <w:p w:rsidR="00D376ED" w:rsidRPr="00182725" w:rsidRDefault="00D376ED" w:rsidP="00D376ED">
      <w:pPr>
        <w:autoSpaceDE w:val="0"/>
        <w:autoSpaceDN w:val="0"/>
        <w:adjustRightInd w:val="0"/>
        <w:jc w:val="both"/>
        <w:rPr>
          <w:rFonts w:ascii="Arial" w:eastAsia="Calibri" w:hAnsi="Arial" w:cs="Arial"/>
          <w:bCs/>
          <w:color w:val="000000"/>
          <w:sz w:val="22"/>
          <w:szCs w:val="22"/>
          <w:lang w:val="es-CO" w:eastAsia="en-US"/>
        </w:rPr>
      </w:pPr>
      <w:r w:rsidRPr="00182725">
        <w:rPr>
          <w:rFonts w:ascii="Arial" w:eastAsia="Calibri" w:hAnsi="Arial" w:cs="Arial"/>
          <w:bCs/>
          <w:color w:val="000000"/>
          <w:sz w:val="22"/>
          <w:szCs w:val="22"/>
          <w:lang w:val="es-CO" w:eastAsia="en-US"/>
        </w:rPr>
        <w:t>Que es obligación del Gobernador según el artículo 305 de la Constitución “Presentar oportunamente a la Asamblea Departamental los proyectos de ordenanza sobre planes y programas de desarrollo económico y social, obras públicas y presupuesto anual de gastos y rentas”</w:t>
      </w:r>
      <w:r>
        <w:rPr>
          <w:rFonts w:ascii="Arial" w:eastAsia="Calibri" w:hAnsi="Arial" w:cs="Arial"/>
          <w:bCs/>
          <w:color w:val="000000"/>
          <w:sz w:val="22"/>
          <w:szCs w:val="22"/>
          <w:lang w:val="es-CO" w:eastAsia="en-US"/>
        </w:rPr>
        <w:t>.</w:t>
      </w: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r>
        <w:rPr>
          <w:rFonts w:ascii="Arial" w:eastAsia="Calibri" w:hAnsi="Arial" w:cs="Arial"/>
          <w:bCs/>
          <w:color w:val="000000"/>
          <w:sz w:val="22"/>
          <w:szCs w:val="22"/>
          <w:lang w:val="es-CO" w:eastAsia="en-US"/>
        </w:rPr>
        <w:t xml:space="preserve">Que el Señor Gobernador convocó la conformación he instalación del Consejo Territorial de Planeación de Antioquia, como una </w:t>
      </w:r>
      <w:r w:rsidRPr="00BC4FD2">
        <w:rPr>
          <w:rFonts w:ascii="Arial" w:eastAsia="Calibri" w:hAnsi="Arial" w:cs="Arial"/>
          <w:bCs/>
          <w:i/>
          <w:color w:val="000000"/>
          <w:sz w:val="22"/>
          <w:szCs w:val="22"/>
          <w:lang w:val="es-CO" w:eastAsia="en-US"/>
        </w:rPr>
        <w:t>Instancia de Planeación</w:t>
      </w:r>
      <w:r>
        <w:rPr>
          <w:rFonts w:ascii="Arial" w:eastAsia="Calibri" w:hAnsi="Arial" w:cs="Arial"/>
          <w:bCs/>
          <w:color w:val="000000"/>
          <w:sz w:val="22"/>
          <w:szCs w:val="22"/>
          <w:lang w:val="es-CO" w:eastAsia="en-US"/>
        </w:rPr>
        <w:t>, en los términos del artículo 33 de la Ley 152 de 1994.</w:t>
      </w:r>
    </w:p>
    <w:p w:rsidR="009123B0" w:rsidRDefault="009123B0" w:rsidP="00D376ED">
      <w:pPr>
        <w:autoSpaceDE w:val="0"/>
        <w:autoSpaceDN w:val="0"/>
        <w:adjustRightInd w:val="0"/>
        <w:jc w:val="both"/>
        <w:rPr>
          <w:rFonts w:ascii="Arial" w:eastAsia="Calibri" w:hAnsi="Arial" w:cs="Arial"/>
          <w:bCs/>
          <w:color w:val="000000"/>
          <w:sz w:val="22"/>
          <w:szCs w:val="22"/>
          <w:lang w:val="es-CO" w:eastAsia="en-US"/>
        </w:rPr>
      </w:pP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r>
        <w:rPr>
          <w:rFonts w:ascii="Arial" w:eastAsia="Calibri" w:hAnsi="Arial" w:cs="Arial"/>
          <w:bCs/>
          <w:color w:val="000000"/>
          <w:sz w:val="22"/>
          <w:szCs w:val="22"/>
          <w:lang w:val="es-CO" w:eastAsia="en-US"/>
        </w:rPr>
        <w:t>Que el Señor Gobernador con su equipo de gobierno elaboró, presentó y puso a consideración del Consejo Territorial de Planeación d</w:t>
      </w:r>
      <w:r w:rsidR="00AB3A23">
        <w:rPr>
          <w:rFonts w:ascii="Arial" w:eastAsia="Calibri" w:hAnsi="Arial" w:cs="Arial"/>
          <w:bCs/>
          <w:color w:val="000000"/>
          <w:sz w:val="22"/>
          <w:szCs w:val="22"/>
          <w:lang w:val="es-CO" w:eastAsia="en-US"/>
        </w:rPr>
        <w:t xml:space="preserve">e Antioquia el anteproyecto del </w:t>
      </w:r>
      <w:r w:rsidR="00AB3A23" w:rsidRPr="00DE259A">
        <w:rPr>
          <w:rFonts w:ascii="Arial" w:eastAsia="Calibri" w:hAnsi="Arial" w:cs="Arial"/>
          <w:color w:val="000000"/>
          <w:sz w:val="22"/>
          <w:szCs w:val="22"/>
          <w:lang w:val="es-CO" w:eastAsia="en-US"/>
        </w:rPr>
        <w:t xml:space="preserve">Plan de Desarrollo </w:t>
      </w:r>
      <w:r w:rsidR="00AB3A23">
        <w:rPr>
          <w:rFonts w:ascii="Arial" w:eastAsia="Calibri" w:hAnsi="Arial" w:cs="Arial"/>
          <w:color w:val="000000"/>
          <w:sz w:val="22"/>
          <w:szCs w:val="22"/>
          <w:lang w:val="es-CO" w:eastAsia="en-US"/>
        </w:rPr>
        <w:t xml:space="preserve">Departamental </w:t>
      </w:r>
      <w:r w:rsidR="00AB3A23" w:rsidRPr="00DE259A">
        <w:rPr>
          <w:rFonts w:ascii="Arial" w:eastAsia="Calibri" w:hAnsi="Arial" w:cs="Arial"/>
          <w:color w:val="000000"/>
          <w:sz w:val="22"/>
          <w:szCs w:val="22"/>
          <w:lang w:val="es-CO" w:eastAsia="en-US"/>
        </w:rPr>
        <w:t>2012-2015</w:t>
      </w:r>
      <w:r w:rsidR="00AB3A23">
        <w:rPr>
          <w:rFonts w:ascii="Arial" w:eastAsia="Calibri" w:hAnsi="Arial" w:cs="Arial"/>
          <w:color w:val="000000"/>
          <w:sz w:val="22"/>
          <w:szCs w:val="22"/>
          <w:lang w:val="es-CO" w:eastAsia="en-US"/>
        </w:rPr>
        <w:t xml:space="preserve"> </w:t>
      </w:r>
      <w:r w:rsidR="00AB3A23">
        <w:rPr>
          <w:rFonts w:ascii="Arial" w:eastAsia="Calibri" w:hAnsi="Arial" w:cs="Arial"/>
          <w:b/>
          <w:color w:val="000000"/>
          <w:sz w:val="22"/>
          <w:szCs w:val="22"/>
          <w:lang w:val="es-CO" w:eastAsia="en-US"/>
        </w:rPr>
        <w:t>Antioquia La M</w:t>
      </w:r>
      <w:r w:rsidR="00AB3A23" w:rsidRPr="00AB3A23">
        <w:rPr>
          <w:rFonts w:ascii="Arial" w:eastAsia="Calibri" w:hAnsi="Arial" w:cs="Arial"/>
          <w:b/>
          <w:color w:val="000000"/>
          <w:sz w:val="22"/>
          <w:szCs w:val="22"/>
          <w:lang w:val="es-CO" w:eastAsia="en-US"/>
        </w:rPr>
        <w:t>ás Educada</w:t>
      </w:r>
      <w:r>
        <w:rPr>
          <w:rFonts w:ascii="Arial" w:eastAsia="Calibri" w:hAnsi="Arial" w:cs="Arial"/>
          <w:bCs/>
          <w:color w:val="000000"/>
          <w:sz w:val="22"/>
          <w:szCs w:val="22"/>
          <w:lang w:val="es-CO" w:eastAsia="en-US"/>
        </w:rPr>
        <w:t xml:space="preserve">, tal como lo establece la Ley 152 de 1994; y </w:t>
      </w:r>
      <w:r w:rsidR="009123B0">
        <w:rPr>
          <w:rFonts w:ascii="Arial" w:eastAsia="Calibri" w:hAnsi="Arial" w:cs="Arial"/>
          <w:bCs/>
          <w:color w:val="000000"/>
          <w:sz w:val="22"/>
          <w:szCs w:val="22"/>
          <w:lang w:val="es-CO" w:eastAsia="en-US"/>
        </w:rPr>
        <w:t>dicho</w:t>
      </w:r>
      <w:r>
        <w:rPr>
          <w:rFonts w:ascii="Arial" w:eastAsia="Calibri" w:hAnsi="Arial" w:cs="Arial"/>
          <w:bCs/>
          <w:color w:val="000000"/>
          <w:sz w:val="22"/>
          <w:szCs w:val="22"/>
          <w:lang w:val="es-CO" w:eastAsia="en-US"/>
        </w:rPr>
        <w:t xml:space="preserve"> Consejo de manera oportuna y pertinente presentó su concepto; todo en los términos que establece el artículo 39 de la Ley 152 de 1994.</w:t>
      </w: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r>
        <w:rPr>
          <w:rFonts w:ascii="Arial" w:eastAsia="Calibri" w:hAnsi="Arial" w:cs="Arial"/>
          <w:bCs/>
          <w:color w:val="000000"/>
          <w:sz w:val="22"/>
          <w:szCs w:val="22"/>
          <w:lang w:val="es-CO" w:eastAsia="en-US"/>
        </w:rPr>
        <w:t xml:space="preserve">Que también fue entregado el </w:t>
      </w:r>
      <w:r w:rsidR="009123B0">
        <w:rPr>
          <w:rFonts w:ascii="Arial" w:eastAsia="Calibri" w:hAnsi="Arial" w:cs="Arial"/>
          <w:bCs/>
          <w:color w:val="000000"/>
          <w:sz w:val="22"/>
          <w:szCs w:val="22"/>
          <w:lang w:val="es-CO" w:eastAsia="en-US"/>
        </w:rPr>
        <w:t>a</w:t>
      </w:r>
      <w:r>
        <w:rPr>
          <w:rFonts w:ascii="Arial" w:eastAsia="Calibri" w:hAnsi="Arial" w:cs="Arial"/>
          <w:bCs/>
          <w:color w:val="000000"/>
          <w:sz w:val="22"/>
          <w:szCs w:val="22"/>
          <w:lang w:val="es-CO" w:eastAsia="en-US"/>
        </w:rPr>
        <w:t>nteproyecto del Plan a las Corporaciones Autónomas Regionales CORPOURABA, CORNARE, CORNATIOQUIA Y CORMAGDALENA; recibiéndose conceptos de las tres primeras; y</w:t>
      </w: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r>
        <w:rPr>
          <w:rFonts w:ascii="Arial" w:eastAsia="Calibri" w:hAnsi="Arial" w:cs="Arial"/>
          <w:bCs/>
          <w:color w:val="000000"/>
          <w:sz w:val="22"/>
          <w:szCs w:val="22"/>
          <w:lang w:val="es-CO" w:eastAsia="en-US"/>
        </w:rPr>
        <w:t>Que una vez abordado todo un proceso de encuentros subregionales con Alcaldes, miembros de los Consejos Municipales, lideres sociales y comunitarios, organizaciones y entidades en general; además del concepto del Consejo Territorial de Planeación de Antioquia, se procese a la realización de los ajustes finales para presentar el Proyecto de Ordenanza por medio de la cual se adoptará el Plan de Desarrollo 2012-2015, en los términos establecidos en el artículo 40 de la Ley 152 de 1994.</w:t>
      </w: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p>
    <w:p w:rsidR="00D376ED" w:rsidRPr="00145D30" w:rsidRDefault="00D376ED" w:rsidP="00D376ED">
      <w:pPr>
        <w:autoSpaceDE w:val="0"/>
        <w:autoSpaceDN w:val="0"/>
        <w:adjustRightInd w:val="0"/>
        <w:jc w:val="center"/>
        <w:rPr>
          <w:rFonts w:ascii="Arial" w:eastAsia="Calibri" w:hAnsi="Arial" w:cs="Arial"/>
          <w:b/>
          <w:bCs/>
          <w:color w:val="000000"/>
          <w:sz w:val="22"/>
          <w:szCs w:val="22"/>
          <w:lang w:val="es-CO" w:eastAsia="en-US"/>
        </w:rPr>
      </w:pPr>
      <w:r w:rsidRPr="00145D30">
        <w:rPr>
          <w:rFonts w:ascii="Arial" w:eastAsia="Calibri" w:hAnsi="Arial" w:cs="Arial"/>
          <w:b/>
          <w:bCs/>
          <w:color w:val="000000"/>
          <w:sz w:val="22"/>
          <w:szCs w:val="22"/>
          <w:lang w:val="es-CO" w:eastAsia="en-US"/>
        </w:rPr>
        <w:t>ORDENA</w:t>
      </w:r>
      <w:r>
        <w:rPr>
          <w:rFonts w:ascii="Arial" w:eastAsia="Calibri" w:hAnsi="Arial" w:cs="Arial"/>
          <w:b/>
          <w:bCs/>
          <w:color w:val="000000"/>
          <w:sz w:val="22"/>
          <w:szCs w:val="22"/>
          <w:lang w:val="es-CO" w:eastAsia="en-US"/>
        </w:rPr>
        <w:t>:</w:t>
      </w:r>
    </w:p>
    <w:p w:rsidR="00D376ED" w:rsidRDefault="00D376ED" w:rsidP="00D376ED">
      <w:pPr>
        <w:autoSpaceDE w:val="0"/>
        <w:autoSpaceDN w:val="0"/>
        <w:adjustRightInd w:val="0"/>
        <w:jc w:val="both"/>
        <w:rPr>
          <w:rFonts w:ascii="Arial" w:eastAsia="Calibri" w:hAnsi="Arial" w:cs="Arial"/>
          <w:bCs/>
          <w:color w:val="000000"/>
          <w:sz w:val="22"/>
          <w:szCs w:val="22"/>
          <w:lang w:val="es-CO" w:eastAsia="en-US"/>
        </w:rPr>
      </w:pPr>
    </w:p>
    <w:p w:rsidR="00D376ED" w:rsidRDefault="00D376ED" w:rsidP="00D376ED">
      <w:pPr>
        <w:autoSpaceDE w:val="0"/>
        <w:autoSpaceDN w:val="0"/>
        <w:adjustRightInd w:val="0"/>
        <w:jc w:val="both"/>
        <w:rPr>
          <w:rFonts w:ascii="Arial" w:eastAsia="Calibri" w:hAnsi="Arial" w:cs="Arial"/>
          <w:color w:val="000000"/>
          <w:sz w:val="22"/>
          <w:szCs w:val="22"/>
          <w:lang w:val="es-CO" w:eastAsia="en-US"/>
        </w:rPr>
      </w:pPr>
      <w:r w:rsidRPr="00DE259A">
        <w:rPr>
          <w:rFonts w:ascii="Arial" w:eastAsia="Calibri" w:hAnsi="Arial" w:cs="Arial"/>
          <w:b/>
          <w:bCs/>
          <w:color w:val="000000"/>
          <w:sz w:val="22"/>
          <w:szCs w:val="22"/>
          <w:lang w:val="es-CO" w:eastAsia="en-US"/>
        </w:rPr>
        <w:t xml:space="preserve">ARTÍCULO 1. </w:t>
      </w:r>
      <w:r w:rsidRPr="00DE259A">
        <w:rPr>
          <w:rFonts w:ascii="Arial" w:eastAsia="Calibri" w:hAnsi="Arial" w:cs="Arial"/>
          <w:color w:val="000000"/>
          <w:sz w:val="22"/>
          <w:szCs w:val="22"/>
          <w:lang w:val="es-CO" w:eastAsia="en-US"/>
        </w:rPr>
        <w:t xml:space="preserve"> </w:t>
      </w:r>
      <w:r>
        <w:rPr>
          <w:rFonts w:ascii="Arial" w:eastAsia="Calibri" w:hAnsi="Arial" w:cs="Arial"/>
          <w:color w:val="000000"/>
          <w:sz w:val="22"/>
          <w:szCs w:val="22"/>
          <w:lang w:val="es-CO" w:eastAsia="en-US"/>
        </w:rPr>
        <w:t xml:space="preserve">Adóptese el </w:t>
      </w:r>
      <w:r w:rsidRPr="00AB3A23">
        <w:rPr>
          <w:rFonts w:ascii="Arial" w:eastAsia="Calibri" w:hAnsi="Arial" w:cs="Arial"/>
          <w:color w:val="000000"/>
          <w:sz w:val="22"/>
          <w:szCs w:val="22"/>
          <w:lang w:val="es-CO" w:eastAsia="en-US"/>
        </w:rPr>
        <w:t xml:space="preserve">Plan de Desarrollo </w:t>
      </w:r>
      <w:r w:rsidR="00AB3A23" w:rsidRPr="00AB3A23">
        <w:rPr>
          <w:rFonts w:ascii="Arial" w:eastAsia="Calibri" w:hAnsi="Arial" w:cs="Arial"/>
          <w:color w:val="000000"/>
          <w:sz w:val="22"/>
          <w:szCs w:val="22"/>
          <w:lang w:val="es-CO" w:eastAsia="en-US"/>
        </w:rPr>
        <w:t xml:space="preserve">Departamental </w:t>
      </w:r>
      <w:r w:rsidRPr="00AB3A23">
        <w:rPr>
          <w:rFonts w:ascii="Arial" w:eastAsia="Calibri" w:hAnsi="Arial" w:cs="Arial"/>
          <w:color w:val="000000"/>
          <w:sz w:val="22"/>
          <w:szCs w:val="22"/>
          <w:lang w:val="es-CO" w:eastAsia="en-US"/>
        </w:rPr>
        <w:t>2012-2015</w:t>
      </w:r>
      <w:r w:rsidRPr="00684DA8">
        <w:rPr>
          <w:rFonts w:ascii="Arial" w:eastAsia="Calibri" w:hAnsi="Arial" w:cs="Arial"/>
          <w:b/>
          <w:color w:val="000000"/>
          <w:sz w:val="22"/>
          <w:szCs w:val="22"/>
          <w:lang w:val="es-CO" w:eastAsia="en-US"/>
        </w:rPr>
        <w:t xml:space="preserve"> ANTIOQUIA LA </w:t>
      </w:r>
      <w:r w:rsidR="00AB3A23" w:rsidRPr="00684DA8">
        <w:rPr>
          <w:rFonts w:ascii="Arial" w:eastAsia="Calibri" w:hAnsi="Arial" w:cs="Arial"/>
          <w:b/>
          <w:color w:val="000000"/>
          <w:sz w:val="22"/>
          <w:szCs w:val="22"/>
          <w:lang w:val="es-CO" w:eastAsia="en-US"/>
        </w:rPr>
        <w:t>MÁS</w:t>
      </w:r>
      <w:r w:rsidRPr="00684DA8">
        <w:rPr>
          <w:rFonts w:ascii="Arial" w:eastAsia="Calibri" w:hAnsi="Arial" w:cs="Arial"/>
          <w:b/>
          <w:color w:val="000000"/>
          <w:sz w:val="22"/>
          <w:szCs w:val="22"/>
          <w:lang w:val="es-CO" w:eastAsia="en-US"/>
        </w:rPr>
        <w:t xml:space="preserve"> EDUCADA</w:t>
      </w:r>
      <w:r>
        <w:rPr>
          <w:rFonts w:ascii="Arial" w:eastAsia="Calibri" w:hAnsi="Arial" w:cs="Arial"/>
          <w:color w:val="000000"/>
          <w:sz w:val="22"/>
          <w:szCs w:val="22"/>
          <w:lang w:val="es-CO" w:eastAsia="en-US"/>
        </w:rPr>
        <w:t xml:space="preserve">. El Plan está estructurado </w:t>
      </w:r>
      <w:r w:rsidR="00423BF5">
        <w:rPr>
          <w:rFonts w:ascii="Arial" w:eastAsia="Calibri" w:hAnsi="Arial" w:cs="Arial"/>
          <w:color w:val="000000"/>
          <w:sz w:val="22"/>
          <w:szCs w:val="22"/>
          <w:lang w:val="es-CO" w:eastAsia="en-US"/>
        </w:rPr>
        <w:t>de la siguiente manera</w:t>
      </w:r>
      <w:r>
        <w:rPr>
          <w:rFonts w:ascii="Arial" w:eastAsia="Calibri" w:hAnsi="Arial" w:cs="Arial"/>
          <w:color w:val="000000"/>
          <w:sz w:val="22"/>
          <w:szCs w:val="22"/>
          <w:lang w:val="es-CO" w:eastAsia="en-US"/>
        </w:rPr>
        <w:t>:</w:t>
      </w:r>
    </w:p>
    <w:p w:rsidR="00D376ED" w:rsidRDefault="00D376ED" w:rsidP="00D376ED">
      <w:pPr>
        <w:autoSpaceDE w:val="0"/>
        <w:autoSpaceDN w:val="0"/>
        <w:adjustRightInd w:val="0"/>
        <w:jc w:val="both"/>
        <w:rPr>
          <w:rFonts w:ascii="Arial" w:eastAsia="Calibri" w:hAnsi="Arial" w:cs="Arial"/>
          <w:color w:val="000000"/>
          <w:sz w:val="22"/>
          <w:szCs w:val="22"/>
          <w:lang w:val="es-CO" w:eastAsia="en-US"/>
        </w:rPr>
      </w:pPr>
    </w:p>
    <w:p w:rsidR="00D376ED" w:rsidRPr="00D376ED" w:rsidRDefault="00D376ED" w:rsidP="00D376ED">
      <w:pPr>
        <w:autoSpaceDE w:val="0"/>
        <w:autoSpaceDN w:val="0"/>
        <w:adjustRightInd w:val="0"/>
        <w:jc w:val="both"/>
        <w:rPr>
          <w:rFonts w:ascii="Arial" w:eastAsia="Calibri" w:hAnsi="Arial" w:cs="Arial"/>
          <w:color w:val="000000"/>
          <w:sz w:val="22"/>
          <w:szCs w:val="22"/>
          <w:lang w:val="es-CO" w:eastAsia="en-US"/>
        </w:rPr>
      </w:pPr>
      <w:r w:rsidRPr="00D376ED">
        <w:rPr>
          <w:rFonts w:ascii="Arial" w:eastAsia="Calibri" w:hAnsi="Arial" w:cs="Arial"/>
          <w:color w:val="000000"/>
          <w:sz w:val="22"/>
          <w:szCs w:val="22"/>
          <w:lang w:val="es-CO" w:eastAsia="en-US"/>
        </w:rPr>
        <w:t>FUNDAMENTOS</w:t>
      </w:r>
    </w:p>
    <w:p w:rsidR="00D376ED" w:rsidRPr="00684DA8" w:rsidRDefault="00423BF5" w:rsidP="00D376ED">
      <w:pPr>
        <w:autoSpaceDE w:val="0"/>
        <w:autoSpaceDN w:val="0"/>
        <w:adjustRightInd w:val="0"/>
        <w:jc w:val="both"/>
        <w:rPr>
          <w:rFonts w:ascii="Arial" w:eastAsia="Calibri" w:hAnsi="Arial" w:cs="Arial"/>
          <w:color w:val="000000"/>
          <w:sz w:val="22"/>
          <w:szCs w:val="22"/>
          <w:highlight w:val="yellow"/>
          <w:lang w:val="es-CO" w:eastAsia="en-US"/>
        </w:rPr>
      </w:pPr>
      <w:r>
        <w:rPr>
          <w:rFonts w:ascii="Arial" w:eastAsia="Calibri" w:hAnsi="Arial" w:cs="Arial"/>
          <w:color w:val="000000"/>
          <w:sz w:val="22"/>
          <w:szCs w:val="22"/>
          <w:lang w:val="es-CO" w:eastAsia="en-US"/>
        </w:rPr>
        <w:t xml:space="preserve">I </w:t>
      </w:r>
      <w:r w:rsidR="00A1104A" w:rsidRPr="00A1104A">
        <w:rPr>
          <w:rFonts w:ascii="Arial" w:eastAsia="Calibri" w:hAnsi="Arial" w:cs="Arial"/>
          <w:color w:val="000000"/>
          <w:sz w:val="22"/>
          <w:szCs w:val="22"/>
          <w:lang w:val="es-CO" w:eastAsia="en-US"/>
        </w:rPr>
        <w:t>PARTE</w:t>
      </w:r>
      <w:r w:rsidR="00D376ED" w:rsidRPr="00A1104A">
        <w:rPr>
          <w:rFonts w:ascii="Arial" w:eastAsia="Calibri" w:hAnsi="Arial" w:cs="Arial"/>
          <w:color w:val="000000"/>
          <w:sz w:val="22"/>
          <w:szCs w:val="22"/>
          <w:lang w:val="es-CO" w:eastAsia="en-US"/>
        </w:rPr>
        <w:t xml:space="preserve"> ESTRATÉGIC</w:t>
      </w:r>
      <w:r w:rsidR="00A1104A" w:rsidRPr="00A1104A">
        <w:rPr>
          <w:rFonts w:ascii="Arial" w:eastAsia="Calibri" w:hAnsi="Arial" w:cs="Arial"/>
          <w:color w:val="000000"/>
          <w:sz w:val="22"/>
          <w:szCs w:val="22"/>
          <w:lang w:val="es-CO" w:eastAsia="en-US"/>
        </w:rPr>
        <w:t>A</w:t>
      </w:r>
    </w:p>
    <w:p w:rsidR="00D376ED" w:rsidRPr="00DE259A" w:rsidRDefault="00A1104A" w:rsidP="00D376ED">
      <w:pPr>
        <w:autoSpaceDE w:val="0"/>
        <w:autoSpaceDN w:val="0"/>
        <w:adjustRightInd w:val="0"/>
        <w:jc w:val="both"/>
        <w:rPr>
          <w:rFonts w:ascii="Arial" w:eastAsia="Calibri" w:hAnsi="Arial" w:cs="Arial"/>
          <w:color w:val="000000"/>
          <w:sz w:val="22"/>
          <w:szCs w:val="22"/>
          <w:lang w:val="es-CO" w:eastAsia="en-US"/>
        </w:rPr>
      </w:pPr>
      <w:r w:rsidRPr="00A1104A">
        <w:rPr>
          <w:rFonts w:ascii="Arial" w:eastAsia="Calibri" w:hAnsi="Arial" w:cs="Arial"/>
          <w:color w:val="000000"/>
          <w:sz w:val="22"/>
          <w:szCs w:val="22"/>
          <w:lang w:val="es-CO" w:eastAsia="en-US"/>
        </w:rPr>
        <w:t>I</w:t>
      </w:r>
      <w:r w:rsidR="00423BF5">
        <w:rPr>
          <w:rFonts w:ascii="Arial" w:eastAsia="Calibri" w:hAnsi="Arial" w:cs="Arial"/>
          <w:color w:val="000000"/>
          <w:sz w:val="22"/>
          <w:szCs w:val="22"/>
          <w:lang w:val="es-CO" w:eastAsia="en-US"/>
        </w:rPr>
        <w:t xml:space="preserve">I </w:t>
      </w:r>
      <w:r w:rsidR="00D376ED" w:rsidRPr="00A1104A">
        <w:rPr>
          <w:rFonts w:ascii="Arial" w:eastAsia="Calibri" w:hAnsi="Arial" w:cs="Arial"/>
          <w:color w:val="000000"/>
          <w:sz w:val="22"/>
          <w:szCs w:val="22"/>
          <w:lang w:val="es-CO" w:eastAsia="en-US"/>
        </w:rPr>
        <w:t xml:space="preserve">PLAN </w:t>
      </w:r>
      <w:r w:rsidRPr="00A1104A">
        <w:rPr>
          <w:rFonts w:ascii="Arial" w:eastAsia="Calibri" w:hAnsi="Arial" w:cs="Arial"/>
          <w:color w:val="000000"/>
          <w:sz w:val="22"/>
          <w:szCs w:val="22"/>
          <w:lang w:val="es-CO" w:eastAsia="en-US"/>
        </w:rPr>
        <w:t>FINANCIERO</w:t>
      </w:r>
    </w:p>
    <w:p w:rsidR="00777567" w:rsidRPr="00D376ED" w:rsidRDefault="00777567" w:rsidP="00822CDA">
      <w:pPr>
        <w:ind w:right="332"/>
        <w:jc w:val="center"/>
        <w:rPr>
          <w:rFonts w:ascii="Arial" w:hAnsi="Arial" w:cs="Arial"/>
          <w:sz w:val="18"/>
          <w:szCs w:val="18"/>
          <w:lang w:val="es-CO"/>
        </w:rPr>
      </w:pPr>
    </w:p>
    <w:p w:rsidR="001E0998" w:rsidRPr="00DC1A26" w:rsidRDefault="001E0998">
      <w:pPr>
        <w:rPr>
          <w:rFonts w:ascii="Arial" w:hAnsi="Arial" w:cs="Arial"/>
          <w:sz w:val="22"/>
          <w:szCs w:val="22"/>
        </w:rPr>
      </w:pPr>
    </w:p>
    <w:p w:rsidR="008B0F21" w:rsidRDefault="008B0F21" w:rsidP="00386C53">
      <w:pPr>
        <w:pStyle w:val="Ttulo1"/>
        <w:jc w:val="center"/>
      </w:pPr>
    </w:p>
    <w:p w:rsidR="00386C53" w:rsidRDefault="00386C53" w:rsidP="00386C53">
      <w:pPr>
        <w:pStyle w:val="Ttulo1"/>
        <w:jc w:val="center"/>
      </w:pPr>
      <w:r w:rsidRPr="001024C2">
        <w:t>FUNDAMENTOS</w:t>
      </w:r>
    </w:p>
    <w:p w:rsidR="00203416" w:rsidRPr="00203416" w:rsidRDefault="00203416" w:rsidP="00203416"/>
    <w:p w:rsidR="00203416" w:rsidRPr="00203416" w:rsidRDefault="00203416" w:rsidP="00AB3A23">
      <w:pPr>
        <w:jc w:val="both"/>
        <w:rPr>
          <w:rFonts w:ascii="Arial" w:hAnsi="Arial" w:cs="Arial"/>
          <w:sz w:val="22"/>
          <w:szCs w:val="22"/>
        </w:rPr>
      </w:pPr>
      <w:r w:rsidRPr="00203416">
        <w:rPr>
          <w:rFonts w:ascii="Arial" w:hAnsi="Arial" w:cs="Arial"/>
          <w:sz w:val="22"/>
          <w:szCs w:val="22"/>
        </w:rPr>
        <w:t>Para gobernar bien es necesario tener un excelente plan de desarrollo; nunca ha habido un buen alcalde o alcaldesa, un buen gobernador o gobernadora, o un buen presidente, con un plan de desarrollo flojo o precario. Por ello nos hemos dedicado como equipo y en conjunto con una serie de actores fundamentales del sector público y privado, a construir este documento que recoge nuestras líneas de pensamiento y de acción para los siguientes cuatro años del departamento.</w:t>
      </w:r>
    </w:p>
    <w:p w:rsidR="00203416" w:rsidRDefault="00203416" w:rsidP="00386C53">
      <w:pPr>
        <w:jc w:val="both"/>
        <w:rPr>
          <w:rFonts w:ascii="Arial" w:hAnsi="Arial" w:cs="Arial"/>
          <w:sz w:val="22"/>
          <w:szCs w:val="22"/>
          <w:lang w:val="es-CO"/>
        </w:rPr>
      </w:pPr>
    </w:p>
    <w:p w:rsidR="00386C53" w:rsidRPr="001024C2" w:rsidRDefault="00FE37A0" w:rsidP="00386C53">
      <w:pPr>
        <w:jc w:val="both"/>
        <w:rPr>
          <w:rFonts w:ascii="Arial" w:hAnsi="Arial" w:cs="Arial"/>
          <w:sz w:val="22"/>
          <w:szCs w:val="22"/>
          <w:lang w:val="es-CO"/>
        </w:rPr>
      </w:pPr>
      <w:r w:rsidRPr="001024C2">
        <w:rPr>
          <w:rFonts w:ascii="Arial" w:hAnsi="Arial" w:cs="Arial"/>
          <w:sz w:val="22"/>
          <w:szCs w:val="22"/>
          <w:lang w:val="es-CO"/>
        </w:rPr>
        <w:t>El</w:t>
      </w:r>
      <w:r w:rsidR="00386C53" w:rsidRPr="001024C2">
        <w:rPr>
          <w:rFonts w:ascii="Arial" w:hAnsi="Arial" w:cs="Arial"/>
          <w:sz w:val="22"/>
          <w:szCs w:val="22"/>
          <w:lang w:val="es-CO"/>
        </w:rPr>
        <w:t xml:space="preserve"> </w:t>
      </w:r>
      <w:r w:rsidR="00D46905">
        <w:rPr>
          <w:rFonts w:ascii="Arial" w:hAnsi="Arial" w:cs="Arial"/>
          <w:sz w:val="22"/>
          <w:szCs w:val="22"/>
          <w:lang w:val="es-CO"/>
        </w:rPr>
        <w:t>P</w:t>
      </w:r>
      <w:r w:rsidR="00013158">
        <w:rPr>
          <w:rFonts w:ascii="Arial" w:hAnsi="Arial" w:cs="Arial"/>
          <w:sz w:val="22"/>
          <w:szCs w:val="22"/>
          <w:lang w:val="es-CO"/>
        </w:rPr>
        <w:t xml:space="preserve">lan de </w:t>
      </w:r>
      <w:r w:rsidR="00D46905">
        <w:rPr>
          <w:rFonts w:ascii="Arial" w:hAnsi="Arial" w:cs="Arial"/>
          <w:sz w:val="22"/>
          <w:szCs w:val="22"/>
          <w:lang w:val="es-CO"/>
        </w:rPr>
        <w:t>D</w:t>
      </w:r>
      <w:r w:rsidR="00013158">
        <w:rPr>
          <w:rFonts w:ascii="Arial" w:hAnsi="Arial" w:cs="Arial"/>
          <w:sz w:val="22"/>
          <w:szCs w:val="22"/>
          <w:lang w:val="es-CO"/>
        </w:rPr>
        <w:t>esarrollo</w:t>
      </w:r>
      <w:r w:rsidR="00386C53" w:rsidRPr="001024C2">
        <w:rPr>
          <w:rFonts w:ascii="Arial" w:hAnsi="Arial" w:cs="Arial"/>
          <w:sz w:val="22"/>
          <w:szCs w:val="22"/>
          <w:lang w:val="es-CO"/>
        </w:rPr>
        <w:t xml:space="preserve"> </w:t>
      </w:r>
      <w:r w:rsidR="00D46905">
        <w:rPr>
          <w:rFonts w:ascii="Arial" w:hAnsi="Arial" w:cs="Arial"/>
          <w:sz w:val="22"/>
          <w:szCs w:val="22"/>
          <w:lang w:val="es-CO"/>
        </w:rPr>
        <w:t xml:space="preserve">Departamental </w:t>
      </w:r>
      <w:r w:rsidR="00386C53" w:rsidRPr="001024C2">
        <w:rPr>
          <w:rFonts w:ascii="Arial" w:hAnsi="Arial" w:cs="Arial"/>
          <w:sz w:val="22"/>
          <w:szCs w:val="22"/>
          <w:lang w:val="es-CO"/>
        </w:rPr>
        <w:t xml:space="preserve">2012-2015, </w:t>
      </w:r>
      <w:r w:rsidR="00410311" w:rsidRPr="00410311">
        <w:rPr>
          <w:rFonts w:ascii="Arial" w:hAnsi="Arial" w:cs="Arial"/>
          <w:b/>
          <w:iCs/>
          <w:sz w:val="22"/>
          <w:szCs w:val="22"/>
          <w:lang w:val="es-CO"/>
        </w:rPr>
        <w:t>Antioquia La Más Educada</w:t>
      </w:r>
      <w:r w:rsidR="00386C53" w:rsidRPr="001024C2">
        <w:rPr>
          <w:rFonts w:ascii="Arial" w:hAnsi="Arial" w:cs="Arial"/>
          <w:i/>
          <w:iCs/>
          <w:sz w:val="22"/>
          <w:szCs w:val="22"/>
          <w:lang w:val="es-CO"/>
        </w:rPr>
        <w:t xml:space="preserve">, </w:t>
      </w:r>
      <w:r w:rsidRPr="001024C2">
        <w:rPr>
          <w:rFonts w:ascii="Arial" w:hAnsi="Arial" w:cs="Arial"/>
          <w:iCs/>
          <w:sz w:val="22"/>
          <w:szCs w:val="22"/>
          <w:lang w:val="es-CO"/>
        </w:rPr>
        <w:t>parte de</w:t>
      </w:r>
      <w:r w:rsidRPr="001024C2">
        <w:rPr>
          <w:rFonts w:ascii="Arial" w:hAnsi="Arial" w:cs="Arial"/>
          <w:i/>
          <w:iCs/>
          <w:sz w:val="22"/>
          <w:szCs w:val="22"/>
          <w:lang w:val="es-CO"/>
        </w:rPr>
        <w:t xml:space="preserve"> </w:t>
      </w:r>
      <w:r w:rsidR="00386C53" w:rsidRPr="001024C2">
        <w:rPr>
          <w:rFonts w:ascii="Arial" w:hAnsi="Arial" w:cs="Arial"/>
          <w:sz w:val="22"/>
          <w:szCs w:val="22"/>
          <w:lang w:val="es-CO"/>
        </w:rPr>
        <w:t>nuestros principios, fundamento</w:t>
      </w:r>
      <w:r w:rsidR="000F4B79">
        <w:rPr>
          <w:rFonts w:ascii="Arial" w:hAnsi="Arial" w:cs="Arial"/>
          <w:sz w:val="22"/>
          <w:szCs w:val="22"/>
          <w:lang w:val="es-CO"/>
        </w:rPr>
        <w:t>s</w:t>
      </w:r>
      <w:r w:rsidR="00386C53" w:rsidRPr="001024C2">
        <w:rPr>
          <w:rFonts w:ascii="Arial" w:hAnsi="Arial" w:cs="Arial"/>
          <w:sz w:val="22"/>
          <w:szCs w:val="22"/>
          <w:lang w:val="es-CO"/>
        </w:rPr>
        <w:t xml:space="preserve"> de nuestra forma de actuar</w:t>
      </w:r>
      <w:r w:rsidR="000F4B79">
        <w:rPr>
          <w:rFonts w:ascii="Arial" w:hAnsi="Arial" w:cs="Arial"/>
          <w:sz w:val="22"/>
          <w:szCs w:val="22"/>
          <w:lang w:val="es-CO"/>
        </w:rPr>
        <w:t xml:space="preserve">. </w:t>
      </w:r>
      <w:r w:rsidR="00203416">
        <w:rPr>
          <w:rFonts w:ascii="Arial" w:hAnsi="Arial" w:cs="Arial"/>
          <w:sz w:val="22"/>
          <w:szCs w:val="22"/>
          <w:lang w:val="es-CO"/>
        </w:rPr>
        <w:t>En él p</w:t>
      </w:r>
      <w:r w:rsidRPr="001024C2">
        <w:rPr>
          <w:rFonts w:ascii="Arial" w:hAnsi="Arial" w:cs="Arial"/>
          <w:sz w:val="22"/>
          <w:szCs w:val="22"/>
          <w:lang w:val="es-CO"/>
        </w:rPr>
        <w:t xml:space="preserve">resentamos </w:t>
      </w:r>
      <w:r w:rsidR="000F4B79">
        <w:rPr>
          <w:rFonts w:ascii="Arial" w:hAnsi="Arial" w:cs="Arial"/>
          <w:sz w:val="22"/>
          <w:szCs w:val="22"/>
          <w:lang w:val="es-CO"/>
        </w:rPr>
        <w:t>cuáles son para nosotros</w:t>
      </w:r>
      <w:r w:rsidR="00386C53" w:rsidRPr="001024C2">
        <w:rPr>
          <w:rFonts w:ascii="Arial" w:hAnsi="Arial" w:cs="Arial"/>
          <w:sz w:val="22"/>
          <w:szCs w:val="22"/>
          <w:lang w:val="es-CO"/>
        </w:rPr>
        <w:t xml:space="preserve"> los problemas </w:t>
      </w:r>
      <w:r w:rsidRPr="001024C2">
        <w:rPr>
          <w:rFonts w:ascii="Arial" w:hAnsi="Arial" w:cs="Arial"/>
          <w:sz w:val="22"/>
          <w:szCs w:val="22"/>
          <w:lang w:val="es-CO"/>
        </w:rPr>
        <w:t>princ</w:t>
      </w:r>
      <w:r w:rsidR="00203416">
        <w:rPr>
          <w:rFonts w:ascii="Arial" w:hAnsi="Arial" w:cs="Arial"/>
          <w:sz w:val="22"/>
          <w:szCs w:val="22"/>
          <w:lang w:val="es-CO"/>
        </w:rPr>
        <w:t>ipales que tiene Antioquia,</w:t>
      </w:r>
      <w:r w:rsidRPr="001024C2">
        <w:rPr>
          <w:rFonts w:ascii="Arial" w:hAnsi="Arial" w:cs="Arial"/>
          <w:sz w:val="22"/>
          <w:szCs w:val="22"/>
          <w:lang w:val="es-CO"/>
        </w:rPr>
        <w:t xml:space="preserve"> </w:t>
      </w:r>
      <w:r w:rsidR="003028E9" w:rsidRPr="001024C2">
        <w:rPr>
          <w:rFonts w:ascii="Arial" w:hAnsi="Arial" w:cs="Arial"/>
          <w:sz w:val="22"/>
          <w:szCs w:val="22"/>
          <w:lang w:val="es-CO"/>
        </w:rPr>
        <w:t xml:space="preserve">luego exponemos </w:t>
      </w:r>
      <w:r w:rsidR="00386C53" w:rsidRPr="001024C2">
        <w:rPr>
          <w:rFonts w:ascii="Arial" w:hAnsi="Arial" w:cs="Arial"/>
          <w:sz w:val="22"/>
          <w:szCs w:val="22"/>
          <w:lang w:val="es-CO"/>
        </w:rPr>
        <w:t>nuestro Modelo de Desarrollo para la Antioquia del siglo XXI</w:t>
      </w:r>
      <w:r w:rsidR="00203416">
        <w:rPr>
          <w:rFonts w:ascii="Arial" w:hAnsi="Arial" w:cs="Arial"/>
          <w:sz w:val="22"/>
          <w:szCs w:val="22"/>
          <w:lang w:val="es-CO"/>
        </w:rPr>
        <w:t>,</w:t>
      </w:r>
      <w:r w:rsidR="00386C53" w:rsidRPr="001024C2">
        <w:rPr>
          <w:rFonts w:ascii="Arial" w:hAnsi="Arial" w:cs="Arial"/>
          <w:sz w:val="22"/>
          <w:szCs w:val="22"/>
          <w:lang w:val="es-CO"/>
        </w:rPr>
        <w:t xml:space="preserve"> y a continuación los principales elementos que soportan cada una de las líneas:</w:t>
      </w:r>
    </w:p>
    <w:p w:rsidR="00386C53" w:rsidRPr="001024C2" w:rsidRDefault="00386C53" w:rsidP="00386C53">
      <w:pPr>
        <w:jc w:val="both"/>
        <w:rPr>
          <w:rFonts w:ascii="Arial" w:hAnsi="Arial" w:cs="Arial"/>
          <w:sz w:val="22"/>
          <w:szCs w:val="22"/>
          <w:lang w:val="es-CO"/>
        </w:rPr>
      </w:pPr>
    </w:p>
    <w:p w:rsidR="00386C53" w:rsidRPr="001024C2" w:rsidRDefault="000F4B79" w:rsidP="00386C53">
      <w:pPr>
        <w:jc w:val="both"/>
        <w:rPr>
          <w:rFonts w:ascii="Arial" w:hAnsi="Arial" w:cs="Arial"/>
          <w:sz w:val="22"/>
          <w:szCs w:val="22"/>
          <w:lang w:val="es-CO"/>
        </w:rPr>
      </w:pPr>
      <w:r>
        <w:rPr>
          <w:rFonts w:ascii="Arial" w:hAnsi="Arial" w:cs="Arial"/>
          <w:sz w:val="22"/>
          <w:szCs w:val="22"/>
          <w:lang w:val="es-CO"/>
        </w:rPr>
        <w:t>Línea 1: Antioquia l</w:t>
      </w:r>
      <w:r w:rsidR="00386C53" w:rsidRPr="001024C2">
        <w:rPr>
          <w:rFonts w:ascii="Arial" w:hAnsi="Arial" w:cs="Arial"/>
          <w:sz w:val="22"/>
          <w:szCs w:val="22"/>
          <w:lang w:val="es-CO"/>
        </w:rPr>
        <w:t>egal</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Línea 2: La Educación c</w:t>
      </w:r>
      <w:r w:rsidR="000F4B79">
        <w:rPr>
          <w:rFonts w:ascii="Arial" w:hAnsi="Arial" w:cs="Arial"/>
          <w:sz w:val="22"/>
          <w:szCs w:val="22"/>
          <w:lang w:val="es-CO"/>
        </w:rPr>
        <w:t>omo motor de t</w:t>
      </w:r>
      <w:r w:rsidR="003028E9" w:rsidRPr="001024C2">
        <w:rPr>
          <w:rFonts w:ascii="Arial" w:hAnsi="Arial" w:cs="Arial"/>
          <w:sz w:val="22"/>
          <w:szCs w:val="22"/>
          <w:lang w:val="es-CO"/>
        </w:rPr>
        <w:t>ransformación de Antioquia</w:t>
      </w:r>
    </w:p>
    <w:p w:rsidR="00386C53" w:rsidRPr="001024C2" w:rsidRDefault="000F4B79" w:rsidP="00386C53">
      <w:pPr>
        <w:jc w:val="both"/>
        <w:rPr>
          <w:rFonts w:ascii="Arial" w:hAnsi="Arial" w:cs="Arial"/>
          <w:sz w:val="22"/>
          <w:szCs w:val="22"/>
          <w:lang w:val="es-CO"/>
        </w:rPr>
      </w:pPr>
      <w:r>
        <w:rPr>
          <w:rFonts w:ascii="Arial" w:hAnsi="Arial" w:cs="Arial"/>
          <w:sz w:val="22"/>
          <w:szCs w:val="22"/>
          <w:lang w:val="es-CO"/>
        </w:rPr>
        <w:t>Línea 3: Antioquia es segura y previene la v</w:t>
      </w:r>
      <w:r w:rsidR="00386C53" w:rsidRPr="001024C2">
        <w:rPr>
          <w:rFonts w:ascii="Arial" w:hAnsi="Arial" w:cs="Arial"/>
          <w:sz w:val="22"/>
          <w:szCs w:val="22"/>
          <w:lang w:val="es-CO"/>
        </w:rPr>
        <w:t>iolencia</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 xml:space="preserve">Línea 4: </w:t>
      </w:r>
      <w:r w:rsidR="009123B0">
        <w:rPr>
          <w:rFonts w:ascii="Arial" w:hAnsi="Arial" w:cs="Arial"/>
          <w:sz w:val="22"/>
          <w:szCs w:val="22"/>
          <w:lang w:val="es-CO"/>
        </w:rPr>
        <w:t>Inclusión</w:t>
      </w:r>
      <w:r w:rsidR="000F4B79">
        <w:rPr>
          <w:rFonts w:ascii="Arial" w:hAnsi="Arial" w:cs="Arial"/>
          <w:sz w:val="22"/>
          <w:szCs w:val="22"/>
          <w:lang w:val="es-CO"/>
        </w:rPr>
        <w:t xml:space="preserve"> s</w:t>
      </w:r>
      <w:r w:rsidRPr="001024C2">
        <w:rPr>
          <w:rFonts w:ascii="Arial" w:hAnsi="Arial" w:cs="Arial"/>
          <w:sz w:val="22"/>
          <w:szCs w:val="22"/>
          <w:lang w:val="es-CO"/>
        </w:rPr>
        <w:t>ocial</w:t>
      </w:r>
    </w:p>
    <w:p w:rsidR="00386C53" w:rsidRPr="001024C2" w:rsidRDefault="000F4B79" w:rsidP="00386C53">
      <w:pPr>
        <w:jc w:val="both"/>
        <w:rPr>
          <w:rFonts w:ascii="Arial" w:hAnsi="Arial" w:cs="Arial"/>
          <w:sz w:val="22"/>
          <w:szCs w:val="22"/>
          <w:lang w:val="es-CO"/>
        </w:rPr>
      </w:pPr>
      <w:r>
        <w:rPr>
          <w:rFonts w:ascii="Arial" w:hAnsi="Arial" w:cs="Arial"/>
          <w:sz w:val="22"/>
          <w:szCs w:val="22"/>
          <w:lang w:val="es-CO"/>
        </w:rPr>
        <w:t>Línea 5: Antioquia es verde y s</w:t>
      </w:r>
      <w:r w:rsidR="00386C53" w:rsidRPr="001024C2">
        <w:rPr>
          <w:rFonts w:ascii="Arial" w:hAnsi="Arial" w:cs="Arial"/>
          <w:sz w:val="22"/>
          <w:szCs w:val="22"/>
          <w:lang w:val="es-CO"/>
        </w:rPr>
        <w:t>ostenible</w:t>
      </w:r>
    </w:p>
    <w:p w:rsidR="00386C53" w:rsidRPr="001024C2" w:rsidRDefault="000F4B79" w:rsidP="00386C53">
      <w:pPr>
        <w:jc w:val="both"/>
        <w:rPr>
          <w:rFonts w:ascii="Arial" w:hAnsi="Arial" w:cs="Arial"/>
          <w:sz w:val="22"/>
          <w:szCs w:val="22"/>
          <w:lang w:val="es-CO"/>
        </w:rPr>
      </w:pPr>
      <w:r>
        <w:rPr>
          <w:rFonts w:ascii="Arial" w:hAnsi="Arial" w:cs="Arial"/>
          <w:sz w:val="22"/>
          <w:szCs w:val="22"/>
          <w:lang w:val="es-CO"/>
        </w:rPr>
        <w:t>Línea 6: Proyecto integral regional</w:t>
      </w:r>
      <w:r w:rsidR="009123B0">
        <w:rPr>
          <w:rFonts w:ascii="Arial" w:hAnsi="Arial" w:cs="Arial"/>
          <w:sz w:val="22"/>
          <w:szCs w:val="22"/>
          <w:lang w:val="es-CO"/>
        </w:rPr>
        <w:t xml:space="preserve"> para el desarrollo </w:t>
      </w:r>
      <w:r>
        <w:rPr>
          <w:rFonts w:ascii="Arial" w:hAnsi="Arial" w:cs="Arial"/>
          <w:sz w:val="22"/>
          <w:szCs w:val="22"/>
          <w:lang w:val="es-CO"/>
        </w:rPr>
        <w:t>de U</w:t>
      </w:r>
      <w:r w:rsidR="00386C53" w:rsidRPr="001024C2">
        <w:rPr>
          <w:rFonts w:ascii="Arial" w:hAnsi="Arial" w:cs="Arial"/>
          <w:sz w:val="22"/>
          <w:szCs w:val="22"/>
          <w:lang w:val="es-CO"/>
        </w:rPr>
        <w:t>rabá</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 xml:space="preserve">Línea 7: Antioquia sin fronteras </w:t>
      </w:r>
    </w:p>
    <w:p w:rsidR="00386C53" w:rsidRDefault="00386C53" w:rsidP="00386C53">
      <w:pPr>
        <w:jc w:val="both"/>
        <w:rPr>
          <w:rFonts w:ascii="Arial" w:hAnsi="Arial" w:cs="Arial"/>
          <w:sz w:val="22"/>
          <w:szCs w:val="22"/>
          <w:lang w:val="es-CO"/>
        </w:rPr>
      </w:pPr>
    </w:p>
    <w:p w:rsidR="008D461F" w:rsidRPr="008D461F" w:rsidRDefault="008D461F" w:rsidP="00386C53">
      <w:pPr>
        <w:jc w:val="both"/>
        <w:rPr>
          <w:rFonts w:ascii="Arial" w:hAnsi="Arial" w:cs="Arial"/>
          <w:b/>
          <w:sz w:val="22"/>
          <w:szCs w:val="22"/>
          <w:lang w:val="es-CO"/>
        </w:rPr>
      </w:pPr>
      <w:r w:rsidRPr="008D461F">
        <w:rPr>
          <w:rFonts w:ascii="Arial" w:hAnsi="Arial" w:cs="Arial"/>
          <w:b/>
          <w:sz w:val="22"/>
          <w:szCs w:val="22"/>
          <w:lang w:val="es-CO"/>
        </w:rPr>
        <w:t>Visión</w:t>
      </w:r>
    </w:p>
    <w:p w:rsidR="008D461F" w:rsidRDefault="008D461F" w:rsidP="008D461F">
      <w:pPr>
        <w:autoSpaceDE w:val="0"/>
        <w:autoSpaceDN w:val="0"/>
        <w:adjustRightInd w:val="0"/>
        <w:jc w:val="both"/>
        <w:rPr>
          <w:rFonts w:ascii="Arial" w:eastAsia="Calibri" w:hAnsi="Arial" w:cs="Arial"/>
          <w:bCs/>
          <w:color w:val="000000"/>
          <w:sz w:val="22"/>
          <w:szCs w:val="22"/>
          <w:lang w:val="es-CO" w:eastAsia="en-US"/>
        </w:rPr>
      </w:pPr>
      <w:r>
        <w:rPr>
          <w:rFonts w:ascii="Arial" w:eastAsia="Calibri" w:hAnsi="Arial" w:cs="Arial"/>
          <w:bCs/>
          <w:color w:val="000000"/>
          <w:sz w:val="22"/>
          <w:szCs w:val="22"/>
          <w:lang w:val="es-CO" w:eastAsia="en-US"/>
        </w:rPr>
        <w:t xml:space="preserve">El Departamento de Antioquia ha desarrollado procesos de visión y prospección con miradas de largo plazo y de planificación estratégica como el Planea, los Lineamientos de Ordenamiento Territorial para Antioquia – LOTA, los planes estratégicos subregionales, entre otros; </w:t>
      </w:r>
      <w:r w:rsidRPr="008D461F">
        <w:rPr>
          <w:rFonts w:ascii="Arial" w:eastAsia="Calibri" w:hAnsi="Arial" w:cs="Arial"/>
          <w:b/>
          <w:bCs/>
          <w:color w:val="000000"/>
          <w:sz w:val="22"/>
          <w:szCs w:val="22"/>
          <w:lang w:val="es-CO" w:eastAsia="en-US"/>
        </w:rPr>
        <w:t>Antioquia La Más Educada</w:t>
      </w:r>
      <w:r>
        <w:rPr>
          <w:rFonts w:ascii="Arial" w:eastAsia="Calibri" w:hAnsi="Arial" w:cs="Arial"/>
          <w:bCs/>
          <w:color w:val="000000"/>
          <w:sz w:val="22"/>
          <w:szCs w:val="22"/>
          <w:lang w:val="es-CO" w:eastAsia="en-US"/>
        </w:rPr>
        <w:t xml:space="preserve"> se convierte en un instrumento para materializar muchas de estas iniciativas, y apuntar a la concreción de </w:t>
      </w:r>
      <w:r w:rsidR="006700E3">
        <w:rPr>
          <w:rFonts w:ascii="Arial" w:eastAsia="Calibri" w:hAnsi="Arial" w:cs="Arial"/>
          <w:bCs/>
          <w:color w:val="000000"/>
          <w:sz w:val="22"/>
          <w:szCs w:val="22"/>
          <w:lang w:val="es-CO" w:eastAsia="en-US"/>
        </w:rPr>
        <w:t>sus objetivos.</w:t>
      </w:r>
      <w:r>
        <w:rPr>
          <w:rFonts w:ascii="Arial" w:eastAsia="Calibri" w:hAnsi="Arial" w:cs="Arial"/>
          <w:bCs/>
          <w:color w:val="000000"/>
          <w:sz w:val="22"/>
          <w:szCs w:val="22"/>
          <w:lang w:val="es-CO" w:eastAsia="en-US"/>
        </w:rPr>
        <w:t xml:space="preserve"> </w:t>
      </w:r>
    </w:p>
    <w:p w:rsidR="008D461F" w:rsidRDefault="008D461F" w:rsidP="00386C53">
      <w:pPr>
        <w:jc w:val="both"/>
        <w:rPr>
          <w:rFonts w:ascii="Arial" w:hAnsi="Arial" w:cs="Arial"/>
          <w:sz w:val="22"/>
          <w:szCs w:val="22"/>
          <w:lang w:val="es-CO"/>
        </w:rPr>
      </w:pPr>
    </w:p>
    <w:p w:rsidR="00386C53" w:rsidRPr="001024C2" w:rsidRDefault="00386C53" w:rsidP="00386C53">
      <w:pPr>
        <w:pStyle w:val="Ttulo1"/>
        <w:rPr>
          <w:bCs w:val="0"/>
          <w:sz w:val="28"/>
        </w:rPr>
      </w:pPr>
      <w:r w:rsidRPr="001024C2">
        <w:rPr>
          <w:sz w:val="28"/>
        </w:rPr>
        <w:t>NUESTROS PRINCIPIOS</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A lo largo de esta historia apasionante hemos hecho la política basados</w:t>
      </w:r>
      <w:r w:rsidR="000F0953">
        <w:rPr>
          <w:rFonts w:ascii="Arial" w:hAnsi="Arial" w:cs="Arial"/>
          <w:sz w:val="22"/>
          <w:szCs w:val="22"/>
          <w:lang w:val="es-CO"/>
        </w:rPr>
        <w:t xml:space="preserve"> en unos principios, inmutables,</w:t>
      </w:r>
      <w:r w:rsidRPr="001024C2">
        <w:rPr>
          <w:rFonts w:ascii="Arial" w:hAnsi="Arial" w:cs="Arial"/>
          <w:sz w:val="22"/>
          <w:szCs w:val="22"/>
          <w:lang w:val="es-CO"/>
        </w:rPr>
        <w:t xml:space="preserve"> sobre los cuales construimos nuestra forma de ver el mundo. No tenemos una plantilla que nos obligue a entender </w:t>
      </w:r>
      <w:r w:rsidR="000F0953">
        <w:rPr>
          <w:rFonts w:ascii="Arial" w:hAnsi="Arial" w:cs="Arial"/>
          <w:sz w:val="22"/>
          <w:szCs w:val="22"/>
          <w:lang w:val="es-CO"/>
        </w:rPr>
        <w:t>l</w:t>
      </w:r>
      <w:r w:rsidRPr="001024C2">
        <w:rPr>
          <w:rFonts w:ascii="Arial" w:hAnsi="Arial" w:cs="Arial"/>
          <w:sz w:val="22"/>
          <w:szCs w:val="22"/>
          <w:lang w:val="es-CO"/>
        </w:rPr>
        <w:t xml:space="preserve">a sociedad de una manera rígida pero sí unos principios que aseguran </w:t>
      </w:r>
      <w:r w:rsidR="000F0953">
        <w:rPr>
          <w:rFonts w:ascii="Arial" w:hAnsi="Arial" w:cs="Arial"/>
          <w:sz w:val="22"/>
          <w:szCs w:val="22"/>
          <w:lang w:val="es-CO"/>
        </w:rPr>
        <w:t>con</w:t>
      </w:r>
      <w:r w:rsidRPr="001024C2">
        <w:rPr>
          <w:rFonts w:ascii="Arial" w:hAnsi="Arial" w:cs="Arial"/>
          <w:sz w:val="22"/>
          <w:szCs w:val="22"/>
          <w:lang w:val="es-CO"/>
        </w:rPr>
        <w:t xml:space="preserve"> rigor </w:t>
      </w:r>
      <w:r w:rsidR="000F0953">
        <w:rPr>
          <w:rFonts w:ascii="Arial" w:hAnsi="Arial" w:cs="Arial"/>
          <w:sz w:val="22"/>
          <w:szCs w:val="22"/>
          <w:lang w:val="es-CO"/>
        </w:rPr>
        <w:t xml:space="preserve">la construcción de </w:t>
      </w:r>
      <w:r w:rsidRPr="001024C2">
        <w:rPr>
          <w:rFonts w:ascii="Arial" w:hAnsi="Arial" w:cs="Arial"/>
          <w:sz w:val="22"/>
          <w:szCs w:val="22"/>
          <w:lang w:val="es-CO"/>
        </w:rPr>
        <w:t>soluciones a los problemas que enfrentamos.</w:t>
      </w:r>
    </w:p>
    <w:p w:rsidR="00386C53" w:rsidRPr="001024C2" w:rsidRDefault="00386C53" w:rsidP="00386C53">
      <w:pPr>
        <w:jc w:val="both"/>
        <w:rPr>
          <w:rFonts w:ascii="Arial" w:hAnsi="Arial" w:cs="Arial"/>
          <w:sz w:val="22"/>
          <w:szCs w:val="22"/>
          <w:lang w:val="es-CO"/>
        </w:rPr>
      </w:pP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 xml:space="preserve">Somos consistentes y coherentes con nuestros principios, no los violamos y no los cambiamos según la ocasión. Indudablemente, esto ha permitido que </w:t>
      </w:r>
      <w:r w:rsidR="000F0953" w:rsidRPr="000F0953">
        <w:rPr>
          <w:rFonts w:ascii="Arial" w:hAnsi="Arial" w:cs="Arial"/>
          <w:sz w:val="22"/>
          <w:szCs w:val="22"/>
          <w:lang w:val="es-CO"/>
        </w:rPr>
        <w:t xml:space="preserve">se consolide </w:t>
      </w:r>
      <w:r w:rsidRPr="001024C2">
        <w:rPr>
          <w:rFonts w:ascii="Arial" w:hAnsi="Arial" w:cs="Arial"/>
          <w:sz w:val="22"/>
          <w:szCs w:val="22"/>
          <w:lang w:val="es-CO"/>
        </w:rPr>
        <w:t xml:space="preserve">nuestro mayor capital: la confianza. En el mundo </w:t>
      </w:r>
      <w:r w:rsidR="003E4925" w:rsidRPr="001024C2">
        <w:rPr>
          <w:rFonts w:ascii="Arial" w:hAnsi="Arial" w:cs="Arial"/>
          <w:sz w:val="22"/>
          <w:szCs w:val="22"/>
          <w:lang w:val="es-CO"/>
        </w:rPr>
        <w:t>público</w:t>
      </w:r>
      <w:r w:rsidRPr="001024C2">
        <w:rPr>
          <w:rFonts w:ascii="Arial" w:hAnsi="Arial" w:cs="Arial"/>
          <w:sz w:val="22"/>
          <w:szCs w:val="22"/>
          <w:lang w:val="es-CO"/>
        </w:rPr>
        <w:t>, en donde casi siempre ha reinado la oscuridad y las transacciones con intereses particulares, contamos con la confianza de las personas.</w:t>
      </w:r>
      <w:r w:rsidR="000F0953">
        <w:rPr>
          <w:rFonts w:ascii="Arial" w:hAnsi="Arial" w:cs="Arial"/>
          <w:sz w:val="22"/>
          <w:szCs w:val="22"/>
          <w:lang w:val="es-CO"/>
        </w:rPr>
        <w:t xml:space="preserve"> L</w:t>
      </w:r>
      <w:r w:rsidRPr="001024C2">
        <w:rPr>
          <w:rFonts w:ascii="Arial" w:hAnsi="Arial" w:cs="Arial"/>
          <w:sz w:val="22"/>
          <w:szCs w:val="22"/>
          <w:lang w:val="es-CO"/>
        </w:rPr>
        <w:t>íderes y votos venden</w:t>
      </w:r>
      <w:r w:rsidR="000F0953">
        <w:rPr>
          <w:rFonts w:ascii="Arial" w:hAnsi="Arial" w:cs="Arial"/>
          <w:sz w:val="22"/>
          <w:szCs w:val="22"/>
          <w:lang w:val="es-CO"/>
        </w:rPr>
        <w:t>;</w:t>
      </w:r>
      <w:r w:rsidRPr="001024C2">
        <w:rPr>
          <w:rFonts w:ascii="Arial" w:hAnsi="Arial" w:cs="Arial"/>
          <w:sz w:val="22"/>
          <w:szCs w:val="22"/>
          <w:lang w:val="es-CO"/>
        </w:rPr>
        <w:t xml:space="preserve"> la confianza se construye.</w:t>
      </w:r>
    </w:p>
    <w:p w:rsidR="00386C53" w:rsidRPr="001024C2" w:rsidRDefault="00386C53" w:rsidP="00386C53">
      <w:pPr>
        <w:jc w:val="both"/>
        <w:rPr>
          <w:rFonts w:ascii="Arial" w:hAnsi="Arial" w:cs="Arial"/>
          <w:sz w:val="22"/>
          <w:szCs w:val="22"/>
          <w:lang w:val="es-CO"/>
        </w:rPr>
      </w:pP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Nuestros principios son:</w:t>
      </w:r>
    </w:p>
    <w:p w:rsidR="00386C53" w:rsidRDefault="00386C53" w:rsidP="00386C53">
      <w:pPr>
        <w:jc w:val="both"/>
        <w:rPr>
          <w:rFonts w:ascii="Arial" w:hAnsi="Arial" w:cs="Arial"/>
          <w:sz w:val="22"/>
          <w:szCs w:val="22"/>
          <w:lang w:val="es-CO"/>
        </w:rPr>
      </w:pPr>
    </w:p>
    <w:p w:rsidR="0055309D" w:rsidRPr="001024C2" w:rsidRDefault="0055309D" w:rsidP="00386C53">
      <w:pPr>
        <w:jc w:val="both"/>
        <w:rPr>
          <w:rFonts w:ascii="Arial" w:hAnsi="Arial" w:cs="Arial"/>
          <w:sz w:val="22"/>
          <w:szCs w:val="22"/>
          <w:lang w:val="es-CO"/>
        </w:rPr>
      </w:pPr>
    </w:p>
    <w:p w:rsidR="00386C53" w:rsidRPr="001024C2" w:rsidRDefault="00386C53" w:rsidP="00386C53">
      <w:pPr>
        <w:jc w:val="both"/>
        <w:rPr>
          <w:rFonts w:ascii="Arial" w:hAnsi="Arial" w:cs="Arial"/>
          <w:b/>
          <w:sz w:val="22"/>
          <w:szCs w:val="22"/>
          <w:lang w:val="es-CO"/>
        </w:rPr>
      </w:pPr>
      <w:r w:rsidRPr="001024C2">
        <w:rPr>
          <w:rFonts w:ascii="Arial" w:hAnsi="Arial" w:cs="Arial"/>
          <w:b/>
          <w:sz w:val="22"/>
          <w:szCs w:val="22"/>
          <w:lang w:val="es-CO"/>
        </w:rPr>
        <w:lastRenderedPageBreak/>
        <w:t>1. Vida</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La vida es el valor máximo y el fundamento sin el cual cualquier fin carece de sentido. Una política para la vida implica sostener que no existe ninguna idea ni propósito político que justifique el uso de la violencia para alcanzarlos. Le apostamos al uso exclusivo de medios civilistas y pacíficos. Asumimos que la administración de justicia y el uso d</w:t>
      </w:r>
      <w:r w:rsidR="000F0953">
        <w:rPr>
          <w:rFonts w:ascii="Arial" w:hAnsi="Arial" w:cs="Arial"/>
          <w:sz w:val="22"/>
          <w:szCs w:val="22"/>
          <w:lang w:val="es-CO"/>
        </w:rPr>
        <w:t>e la fuerza deben ser monopolio</w:t>
      </w:r>
      <w:r w:rsidRPr="001024C2">
        <w:rPr>
          <w:rFonts w:ascii="Arial" w:hAnsi="Arial" w:cs="Arial"/>
          <w:sz w:val="22"/>
          <w:szCs w:val="22"/>
          <w:lang w:val="es-CO"/>
        </w:rPr>
        <w:t xml:space="preserve"> del Estado.</w:t>
      </w:r>
    </w:p>
    <w:p w:rsidR="00386C53" w:rsidRPr="001024C2" w:rsidRDefault="00386C53" w:rsidP="00386C53">
      <w:pPr>
        <w:jc w:val="both"/>
        <w:rPr>
          <w:rFonts w:ascii="Arial" w:hAnsi="Arial" w:cs="Arial"/>
          <w:sz w:val="22"/>
          <w:szCs w:val="22"/>
          <w:lang w:val="es-CO"/>
        </w:rPr>
      </w:pPr>
    </w:p>
    <w:p w:rsidR="00386C53" w:rsidRPr="001024C2" w:rsidRDefault="00386C53" w:rsidP="009F6D5D">
      <w:pPr>
        <w:keepNext/>
        <w:jc w:val="both"/>
        <w:rPr>
          <w:rFonts w:ascii="Arial" w:hAnsi="Arial" w:cs="Arial"/>
          <w:b/>
          <w:sz w:val="22"/>
          <w:szCs w:val="22"/>
          <w:lang w:val="es-CO"/>
        </w:rPr>
      </w:pPr>
      <w:r w:rsidRPr="001024C2">
        <w:rPr>
          <w:rFonts w:ascii="Arial" w:hAnsi="Arial" w:cs="Arial"/>
          <w:b/>
          <w:sz w:val="22"/>
          <w:szCs w:val="22"/>
          <w:lang w:val="es-CO"/>
        </w:rPr>
        <w:t>2. Pluralismo</w:t>
      </w:r>
    </w:p>
    <w:p w:rsidR="00386C53" w:rsidRPr="001024C2" w:rsidRDefault="00386C53" w:rsidP="009F6D5D">
      <w:pPr>
        <w:keepNext/>
        <w:jc w:val="both"/>
        <w:rPr>
          <w:rFonts w:ascii="Arial" w:hAnsi="Arial" w:cs="Arial"/>
          <w:sz w:val="22"/>
          <w:szCs w:val="22"/>
          <w:lang w:val="es-CO"/>
        </w:rPr>
      </w:pPr>
      <w:r w:rsidRPr="001024C2">
        <w:rPr>
          <w:rFonts w:ascii="Arial" w:hAnsi="Arial" w:cs="Arial"/>
          <w:sz w:val="22"/>
          <w:szCs w:val="22"/>
          <w:lang w:val="es-CO"/>
        </w:rPr>
        <w:t xml:space="preserve">La diversidad de concepciones del mundo, fines personales y proyectos ciudadanos son una fuente de riqueza, creatividad y realización que deben convivir en medio de la diferencia y permitir la realización de compromisos y acuerdos. Por esto somos un movimiento abierto e incluyente de las diversidades de </w:t>
      </w:r>
      <w:r w:rsidR="00D446C0" w:rsidRPr="001024C2">
        <w:rPr>
          <w:rFonts w:ascii="Arial" w:hAnsi="Arial" w:cs="Arial"/>
          <w:sz w:val="22"/>
          <w:szCs w:val="22"/>
          <w:lang w:val="es-CO"/>
        </w:rPr>
        <w:t xml:space="preserve">pensamiento, </w:t>
      </w:r>
      <w:r w:rsidR="004B7A2F">
        <w:rPr>
          <w:rFonts w:ascii="Arial" w:hAnsi="Arial" w:cs="Arial"/>
          <w:sz w:val="22"/>
          <w:szCs w:val="22"/>
          <w:lang w:val="es-CO"/>
        </w:rPr>
        <w:t>etnia</w:t>
      </w:r>
      <w:r w:rsidRPr="001024C2">
        <w:rPr>
          <w:rFonts w:ascii="Arial" w:hAnsi="Arial" w:cs="Arial"/>
          <w:sz w:val="22"/>
          <w:szCs w:val="22"/>
          <w:lang w:val="es-CO"/>
        </w:rPr>
        <w:t>, género, edad, nivel socioeconómico y orientación sexual, entre otras.</w:t>
      </w:r>
    </w:p>
    <w:p w:rsidR="00386C53" w:rsidRPr="001024C2" w:rsidRDefault="00386C53" w:rsidP="00386C53">
      <w:pPr>
        <w:jc w:val="both"/>
        <w:rPr>
          <w:rFonts w:ascii="Arial" w:hAnsi="Arial" w:cs="Arial"/>
          <w:sz w:val="22"/>
          <w:szCs w:val="22"/>
          <w:lang w:val="es-CO"/>
        </w:rPr>
      </w:pPr>
    </w:p>
    <w:p w:rsidR="00386C53" w:rsidRPr="001024C2" w:rsidRDefault="00386C53" w:rsidP="00386C53">
      <w:pPr>
        <w:jc w:val="both"/>
        <w:rPr>
          <w:rFonts w:ascii="Arial" w:hAnsi="Arial" w:cs="Arial"/>
          <w:b/>
          <w:sz w:val="22"/>
          <w:szCs w:val="22"/>
          <w:lang w:val="es-CO"/>
        </w:rPr>
      </w:pPr>
      <w:r w:rsidRPr="001024C2">
        <w:rPr>
          <w:rFonts w:ascii="Arial" w:hAnsi="Arial" w:cs="Arial"/>
          <w:b/>
          <w:sz w:val="22"/>
          <w:szCs w:val="22"/>
          <w:lang w:val="es-CO"/>
        </w:rPr>
        <w:t>3. Deliberación</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La deliberación pública es fundamental para el fortalecimiento de una sociedad abierta, pluralista y democrática. Somos un movimiento que respeta la di</w:t>
      </w:r>
      <w:r w:rsidR="004B7A2F">
        <w:rPr>
          <w:rFonts w:ascii="Arial" w:hAnsi="Arial" w:cs="Arial"/>
          <w:sz w:val="22"/>
          <w:szCs w:val="22"/>
          <w:lang w:val="es-CO"/>
        </w:rPr>
        <w:t>vergencia, no acalla por ningún medio</w:t>
      </w:r>
      <w:r w:rsidRPr="001024C2">
        <w:rPr>
          <w:rFonts w:ascii="Arial" w:hAnsi="Arial" w:cs="Arial"/>
          <w:sz w:val="22"/>
          <w:szCs w:val="22"/>
          <w:lang w:val="es-CO"/>
        </w:rPr>
        <w:t xml:space="preserve"> </w:t>
      </w:r>
      <w:r w:rsidR="004B7A2F">
        <w:rPr>
          <w:rFonts w:ascii="Arial" w:hAnsi="Arial" w:cs="Arial"/>
          <w:sz w:val="22"/>
          <w:szCs w:val="22"/>
          <w:lang w:val="es-CO"/>
        </w:rPr>
        <w:t xml:space="preserve">la </w:t>
      </w:r>
      <w:r w:rsidRPr="001024C2">
        <w:rPr>
          <w:rFonts w:ascii="Arial" w:hAnsi="Arial" w:cs="Arial"/>
          <w:sz w:val="22"/>
          <w:szCs w:val="22"/>
          <w:lang w:val="es-CO"/>
        </w:rPr>
        <w:t>opinión diferente y procura un debate constructivo sin oponerse ni atacar a personas o grupos específicos.</w:t>
      </w:r>
    </w:p>
    <w:p w:rsidR="00386C53" w:rsidRPr="001024C2" w:rsidRDefault="00386C53" w:rsidP="00386C53">
      <w:pPr>
        <w:jc w:val="both"/>
        <w:rPr>
          <w:rFonts w:ascii="Arial" w:hAnsi="Arial" w:cs="Arial"/>
          <w:sz w:val="22"/>
          <w:szCs w:val="22"/>
          <w:lang w:val="es-CO"/>
        </w:rPr>
      </w:pPr>
    </w:p>
    <w:p w:rsidR="00386C53" w:rsidRPr="001024C2" w:rsidRDefault="00386C53" w:rsidP="00386C53">
      <w:pPr>
        <w:jc w:val="both"/>
        <w:rPr>
          <w:rFonts w:ascii="Arial" w:hAnsi="Arial" w:cs="Arial"/>
          <w:b/>
          <w:sz w:val="22"/>
          <w:szCs w:val="22"/>
          <w:lang w:val="es-CO"/>
        </w:rPr>
      </w:pPr>
      <w:r w:rsidRPr="001024C2">
        <w:rPr>
          <w:rFonts w:ascii="Arial" w:hAnsi="Arial" w:cs="Arial"/>
          <w:b/>
          <w:sz w:val="22"/>
          <w:szCs w:val="22"/>
          <w:lang w:val="es-CO"/>
        </w:rPr>
        <w:t>4. Participación</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La participación del mayor número de personas y agentes sociales en procesos abiertos y permanentes de transformación social contribuye a la cooperación, el aprendizaje colectivo y la acumulación de conocimiento y experiencias. Somos un movimiento que promueve la construcción colectiva de los proyectos sociales y políticos, así como de la gestión pública.</w:t>
      </w:r>
    </w:p>
    <w:p w:rsidR="00386C53" w:rsidRPr="001024C2" w:rsidRDefault="00386C53" w:rsidP="00386C53">
      <w:pPr>
        <w:jc w:val="both"/>
        <w:rPr>
          <w:rFonts w:ascii="Arial" w:hAnsi="Arial" w:cs="Arial"/>
          <w:sz w:val="22"/>
          <w:szCs w:val="22"/>
          <w:lang w:val="es-CO"/>
        </w:rPr>
      </w:pPr>
    </w:p>
    <w:p w:rsidR="00386C53" w:rsidRPr="001024C2" w:rsidRDefault="00386C53" w:rsidP="00386C53">
      <w:pPr>
        <w:jc w:val="both"/>
        <w:rPr>
          <w:rFonts w:ascii="Arial" w:hAnsi="Arial" w:cs="Arial"/>
          <w:b/>
          <w:sz w:val="22"/>
          <w:szCs w:val="22"/>
          <w:lang w:val="es-CO"/>
        </w:rPr>
      </w:pPr>
      <w:r w:rsidRPr="001024C2">
        <w:rPr>
          <w:rFonts w:ascii="Arial" w:hAnsi="Arial" w:cs="Arial"/>
          <w:b/>
          <w:sz w:val="22"/>
          <w:szCs w:val="22"/>
          <w:lang w:val="es-CO"/>
        </w:rPr>
        <w:t>5. Transparencia</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La transparencia de la acción política y administrativa la entendemos como el esfuerzo por actuar siempre de cara a la ciudadanía y abiertos a toda veeduría. Somos un movimiento que no acepta la manipulación, el secreto ni la componenda. Para nosotros los dineros públicos son sagrados.</w:t>
      </w:r>
    </w:p>
    <w:p w:rsidR="00386C53" w:rsidRPr="001024C2" w:rsidRDefault="00386C53" w:rsidP="00386C53">
      <w:pPr>
        <w:jc w:val="both"/>
        <w:rPr>
          <w:rFonts w:ascii="Arial" w:hAnsi="Arial" w:cs="Arial"/>
          <w:sz w:val="22"/>
          <w:szCs w:val="22"/>
          <w:lang w:val="es-CO"/>
        </w:rPr>
      </w:pPr>
    </w:p>
    <w:p w:rsidR="00386C53" w:rsidRPr="001024C2" w:rsidRDefault="00386C53" w:rsidP="00386C53">
      <w:pPr>
        <w:jc w:val="both"/>
        <w:rPr>
          <w:rFonts w:ascii="Arial" w:hAnsi="Arial" w:cs="Arial"/>
          <w:b/>
          <w:sz w:val="22"/>
          <w:szCs w:val="22"/>
          <w:lang w:val="es-CO"/>
        </w:rPr>
      </w:pPr>
      <w:r w:rsidRPr="001024C2">
        <w:rPr>
          <w:rFonts w:ascii="Arial" w:hAnsi="Arial" w:cs="Arial"/>
          <w:b/>
          <w:sz w:val="22"/>
          <w:szCs w:val="22"/>
          <w:lang w:val="es-CO"/>
        </w:rPr>
        <w:t>6. Responsabilidad</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 xml:space="preserve">La acción política afecta la vida de las sociedades y </w:t>
      </w:r>
      <w:r w:rsidR="00DA3A50">
        <w:rPr>
          <w:rFonts w:ascii="Arial" w:hAnsi="Arial" w:cs="Arial"/>
          <w:sz w:val="22"/>
          <w:szCs w:val="22"/>
          <w:lang w:val="es-CO"/>
        </w:rPr>
        <w:t>las personas</w:t>
      </w:r>
      <w:r w:rsidRPr="001024C2">
        <w:rPr>
          <w:rFonts w:ascii="Arial" w:hAnsi="Arial" w:cs="Arial"/>
          <w:sz w:val="22"/>
          <w:szCs w:val="22"/>
          <w:lang w:val="es-CO"/>
        </w:rPr>
        <w:t xml:space="preserve">, y produce efectos queridos y también indeseados. Como los agentes sociales y sus líderes deben dar siempre razón de sus expresiones y decisiones, así como de los resultados de las mismas, somos un movimiento </w:t>
      </w:r>
      <w:r w:rsidR="00D446C0" w:rsidRPr="001024C2">
        <w:rPr>
          <w:rFonts w:ascii="Arial" w:hAnsi="Arial" w:cs="Arial"/>
          <w:sz w:val="22"/>
          <w:szCs w:val="22"/>
          <w:lang w:val="es-CO"/>
        </w:rPr>
        <w:t xml:space="preserve">que </w:t>
      </w:r>
      <w:r w:rsidRPr="001024C2">
        <w:rPr>
          <w:rFonts w:ascii="Arial" w:hAnsi="Arial" w:cs="Arial"/>
          <w:sz w:val="22"/>
          <w:szCs w:val="22"/>
          <w:lang w:val="es-CO"/>
        </w:rPr>
        <w:t>respon</w:t>
      </w:r>
      <w:r w:rsidR="00DA3A50">
        <w:rPr>
          <w:rFonts w:ascii="Arial" w:hAnsi="Arial" w:cs="Arial"/>
          <w:sz w:val="22"/>
          <w:szCs w:val="22"/>
          <w:lang w:val="es-CO"/>
        </w:rPr>
        <w:t>de por sus actos de g</w:t>
      </w:r>
      <w:r w:rsidR="00D446C0" w:rsidRPr="001024C2">
        <w:rPr>
          <w:rFonts w:ascii="Arial" w:hAnsi="Arial" w:cs="Arial"/>
          <w:sz w:val="22"/>
          <w:szCs w:val="22"/>
          <w:lang w:val="es-CO"/>
        </w:rPr>
        <w:t>obierno.</w:t>
      </w:r>
    </w:p>
    <w:p w:rsidR="00386C53" w:rsidRPr="001024C2" w:rsidRDefault="00386C53" w:rsidP="00386C53">
      <w:pPr>
        <w:jc w:val="both"/>
        <w:rPr>
          <w:rFonts w:ascii="Arial" w:hAnsi="Arial" w:cs="Arial"/>
          <w:sz w:val="22"/>
          <w:szCs w:val="22"/>
          <w:lang w:val="es-CO"/>
        </w:rPr>
      </w:pPr>
    </w:p>
    <w:p w:rsidR="00386C53" w:rsidRPr="001024C2" w:rsidRDefault="00386C53" w:rsidP="00386C53">
      <w:pPr>
        <w:jc w:val="both"/>
        <w:rPr>
          <w:rFonts w:ascii="Arial" w:hAnsi="Arial" w:cs="Arial"/>
          <w:b/>
          <w:sz w:val="22"/>
          <w:szCs w:val="22"/>
          <w:lang w:val="es-CO"/>
        </w:rPr>
      </w:pPr>
      <w:r w:rsidRPr="001024C2">
        <w:rPr>
          <w:rFonts w:ascii="Arial" w:hAnsi="Arial" w:cs="Arial"/>
          <w:b/>
          <w:sz w:val="22"/>
          <w:szCs w:val="22"/>
          <w:lang w:val="es-CO"/>
        </w:rPr>
        <w:t>7. Bien común</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El bien común y el interés público surgen de los acuerdos y metas que los miembros de la sociedad definen a partir de sus tradiciones y de los procesos democráticos. La acción política debe buscar la prevalencia del interés general, e</w:t>
      </w:r>
      <w:r w:rsidR="008337BA">
        <w:rPr>
          <w:rFonts w:ascii="Arial" w:hAnsi="Arial" w:cs="Arial"/>
          <w:sz w:val="22"/>
          <w:szCs w:val="22"/>
          <w:lang w:val="es-CO"/>
        </w:rPr>
        <w:t>ntendido como el interés de toda</w:t>
      </w:r>
      <w:r w:rsidRPr="001024C2">
        <w:rPr>
          <w:rFonts w:ascii="Arial" w:hAnsi="Arial" w:cs="Arial"/>
          <w:sz w:val="22"/>
          <w:szCs w:val="22"/>
          <w:lang w:val="es-CO"/>
        </w:rPr>
        <w:t>s</w:t>
      </w:r>
      <w:r w:rsidR="008337BA">
        <w:rPr>
          <w:rFonts w:ascii="Arial" w:hAnsi="Arial" w:cs="Arial"/>
          <w:sz w:val="22"/>
          <w:szCs w:val="22"/>
          <w:lang w:val="es-CO"/>
        </w:rPr>
        <w:t xml:space="preserve"> las personas </w:t>
      </w:r>
      <w:r w:rsidRPr="001024C2">
        <w:rPr>
          <w:rFonts w:ascii="Arial" w:hAnsi="Arial" w:cs="Arial"/>
          <w:sz w:val="22"/>
          <w:szCs w:val="22"/>
          <w:lang w:val="es-CO"/>
        </w:rPr>
        <w:t xml:space="preserve">y no </w:t>
      </w:r>
      <w:r w:rsidR="008337BA">
        <w:rPr>
          <w:rFonts w:ascii="Arial" w:hAnsi="Arial" w:cs="Arial"/>
          <w:sz w:val="22"/>
          <w:szCs w:val="22"/>
          <w:lang w:val="es-CO"/>
        </w:rPr>
        <w:t>de alguna</w:t>
      </w:r>
      <w:r w:rsidRPr="001024C2">
        <w:rPr>
          <w:rFonts w:ascii="Arial" w:hAnsi="Arial" w:cs="Arial"/>
          <w:sz w:val="22"/>
          <w:szCs w:val="22"/>
          <w:lang w:val="es-CO"/>
        </w:rPr>
        <w:t xml:space="preserve">s, y ni siquiera </w:t>
      </w:r>
      <w:r w:rsidR="008337BA">
        <w:rPr>
          <w:rFonts w:ascii="Arial" w:hAnsi="Arial" w:cs="Arial"/>
          <w:sz w:val="22"/>
          <w:szCs w:val="22"/>
          <w:lang w:val="es-CO"/>
        </w:rPr>
        <w:t xml:space="preserve">como </w:t>
      </w:r>
      <w:r w:rsidRPr="001024C2">
        <w:rPr>
          <w:rFonts w:ascii="Arial" w:hAnsi="Arial" w:cs="Arial"/>
          <w:sz w:val="22"/>
          <w:szCs w:val="22"/>
          <w:lang w:val="es-CO"/>
        </w:rPr>
        <w:t>el de la mayoría, pues agentes políticos y gobernantes deben mantener igual consideración por cada ciudadano</w:t>
      </w:r>
      <w:r w:rsidR="008337BA">
        <w:rPr>
          <w:rFonts w:ascii="Arial" w:hAnsi="Arial" w:cs="Arial"/>
          <w:sz w:val="22"/>
          <w:szCs w:val="22"/>
          <w:lang w:val="es-CO"/>
        </w:rPr>
        <w:t xml:space="preserve"> y ciudadana</w:t>
      </w:r>
      <w:r w:rsidRPr="001024C2">
        <w:rPr>
          <w:rFonts w:ascii="Arial" w:hAnsi="Arial" w:cs="Arial"/>
          <w:sz w:val="22"/>
          <w:szCs w:val="22"/>
          <w:lang w:val="es-CO"/>
        </w:rPr>
        <w:t>. Somos un movimiento que privilegia el bien común sobre cualquier interés particular.</w:t>
      </w:r>
    </w:p>
    <w:p w:rsidR="00386C53" w:rsidRPr="001024C2" w:rsidRDefault="00386C53" w:rsidP="00386C53">
      <w:pPr>
        <w:jc w:val="both"/>
        <w:rPr>
          <w:rFonts w:ascii="Arial" w:hAnsi="Arial" w:cs="Arial"/>
          <w:sz w:val="22"/>
          <w:szCs w:val="22"/>
          <w:lang w:val="es-CO"/>
        </w:rPr>
      </w:pPr>
    </w:p>
    <w:p w:rsidR="00386C53" w:rsidRPr="001024C2" w:rsidRDefault="00386C53" w:rsidP="00386C53">
      <w:pPr>
        <w:jc w:val="both"/>
        <w:rPr>
          <w:rFonts w:ascii="Arial" w:hAnsi="Arial" w:cs="Arial"/>
          <w:b/>
          <w:sz w:val="22"/>
          <w:szCs w:val="22"/>
          <w:lang w:val="es-CO"/>
        </w:rPr>
      </w:pPr>
      <w:r w:rsidRPr="001024C2">
        <w:rPr>
          <w:rFonts w:ascii="Arial" w:hAnsi="Arial" w:cs="Arial"/>
          <w:b/>
          <w:sz w:val="22"/>
          <w:szCs w:val="22"/>
          <w:lang w:val="es-CO"/>
        </w:rPr>
        <w:t>8. Institucionalidad</w:t>
      </w:r>
    </w:p>
    <w:p w:rsidR="00386C53"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La construcción de una sociedad pluralista, próspera y pacífica depende tanto de la cultura</w:t>
      </w:r>
      <w:r w:rsidR="008337BA">
        <w:rPr>
          <w:rFonts w:ascii="Arial" w:hAnsi="Arial" w:cs="Arial"/>
          <w:sz w:val="22"/>
          <w:szCs w:val="22"/>
          <w:lang w:val="es-CO"/>
        </w:rPr>
        <w:t xml:space="preserve"> y los valores de su ciudadanía</w:t>
      </w:r>
      <w:r w:rsidRPr="001024C2">
        <w:rPr>
          <w:rFonts w:ascii="Arial" w:hAnsi="Arial" w:cs="Arial"/>
          <w:sz w:val="22"/>
          <w:szCs w:val="22"/>
          <w:lang w:val="es-CO"/>
        </w:rPr>
        <w:t xml:space="preserve"> como de la construcción de instituciones sociales, privadas y </w:t>
      </w:r>
      <w:r w:rsidRPr="001024C2">
        <w:rPr>
          <w:rFonts w:ascii="Arial" w:hAnsi="Arial" w:cs="Arial"/>
          <w:sz w:val="22"/>
          <w:szCs w:val="22"/>
          <w:lang w:val="es-CO"/>
        </w:rPr>
        <w:lastRenderedPageBreak/>
        <w:t>públicas, fuertes y dinámicas, así como de reglas universales, razonables y eficaces. Somos un movimiento que promueve la solidaridad en un marco institucional sólido.</w:t>
      </w:r>
    </w:p>
    <w:p w:rsidR="00386C53" w:rsidRDefault="00386C53" w:rsidP="00386C53">
      <w:pPr>
        <w:jc w:val="both"/>
        <w:rPr>
          <w:rFonts w:ascii="Arial" w:hAnsi="Arial" w:cs="Arial"/>
          <w:sz w:val="22"/>
          <w:szCs w:val="22"/>
          <w:lang w:val="es-CO"/>
        </w:rPr>
      </w:pPr>
    </w:p>
    <w:p w:rsidR="00B666AD" w:rsidRDefault="00206C82" w:rsidP="00386C53">
      <w:pPr>
        <w:jc w:val="both"/>
        <w:rPr>
          <w:rFonts w:ascii="Arial" w:hAnsi="Arial" w:cs="Arial"/>
          <w:sz w:val="22"/>
          <w:szCs w:val="22"/>
          <w:lang w:val="es-CO"/>
        </w:rPr>
      </w:pPr>
      <w:r>
        <w:rPr>
          <w:rFonts w:ascii="Arial" w:hAnsi="Arial" w:cs="Arial"/>
          <w:sz w:val="22"/>
          <w:szCs w:val="22"/>
          <w:lang w:val="es-CO"/>
        </w:rPr>
        <w:t xml:space="preserve">En la gráfica que se presenta a continuación, se resume nuestra forma de hacer política, empezando por </w:t>
      </w:r>
      <w:r w:rsidR="00B666AD">
        <w:rPr>
          <w:rFonts w:ascii="Arial" w:hAnsi="Arial" w:cs="Arial"/>
          <w:sz w:val="22"/>
          <w:szCs w:val="22"/>
          <w:lang w:val="es-CO"/>
        </w:rPr>
        <w:t>n</w:t>
      </w:r>
      <w:r>
        <w:rPr>
          <w:rFonts w:ascii="Arial" w:hAnsi="Arial" w:cs="Arial"/>
          <w:sz w:val="22"/>
          <w:szCs w:val="22"/>
          <w:lang w:val="es-CO"/>
        </w:rPr>
        <w:t xml:space="preserve">uestros </w:t>
      </w:r>
      <w:r w:rsidR="00B666AD">
        <w:rPr>
          <w:rFonts w:ascii="Arial" w:hAnsi="Arial" w:cs="Arial"/>
          <w:sz w:val="22"/>
          <w:szCs w:val="22"/>
          <w:lang w:val="es-CO"/>
        </w:rPr>
        <w:t>p</w:t>
      </w:r>
      <w:r>
        <w:rPr>
          <w:rFonts w:ascii="Arial" w:hAnsi="Arial" w:cs="Arial"/>
          <w:sz w:val="22"/>
          <w:szCs w:val="22"/>
          <w:lang w:val="es-CO"/>
        </w:rPr>
        <w:t xml:space="preserve">rincipios que soportan nuestro quehacer en lo público y en lo privado, seguido de la definición de los tres problemas priorizados que queremos resolver en Antioquia durante estos cuatro años y </w:t>
      </w:r>
      <w:r w:rsidR="00B666AD">
        <w:rPr>
          <w:rFonts w:ascii="Arial" w:hAnsi="Arial" w:cs="Arial"/>
          <w:sz w:val="22"/>
          <w:szCs w:val="22"/>
          <w:lang w:val="es-CO"/>
        </w:rPr>
        <w:t xml:space="preserve">que se abordarán en los siguientes numerales.  Se resalta también que, como condición esencial en todas nuestras acciones está el propender por un desarrollo ambientalmente sostenible y sustentable.  La combinación de un apego irrestricto a nuestros principios, la priorización y focalización de los problemas por resolver y la condición definida sobre la sostenibilidad ambiental, evidencian coherencia y consistencia en nuestras acciones que se traducen en confianza de la ciudadanía que refrendó la elección de Sergio Fajardo y su programa de gobierno </w:t>
      </w:r>
      <w:r w:rsidR="00410311" w:rsidRPr="00410311">
        <w:rPr>
          <w:rFonts w:ascii="Arial" w:hAnsi="Arial" w:cs="Arial"/>
          <w:b/>
          <w:sz w:val="22"/>
          <w:szCs w:val="22"/>
          <w:lang w:val="es-CO"/>
        </w:rPr>
        <w:t>Antioquia La Más Educada</w:t>
      </w:r>
      <w:r w:rsidR="00B666AD">
        <w:rPr>
          <w:rFonts w:ascii="Arial" w:hAnsi="Arial" w:cs="Arial"/>
          <w:sz w:val="22"/>
          <w:szCs w:val="22"/>
          <w:lang w:val="es-CO"/>
        </w:rPr>
        <w:t xml:space="preserve"> con casi un millón de votos en octubre/2011.</w:t>
      </w:r>
    </w:p>
    <w:p w:rsidR="00B666AD" w:rsidRPr="001024C2" w:rsidRDefault="00B666AD" w:rsidP="00386C53">
      <w:pPr>
        <w:jc w:val="both"/>
        <w:rPr>
          <w:rFonts w:ascii="Arial" w:hAnsi="Arial" w:cs="Arial"/>
          <w:sz w:val="22"/>
          <w:szCs w:val="22"/>
          <w:lang w:val="es-CO"/>
        </w:rPr>
      </w:pPr>
    </w:p>
    <w:p w:rsidR="00386C53" w:rsidRPr="001024C2" w:rsidRDefault="00206C82" w:rsidP="00386C53">
      <w:pPr>
        <w:jc w:val="both"/>
        <w:rPr>
          <w:rFonts w:ascii="Arial" w:hAnsi="Arial" w:cs="Arial"/>
          <w:sz w:val="22"/>
          <w:szCs w:val="22"/>
        </w:rPr>
      </w:pPr>
      <w:r w:rsidRPr="00206C82">
        <w:rPr>
          <w:rFonts w:ascii="Arial" w:hAnsi="Arial" w:cs="Arial"/>
          <w:noProof/>
          <w:sz w:val="22"/>
          <w:szCs w:val="22"/>
          <w:lang w:val="es-CO" w:eastAsia="es-CO"/>
        </w:rPr>
        <w:drawing>
          <wp:inline distT="0" distB="0" distL="0" distR="0">
            <wp:extent cx="5612130" cy="3533775"/>
            <wp:effectExtent l="19050" t="0" r="7620" b="0"/>
            <wp:docPr id="11" name="Imagen 6" descr="C:\Users\DGUZMANA\Desktop\Presentación Gobernador\Presentación Gobernador 2.jpg"/>
            <wp:cNvGraphicFramePr/>
            <a:graphic xmlns:a="http://schemas.openxmlformats.org/drawingml/2006/main">
              <a:graphicData uri="http://schemas.openxmlformats.org/drawingml/2006/picture">
                <pic:pic xmlns:pic="http://schemas.openxmlformats.org/drawingml/2006/picture">
                  <pic:nvPicPr>
                    <pic:cNvPr id="5123" name="Picture 3" descr="C:\Users\DGUZMANA\Desktop\Presentación Gobernador\Presentación Gobernador 2.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6090" t="3676" b="5882"/>
                    <a:stretch/>
                  </pic:blipFill>
                  <pic:spPr bwMode="auto">
                    <a:xfrm>
                      <a:off x="0" y="0"/>
                      <a:ext cx="5612130" cy="35337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386C53" w:rsidRPr="001024C2" w:rsidRDefault="00386C53" w:rsidP="00386C53">
      <w:pPr>
        <w:pStyle w:val="Ttulo1"/>
        <w:rPr>
          <w:bCs w:val="0"/>
          <w:sz w:val="28"/>
        </w:rPr>
      </w:pPr>
      <w:r w:rsidRPr="001024C2">
        <w:rPr>
          <w:sz w:val="28"/>
        </w:rPr>
        <w:t>LOS PROBLEMAS</w:t>
      </w:r>
    </w:p>
    <w:p w:rsidR="00386C53" w:rsidRPr="001024C2" w:rsidRDefault="00386C53" w:rsidP="00386C53">
      <w:pPr>
        <w:jc w:val="both"/>
        <w:rPr>
          <w:rFonts w:ascii="Arial" w:hAnsi="Arial" w:cs="Arial"/>
          <w:sz w:val="22"/>
          <w:szCs w:val="22"/>
          <w:lang w:val="es-CO"/>
        </w:rPr>
      </w:pPr>
    </w:p>
    <w:p w:rsidR="00386C53" w:rsidRDefault="00386C53" w:rsidP="00386C53">
      <w:pPr>
        <w:jc w:val="both"/>
        <w:rPr>
          <w:rFonts w:ascii="Arial" w:hAnsi="Arial" w:cs="Arial"/>
          <w:sz w:val="22"/>
          <w:szCs w:val="22"/>
          <w:lang w:val="es-CO"/>
        </w:rPr>
      </w:pPr>
      <w:r w:rsidRPr="001024C2">
        <w:rPr>
          <w:rFonts w:ascii="Arial" w:hAnsi="Arial" w:cs="Arial"/>
          <w:sz w:val="22"/>
          <w:szCs w:val="22"/>
          <w:lang w:val="es-CO"/>
        </w:rPr>
        <w:t xml:space="preserve">Desde que empezamos nuestra actividad política afirmamos que el primer paso para resolver un problema es enunciarlo. Si no se dice explícitamente qué es lo que </w:t>
      </w:r>
      <w:r w:rsidR="00007C1E" w:rsidRPr="001024C2">
        <w:rPr>
          <w:rFonts w:ascii="Arial" w:hAnsi="Arial" w:cs="Arial"/>
          <w:sz w:val="22"/>
          <w:szCs w:val="22"/>
          <w:lang w:val="es-CO"/>
        </w:rPr>
        <w:t>se quiere resolver</w:t>
      </w:r>
      <w:r w:rsidRPr="001024C2">
        <w:rPr>
          <w:rFonts w:ascii="Arial" w:hAnsi="Arial" w:cs="Arial"/>
          <w:sz w:val="22"/>
          <w:szCs w:val="22"/>
          <w:lang w:val="es-CO"/>
        </w:rPr>
        <w:t>, no hay forma de enfrentarlo. La claridad al enunciar y explicar los problemas es una exigencia que mantenemos para asegurar la eficiencia de nuestras intervenciones.</w:t>
      </w:r>
    </w:p>
    <w:p w:rsidR="00182550" w:rsidRDefault="00182550" w:rsidP="00386C53">
      <w:pPr>
        <w:jc w:val="both"/>
        <w:rPr>
          <w:rFonts w:ascii="Arial" w:hAnsi="Arial" w:cs="Arial"/>
          <w:sz w:val="22"/>
          <w:szCs w:val="22"/>
          <w:lang w:val="es-CO"/>
        </w:rPr>
      </w:pPr>
    </w:p>
    <w:p w:rsidR="00DC3CBE"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Antioquia tiene, en el fondo, problemas análogos a los de Medellín: las desigualdades, la violencia y la cultura de la ilegalidad.</w:t>
      </w:r>
      <w:r w:rsidR="00182550">
        <w:rPr>
          <w:rFonts w:ascii="Arial" w:hAnsi="Arial" w:cs="Arial"/>
          <w:sz w:val="22"/>
          <w:szCs w:val="22"/>
          <w:lang w:val="es-CO"/>
        </w:rPr>
        <w:t xml:space="preserve"> </w:t>
      </w:r>
      <w:r w:rsidRPr="001024C2">
        <w:rPr>
          <w:rFonts w:ascii="Arial" w:hAnsi="Arial" w:cs="Arial"/>
          <w:sz w:val="22"/>
          <w:szCs w:val="22"/>
          <w:lang w:val="es-CO"/>
        </w:rPr>
        <w:t>Veamos b</w:t>
      </w:r>
      <w:r w:rsidR="00182550">
        <w:rPr>
          <w:rFonts w:ascii="Arial" w:hAnsi="Arial" w:cs="Arial"/>
          <w:sz w:val="22"/>
          <w:szCs w:val="22"/>
          <w:lang w:val="es-CO"/>
        </w:rPr>
        <w:t>revemente qué significa cada uno de ello</w:t>
      </w:r>
      <w:r w:rsidRPr="001024C2">
        <w:rPr>
          <w:rFonts w:ascii="Arial" w:hAnsi="Arial" w:cs="Arial"/>
          <w:sz w:val="22"/>
          <w:szCs w:val="22"/>
          <w:lang w:val="es-CO"/>
        </w:rPr>
        <w:t xml:space="preserve">s. </w:t>
      </w:r>
    </w:p>
    <w:p w:rsidR="004049F5" w:rsidRDefault="004049F5" w:rsidP="00386C53">
      <w:pPr>
        <w:jc w:val="both"/>
        <w:rPr>
          <w:rFonts w:ascii="Arial" w:hAnsi="Arial" w:cs="Arial"/>
          <w:b/>
          <w:sz w:val="22"/>
          <w:szCs w:val="22"/>
          <w:lang w:val="es-CO"/>
        </w:rPr>
      </w:pPr>
    </w:p>
    <w:p w:rsidR="008B0F21" w:rsidRPr="001024C2" w:rsidRDefault="008B0F21" w:rsidP="00386C53">
      <w:pPr>
        <w:jc w:val="both"/>
        <w:rPr>
          <w:rFonts w:ascii="Arial" w:hAnsi="Arial" w:cs="Arial"/>
          <w:b/>
          <w:sz w:val="22"/>
          <w:szCs w:val="22"/>
          <w:lang w:val="es-CO"/>
        </w:rPr>
      </w:pPr>
    </w:p>
    <w:p w:rsidR="00DC3CBE" w:rsidRPr="001024C2" w:rsidRDefault="00DC3CBE" w:rsidP="00386C53">
      <w:pPr>
        <w:jc w:val="both"/>
        <w:rPr>
          <w:rFonts w:ascii="Arial" w:hAnsi="Arial" w:cs="Arial"/>
          <w:b/>
          <w:sz w:val="22"/>
          <w:szCs w:val="22"/>
          <w:lang w:val="es-CO"/>
        </w:rPr>
      </w:pPr>
      <w:r w:rsidRPr="001024C2">
        <w:rPr>
          <w:rFonts w:ascii="Arial" w:hAnsi="Arial" w:cs="Arial"/>
          <w:b/>
          <w:sz w:val="22"/>
          <w:szCs w:val="22"/>
          <w:lang w:val="es-CO"/>
        </w:rPr>
        <w:lastRenderedPageBreak/>
        <w:t>Las desigualdades</w:t>
      </w:r>
    </w:p>
    <w:p w:rsidR="00DC3CBE" w:rsidRPr="001024C2" w:rsidRDefault="00DC3CBE" w:rsidP="00386C53">
      <w:pPr>
        <w:jc w:val="both"/>
        <w:rPr>
          <w:rFonts w:ascii="Arial" w:hAnsi="Arial" w:cs="Arial"/>
          <w:sz w:val="22"/>
          <w:szCs w:val="22"/>
          <w:lang w:val="es-CO"/>
        </w:rPr>
      </w:pPr>
    </w:p>
    <w:p w:rsidR="00F007E5" w:rsidRPr="001024C2" w:rsidRDefault="00386C53" w:rsidP="00386C53">
      <w:pPr>
        <w:jc w:val="both"/>
        <w:rPr>
          <w:rFonts w:ascii="Arial" w:hAnsi="Arial" w:cs="Arial"/>
          <w:sz w:val="22"/>
          <w:szCs w:val="22"/>
          <w:lang w:val="es-CO"/>
        </w:rPr>
      </w:pPr>
      <w:r w:rsidRPr="001024C2">
        <w:rPr>
          <w:rFonts w:ascii="Arial" w:hAnsi="Arial" w:cs="Arial"/>
          <w:sz w:val="22"/>
          <w:szCs w:val="22"/>
          <w:lang w:val="es-CO"/>
        </w:rPr>
        <w:t xml:space="preserve">Las desigualdades tienen expresiones en </w:t>
      </w:r>
      <w:r w:rsidR="006856DE" w:rsidRPr="001024C2">
        <w:rPr>
          <w:rFonts w:ascii="Arial" w:hAnsi="Arial" w:cs="Arial"/>
          <w:sz w:val="22"/>
          <w:szCs w:val="22"/>
          <w:lang w:val="es-CO"/>
        </w:rPr>
        <w:t xml:space="preserve">tres </w:t>
      </w:r>
      <w:r w:rsidRPr="001024C2">
        <w:rPr>
          <w:rFonts w:ascii="Arial" w:hAnsi="Arial" w:cs="Arial"/>
          <w:sz w:val="22"/>
          <w:szCs w:val="22"/>
          <w:lang w:val="es-CO"/>
        </w:rPr>
        <w:t>niv</w:t>
      </w:r>
      <w:r w:rsidR="00182550">
        <w:rPr>
          <w:rFonts w:ascii="Arial" w:hAnsi="Arial" w:cs="Arial"/>
          <w:sz w:val="22"/>
          <w:szCs w:val="22"/>
          <w:lang w:val="es-CO"/>
        </w:rPr>
        <w:t>eles:</w:t>
      </w:r>
      <w:r w:rsidRPr="001024C2">
        <w:rPr>
          <w:rFonts w:ascii="Arial" w:hAnsi="Arial" w:cs="Arial"/>
          <w:sz w:val="22"/>
          <w:szCs w:val="22"/>
          <w:lang w:val="es-CO"/>
        </w:rPr>
        <w:t xml:space="preserve"> entre personas, representada</w:t>
      </w:r>
      <w:r w:rsidR="00182550">
        <w:rPr>
          <w:rFonts w:ascii="Arial" w:hAnsi="Arial" w:cs="Arial"/>
          <w:sz w:val="22"/>
          <w:szCs w:val="22"/>
          <w:lang w:val="es-CO"/>
        </w:rPr>
        <w:t>s</w:t>
      </w:r>
      <w:r w:rsidRPr="001024C2">
        <w:rPr>
          <w:rFonts w:ascii="Arial" w:hAnsi="Arial" w:cs="Arial"/>
          <w:sz w:val="22"/>
          <w:szCs w:val="22"/>
          <w:lang w:val="es-CO"/>
        </w:rPr>
        <w:t xml:space="preserve"> con la brecha entre los más ricos y </w:t>
      </w:r>
      <w:r w:rsidR="00182550">
        <w:rPr>
          <w:rFonts w:ascii="Arial" w:hAnsi="Arial" w:cs="Arial"/>
          <w:sz w:val="22"/>
          <w:szCs w:val="22"/>
          <w:lang w:val="es-CO"/>
        </w:rPr>
        <w:t>los más pobres del departamento;</w:t>
      </w:r>
      <w:r w:rsidR="006856DE" w:rsidRPr="001024C2">
        <w:rPr>
          <w:rFonts w:ascii="Arial" w:hAnsi="Arial" w:cs="Arial"/>
          <w:sz w:val="22"/>
          <w:szCs w:val="22"/>
          <w:lang w:val="es-CO"/>
        </w:rPr>
        <w:t xml:space="preserve"> entre indígenas y afros y el resto del grupo humano</w:t>
      </w:r>
      <w:r w:rsidR="00182550">
        <w:rPr>
          <w:rFonts w:ascii="Arial" w:hAnsi="Arial" w:cs="Arial"/>
          <w:sz w:val="22"/>
          <w:szCs w:val="22"/>
          <w:lang w:val="es-CO"/>
        </w:rPr>
        <w:t>;</w:t>
      </w:r>
      <w:r w:rsidRPr="001024C2">
        <w:rPr>
          <w:rFonts w:ascii="Arial" w:hAnsi="Arial" w:cs="Arial"/>
          <w:sz w:val="22"/>
          <w:szCs w:val="22"/>
          <w:lang w:val="es-CO"/>
        </w:rPr>
        <w:t xml:space="preserve"> y entre regiones, representada</w:t>
      </w:r>
      <w:r w:rsidR="00182550">
        <w:rPr>
          <w:rFonts w:ascii="Arial" w:hAnsi="Arial" w:cs="Arial"/>
          <w:sz w:val="22"/>
          <w:szCs w:val="22"/>
          <w:lang w:val="es-CO"/>
        </w:rPr>
        <w:t>s</w:t>
      </w:r>
      <w:r w:rsidRPr="001024C2">
        <w:rPr>
          <w:rFonts w:ascii="Arial" w:hAnsi="Arial" w:cs="Arial"/>
          <w:sz w:val="22"/>
          <w:szCs w:val="22"/>
          <w:lang w:val="es-CO"/>
        </w:rPr>
        <w:t xml:space="preserve"> con la diferencia de desarrollo entre las más avanzadas y las más atrasadas. </w:t>
      </w:r>
    </w:p>
    <w:p w:rsidR="00F007E5" w:rsidRPr="001024C2" w:rsidRDefault="00F007E5" w:rsidP="00386C53">
      <w:pPr>
        <w:jc w:val="both"/>
        <w:rPr>
          <w:rFonts w:ascii="Arial" w:hAnsi="Arial" w:cs="Arial"/>
          <w:sz w:val="22"/>
          <w:szCs w:val="22"/>
          <w:lang w:val="es-CO"/>
        </w:rPr>
      </w:pPr>
    </w:p>
    <w:p w:rsidR="00F007E5" w:rsidRPr="001024C2" w:rsidRDefault="00F007E5" w:rsidP="001B2970">
      <w:pPr>
        <w:autoSpaceDE w:val="0"/>
        <w:autoSpaceDN w:val="0"/>
        <w:adjustRightInd w:val="0"/>
        <w:jc w:val="both"/>
        <w:rPr>
          <w:rFonts w:ascii="Arial" w:hAnsi="Arial" w:cs="Arial"/>
          <w:sz w:val="22"/>
          <w:szCs w:val="22"/>
          <w:lang w:val="es-CO" w:eastAsia="es-CO"/>
        </w:rPr>
      </w:pPr>
      <w:r w:rsidRPr="001024C2">
        <w:rPr>
          <w:rFonts w:ascii="Arial" w:hAnsi="Arial" w:cs="Arial"/>
          <w:sz w:val="22"/>
          <w:szCs w:val="22"/>
          <w:lang w:val="es-CO" w:eastAsia="es-CO"/>
        </w:rPr>
        <w:t>Una buena forma de resumir el conjunto de desigualdades analizadas es el estudio realizado por el Grupo de Estudios Regionales d</w:t>
      </w:r>
      <w:r w:rsidR="008337BA">
        <w:rPr>
          <w:rFonts w:ascii="Arial" w:hAnsi="Arial" w:cs="Arial"/>
          <w:sz w:val="22"/>
          <w:szCs w:val="22"/>
          <w:lang w:val="es-CO" w:eastAsia="es-CO"/>
        </w:rPr>
        <w:t>e la Universidad de Antioquia (</w:t>
      </w:r>
      <w:r w:rsidR="005E5D0D">
        <w:rPr>
          <w:rFonts w:ascii="Arial" w:hAnsi="Arial" w:cs="Arial"/>
          <w:sz w:val="22"/>
          <w:szCs w:val="22"/>
          <w:lang w:val="es-CO" w:eastAsia="es-CO"/>
        </w:rPr>
        <w:t>G</w:t>
      </w:r>
      <w:r w:rsidRPr="001024C2">
        <w:rPr>
          <w:rFonts w:ascii="Arial" w:hAnsi="Arial" w:cs="Arial"/>
          <w:sz w:val="22"/>
          <w:szCs w:val="22"/>
          <w:lang w:val="es-CO" w:eastAsia="es-CO"/>
        </w:rPr>
        <w:t>ráfic</w:t>
      </w:r>
      <w:r w:rsidR="005E5D0D">
        <w:rPr>
          <w:rFonts w:ascii="Arial" w:hAnsi="Arial" w:cs="Arial"/>
          <w:sz w:val="22"/>
          <w:szCs w:val="22"/>
          <w:lang w:val="es-CO" w:eastAsia="es-CO"/>
        </w:rPr>
        <w:t>o</w:t>
      </w:r>
      <w:r w:rsidRPr="001024C2">
        <w:rPr>
          <w:rFonts w:ascii="Arial" w:hAnsi="Arial" w:cs="Arial"/>
          <w:sz w:val="22"/>
          <w:szCs w:val="22"/>
          <w:lang w:val="es-CO" w:eastAsia="es-CO"/>
        </w:rPr>
        <w:t xml:space="preserve"> </w:t>
      </w:r>
      <w:r w:rsidR="000B44A1">
        <w:rPr>
          <w:rFonts w:ascii="Arial" w:hAnsi="Arial" w:cs="Arial"/>
          <w:sz w:val="22"/>
          <w:szCs w:val="22"/>
          <w:lang w:val="es-CO" w:eastAsia="es-CO"/>
        </w:rPr>
        <w:t>I</w:t>
      </w:r>
      <w:r w:rsidR="005E5D0D">
        <w:rPr>
          <w:rFonts w:ascii="Arial" w:hAnsi="Arial" w:cs="Arial"/>
          <w:sz w:val="22"/>
          <w:szCs w:val="22"/>
          <w:lang w:val="es-CO" w:eastAsia="es-CO"/>
        </w:rPr>
        <w:t>.1</w:t>
      </w:r>
      <w:r w:rsidRPr="001024C2">
        <w:rPr>
          <w:rFonts w:ascii="Arial" w:hAnsi="Arial" w:cs="Arial"/>
          <w:sz w:val="22"/>
          <w:szCs w:val="22"/>
          <w:lang w:val="es-CO" w:eastAsia="es-CO"/>
        </w:rPr>
        <w:t>), donde se presenta una comparación del estado de cada subregión en relación al Valle de Aburrá.</w:t>
      </w:r>
    </w:p>
    <w:p w:rsidR="00F007E5" w:rsidRDefault="00F007E5" w:rsidP="001B2970">
      <w:pPr>
        <w:autoSpaceDE w:val="0"/>
        <w:autoSpaceDN w:val="0"/>
        <w:adjustRightInd w:val="0"/>
        <w:jc w:val="both"/>
        <w:rPr>
          <w:rFonts w:ascii="Arial" w:hAnsi="Arial" w:cs="Arial"/>
          <w:sz w:val="22"/>
          <w:szCs w:val="22"/>
          <w:lang w:val="es-CO" w:eastAsia="es-CO"/>
        </w:rPr>
      </w:pPr>
    </w:p>
    <w:p w:rsidR="005E5D0D" w:rsidRPr="00576261" w:rsidRDefault="005E5D0D" w:rsidP="005E5D0D">
      <w:pPr>
        <w:autoSpaceDE w:val="0"/>
        <w:autoSpaceDN w:val="0"/>
        <w:adjustRightInd w:val="0"/>
        <w:rPr>
          <w:rFonts w:ascii="Arial" w:hAnsi="Arial" w:cs="Arial"/>
          <w:b/>
          <w:sz w:val="22"/>
          <w:szCs w:val="22"/>
          <w:lang w:val="es-CO" w:eastAsia="es-CO"/>
        </w:rPr>
      </w:pPr>
      <w:r w:rsidRPr="00576261">
        <w:rPr>
          <w:rFonts w:ascii="Arial" w:hAnsi="Arial" w:cs="Arial"/>
          <w:b/>
          <w:sz w:val="22"/>
          <w:szCs w:val="22"/>
          <w:lang w:val="es-CO" w:eastAsia="es-CO"/>
        </w:rPr>
        <w:t>Gráfico</w:t>
      </w:r>
      <w:r w:rsidR="00576261">
        <w:rPr>
          <w:rFonts w:ascii="Arial" w:hAnsi="Arial" w:cs="Arial"/>
          <w:b/>
          <w:sz w:val="22"/>
          <w:szCs w:val="22"/>
          <w:lang w:val="es-CO" w:eastAsia="es-CO"/>
        </w:rPr>
        <w:t xml:space="preserve"> I</w:t>
      </w:r>
      <w:r w:rsidRPr="00576261">
        <w:rPr>
          <w:rFonts w:ascii="Arial" w:hAnsi="Arial" w:cs="Arial"/>
          <w:b/>
          <w:sz w:val="22"/>
          <w:szCs w:val="22"/>
          <w:lang w:val="es-CO" w:eastAsia="es-CO"/>
        </w:rPr>
        <w:t>.1. Índice de Capacidades y dotaciones de las subregiones.</w:t>
      </w:r>
    </w:p>
    <w:p w:rsidR="00F007E5" w:rsidRPr="001024C2" w:rsidRDefault="002D0C73" w:rsidP="002D0C73">
      <w:pPr>
        <w:autoSpaceDE w:val="0"/>
        <w:autoSpaceDN w:val="0"/>
        <w:adjustRightInd w:val="0"/>
        <w:jc w:val="center"/>
        <w:rPr>
          <w:rFonts w:ascii="Arial" w:hAnsi="Arial" w:cs="Arial"/>
          <w:sz w:val="22"/>
          <w:szCs w:val="22"/>
          <w:lang w:val="es-CO" w:eastAsia="es-CO"/>
        </w:rPr>
      </w:pPr>
      <w:r w:rsidRPr="001C5F52">
        <w:rPr>
          <w:rFonts w:ascii="Arial Narrow" w:hAnsi="Arial Narrow"/>
          <w:noProof/>
          <w:lang w:val="es-CO" w:eastAsia="es-CO"/>
        </w:rPr>
        <w:drawing>
          <wp:inline distT="0" distB="0" distL="0" distR="0" wp14:anchorId="18421A88" wp14:editId="3B00A2AE">
            <wp:extent cx="4886325" cy="2505075"/>
            <wp:effectExtent l="0" t="0" r="0" b="0"/>
            <wp:docPr id="1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007E5" w:rsidRPr="008337BA" w:rsidRDefault="00F007E5" w:rsidP="00D27147">
      <w:pPr>
        <w:autoSpaceDE w:val="0"/>
        <w:autoSpaceDN w:val="0"/>
        <w:adjustRightInd w:val="0"/>
        <w:rPr>
          <w:rFonts w:ascii="Arial" w:hAnsi="Arial" w:cs="Arial"/>
          <w:sz w:val="16"/>
          <w:szCs w:val="16"/>
          <w:lang w:val="es-CO" w:eastAsia="es-CO"/>
        </w:rPr>
      </w:pPr>
      <w:r w:rsidRPr="008337BA">
        <w:rPr>
          <w:rFonts w:ascii="Arial" w:hAnsi="Arial" w:cs="Arial"/>
          <w:sz w:val="16"/>
          <w:szCs w:val="16"/>
          <w:lang w:val="es-CO" w:eastAsia="es-CO"/>
        </w:rPr>
        <w:t>Fuente: Grupo de Estudios Regionales de la Universidad de Antioquia.</w:t>
      </w:r>
    </w:p>
    <w:p w:rsidR="00F007E5" w:rsidRPr="00FE60A1" w:rsidRDefault="00F007E5" w:rsidP="001B2970">
      <w:pPr>
        <w:autoSpaceDE w:val="0"/>
        <w:autoSpaceDN w:val="0"/>
        <w:adjustRightInd w:val="0"/>
        <w:jc w:val="both"/>
        <w:rPr>
          <w:rFonts w:ascii="Arial" w:hAnsi="Arial" w:cs="Arial"/>
          <w:sz w:val="22"/>
          <w:szCs w:val="22"/>
          <w:lang w:val="es-CO" w:eastAsia="es-CO"/>
        </w:rPr>
      </w:pPr>
    </w:p>
    <w:p w:rsidR="00F007E5" w:rsidRPr="00FE60A1" w:rsidRDefault="00F007E5" w:rsidP="001B2970">
      <w:pPr>
        <w:autoSpaceDE w:val="0"/>
        <w:autoSpaceDN w:val="0"/>
        <w:adjustRightInd w:val="0"/>
        <w:jc w:val="both"/>
        <w:rPr>
          <w:rFonts w:ascii="Arial" w:hAnsi="Arial" w:cs="Arial"/>
          <w:sz w:val="22"/>
          <w:szCs w:val="22"/>
          <w:lang w:val="es-CO"/>
        </w:rPr>
      </w:pPr>
      <w:r w:rsidRPr="00FE60A1">
        <w:rPr>
          <w:rFonts w:ascii="Arial" w:hAnsi="Arial" w:cs="Arial"/>
          <w:sz w:val="22"/>
          <w:szCs w:val="22"/>
          <w:lang w:val="es-CO" w:eastAsia="es-CO"/>
        </w:rPr>
        <w:t>Las capacidades y dotaciones se entienden como el conjunto de factores que incluye calidad de vida, capital humano, geografía, recursos naturales, gestión pública, infraestructura y fortaleza económica. La gráfica 1 muestra que las regiones con mayores capacidades y dotaciones es el Valle de Aburrá, seguida de Oriente, Suroeste y Norte. En este sentido se  puede decir que un habitante promedio del Oriente cuenta con capacidades y dotaciones que equivalen a 70% de las de un habitante promedio del Valle de Aburrá. Asimismo, y en el caso más rezagado, se tiene que un habitante promedio del Nordeste apenas cuenta con 2</w:t>
      </w:r>
      <w:r w:rsidR="00B26030">
        <w:rPr>
          <w:rFonts w:ascii="Arial" w:hAnsi="Arial" w:cs="Arial"/>
          <w:sz w:val="22"/>
          <w:szCs w:val="22"/>
          <w:lang w:val="es-CO" w:eastAsia="es-CO"/>
        </w:rPr>
        <w:t>8</w:t>
      </w:r>
      <w:r w:rsidRPr="00FE60A1">
        <w:rPr>
          <w:rFonts w:ascii="Arial" w:hAnsi="Arial" w:cs="Arial"/>
          <w:sz w:val="22"/>
          <w:szCs w:val="22"/>
          <w:lang w:val="es-CO" w:eastAsia="es-CO"/>
        </w:rPr>
        <w:t>% de las capacidades del habitante promedio del Valle de Aburrá. Las regiones de Occidente, Magdalena Medio, Urabá y Bajo Ca</w:t>
      </w:r>
      <w:r w:rsidR="00B26030">
        <w:rPr>
          <w:rFonts w:ascii="Arial" w:hAnsi="Arial" w:cs="Arial"/>
          <w:sz w:val="22"/>
          <w:szCs w:val="22"/>
          <w:lang w:val="es-CO" w:eastAsia="es-CO"/>
        </w:rPr>
        <w:t>uca están todas por debajo de 30</w:t>
      </w:r>
      <w:r w:rsidRPr="00FE60A1">
        <w:rPr>
          <w:rFonts w:ascii="Arial" w:hAnsi="Arial" w:cs="Arial"/>
          <w:sz w:val="22"/>
          <w:szCs w:val="22"/>
          <w:lang w:val="es-CO" w:eastAsia="es-CO"/>
        </w:rPr>
        <w:t xml:space="preserve">%. </w:t>
      </w:r>
    </w:p>
    <w:p w:rsidR="00F007E5" w:rsidRPr="00FE60A1" w:rsidRDefault="00F007E5" w:rsidP="00386C53">
      <w:pPr>
        <w:jc w:val="both"/>
        <w:rPr>
          <w:rFonts w:ascii="Arial" w:hAnsi="Arial" w:cs="Arial"/>
          <w:sz w:val="22"/>
          <w:szCs w:val="22"/>
          <w:lang w:val="es-CO"/>
        </w:rPr>
      </w:pPr>
    </w:p>
    <w:p w:rsidR="00F007E5" w:rsidRPr="00FE60A1" w:rsidRDefault="00FE2FB2" w:rsidP="00386C53">
      <w:pPr>
        <w:jc w:val="both"/>
        <w:rPr>
          <w:rFonts w:ascii="Arial" w:hAnsi="Arial" w:cs="Arial"/>
          <w:sz w:val="22"/>
          <w:szCs w:val="22"/>
          <w:lang w:val="es-CO"/>
        </w:rPr>
      </w:pPr>
      <w:r w:rsidRPr="00FE60A1">
        <w:rPr>
          <w:rFonts w:ascii="Arial" w:hAnsi="Arial" w:cs="Arial"/>
          <w:sz w:val="22"/>
          <w:szCs w:val="22"/>
          <w:lang w:val="es-CO"/>
        </w:rPr>
        <w:t>De otro lado</w:t>
      </w:r>
      <w:r w:rsidR="008337BA">
        <w:rPr>
          <w:rFonts w:ascii="Arial" w:hAnsi="Arial" w:cs="Arial"/>
          <w:sz w:val="22"/>
          <w:szCs w:val="22"/>
          <w:lang w:val="es-CO"/>
        </w:rPr>
        <w:t>,</w:t>
      </w:r>
      <w:r w:rsidRPr="00FE60A1">
        <w:rPr>
          <w:rFonts w:ascii="Arial" w:hAnsi="Arial" w:cs="Arial"/>
          <w:sz w:val="22"/>
          <w:szCs w:val="22"/>
          <w:lang w:val="es-CO"/>
        </w:rPr>
        <w:t xml:space="preserve"> y con el fin de permitir comparaciones entre las subregiones del departamento y el resto del país</w:t>
      </w:r>
      <w:r w:rsidR="008337BA">
        <w:rPr>
          <w:rFonts w:ascii="Arial" w:hAnsi="Arial" w:cs="Arial"/>
          <w:sz w:val="22"/>
          <w:szCs w:val="22"/>
          <w:lang w:val="es-CO"/>
        </w:rPr>
        <w:t>,</w:t>
      </w:r>
      <w:r w:rsidRPr="00FE60A1">
        <w:rPr>
          <w:rFonts w:ascii="Arial" w:hAnsi="Arial" w:cs="Arial"/>
          <w:sz w:val="22"/>
          <w:szCs w:val="22"/>
          <w:lang w:val="es-CO"/>
        </w:rPr>
        <w:t xml:space="preserve"> así como para evaluar el crecimiento o decrecimiento de las condiciones de vida</w:t>
      </w:r>
      <w:r w:rsidR="00DE2B27">
        <w:rPr>
          <w:rFonts w:ascii="Arial" w:hAnsi="Arial" w:cs="Arial"/>
          <w:sz w:val="22"/>
          <w:szCs w:val="22"/>
          <w:lang w:val="es-CO"/>
        </w:rPr>
        <w:t>,</w:t>
      </w:r>
      <w:r w:rsidR="004C6BDC" w:rsidRPr="00FE60A1">
        <w:rPr>
          <w:rFonts w:ascii="Arial" w:hAnsi="Arial" w:cs="Arial"/>
          <w:sz w:val="22"/>
          <w:szCs w:val="22"/>
          <w:lang w:val="es-CO"/>
        </w:rPr>
        <w:t xml:space="preserve"> </w:t>
      </w:r>
      <w:r w:rsidR="00DE2B27">
        <w:rPr>
          <w:rFonts w:ascii="Arial" w:hAnsi="Arial" w:cs="Arial"/>
          <w:sz w:val="22"/>
          <w:szCs w:val="22"/>
          <w:lang w:val="es-CO"/>
        </w:rPr>
        <w:t>se presenta</w:t>
      </w:r>
      <w:r w:rsidR="004C6BDC" w:rsidRPr="00FE60A1">
        <w:rPr>
          <w:rFonts w:ascii="Arial" w:hAnsi="Arial" w:cs="Arial"/>
          <w:sz w:val="22"/>
          <w:szCs w:val="22"/>
          <w:lang w:val="es-CO"/>
        </w:rPr>
        <w:t xml:space="preserve"> el comportamiento de est</w:t>
      </w:r>
      <w:r w:rsidR="00DE2B27">
        <w:rPr>
          <w:rFonts w:ascii="Arial" w:hAnsi="Arial" w:cs="Arial"/>
          <w:sz w:val="22"/>
          <w:szCs w:val="22"/>
          <w:lang w:val="es-CO"/>
        </w:rPr>
        <w:t>e</w:t>
      </w:r>
      <w:r w:rsidR="004C6BDC" w:rsidRPr="00FE60A1">
        <w:rPr>
          <w:rFonts w:ascii="Arial" w:hAnsi="Arial" w:cs="Arial"/>
          <w:sz w:val="22"/>
          <w:szCs w:val="22"/>
          <w:lang w:val="es-CO"/>
        </w:rPr>
        <w:t xml:space="preserve"> indicador en el tiempo</w:t>
      </w:r>
      <w:r w:rsidRPr="00FE60A1">
        <w:rPr>
          <w:rFonts w:ascii="Arial" w:hAnsi="Arial" w:cs="Arial"/>
          <w:sz w:val="22"/>
          <w:szCs w:val="22"/>
          <w:lang w:val="es-CO"/>
        </w:rPr>
        <w:t>, por subregiones.</w:t>
      </w:r>
      <w:r w:rsidR="00DE2B27">
        <w:rPr>
          <w:rFonts w:ascii="Arial" w:hAnsi="Arial" w:cs="Arial"/>
          <w:sz w:val="22"/>
          <w:szCs w:val="22"/>
          <w:lang w:val="es-CO"/>
        </w:rPr>
        <w:t xml:space="preserve">  Es de anotar que este indicador tiene una metodología basada en técnicas estadísticas apropiadas (</w:t>
      </w:r>
      <w:r w:rsidR="00DE2B27" w:rsidRPr="00DE2B27">
        <w:rPr>
          <w:rFonts w:ascii="Arial" w:hAnsi="Arial" w:cs="Arial"/>
          <w:i/>
          <w:sz w:val="22"/>
          <w:szCs w:val="22"/>
          <w:lang w:val="es-CO"/>
        </w:rPr>
        <w:t>Optimal Scaling</w:t>
      </w:r>
      <w:r w:rsidR="00DE2B27">
        <w:rPr>
          <w:rFonts w:ascii="Arial" w:hAnsi="Arial" w:cs="Arial"/>
          <w:sz w:val="22"/>
          <w:szCs w:val="22"/>
          <w:lang w:val="es-CO"/>
        </w:rPr>
        <w:t xml:space="preserve">) y cuenta con una serie histórica desde el 2007 la cual se mantendrá de manera bianual; de tal forma que en la presente administración se aplicará la medición en los años 2013 y 2015 que permitirá comprar los resultados de la línea base del 2011 con la cual inicia esta administración y los resultados en el 2015, cuando se termine el período de gobierno de Sergio Fajardo.  Es de anotar que la metodología no permite hacer comparaciones con otros departamentos ni tampoco permite inferir resultados a nivel </w:t>
      </w:r>
      <w:r w:rsidR="00DE2B27">
        <w:rPr>
          <w:rFonts w:ascii="Arial" w:hAnsi="Arial" w:cs="Arial"/>
          <w:sz w:val="22"/>
          <w:szCs w:val="22"/>
          <w:lang w:val="es-CO"/>
        </w:rPr>
        <w:lastRenderedPageBreak/>
        <w:t xml:space="preserve">municipal sino sub regional ya que el instrumento de las encuestas y su tabulación e interpretación han sido ajustados al Departamento y a sus nueve subregiones.  Sin embargo </w:t>
      </w:r>
      <w:r w:rsidR="001C7291">
        <w:rPr>
          <w:rFonts w:ascii="Arial" w:hAnsi="Arial" w:cs="Arial"/>
          <w:sz w:val="22"/>
          <w:szCs w:val="22"/>
          <w:lang w:val="es-CO"/>
        </w:rPr>
        <w:t xml:space="preserve">también haremos un seguimiento y monitoreo periódico del indicador de necesidades básicas insatisfechas (NBI) calculado por Planeación Nacional con base en información levantada por el DANE, el cual si permite hacer comparaciones entre Antioquia y otros departamentos y entre los municipios.  En el Anexo 5 se describe la forma de hacer seguimiento al plan de desarrollo </w:t>
      </w:r>
      <w:r w:rsidR="001C7291" w:rsidRPr="001C7291">
        <w:rPr>
          <w:rFonts w:ascii="Arial" w:hAnsi="Arial" w:cs="Arial"/>
          <w:b/>
          <w:sz w:val="22"/>
          <w:szCs w:val="22"/>
          <w:lang w:val="es-CO"/>
        </w:rPr>
        <w:t>Antioquia La Más Educada</w:t>
      </w:r>
      <w:r w:rsidR="001C7291">
        <w:rPr>
          <w:rFonts w:ascii="Arial" w:hAnsi="Arial" w:cs="Arial"/>
          <w:sz w:val="22"/>
          <w:szCs w:val="22"/>
          <w:lang w:val="es-CO"/>
        </w:rPr>
        <w:t>.</w:t>
      </w:r>
    </w:p>
    <w:p w:rsidR="00576261" w:rsidRDefault="00576261">
      <w:pPr>
        <w:rPr>
          <w:rFonts w:ascii="Arial" w:hAnsi="Arial" w:cs="Arial"/>
          <w:sz w:val="22"/>
          <w:szCs w:val="22"/>
          <w:u w:val="single"/>
          <w:lang w:val="es-CO"/>
        </w:rPr>
      </w:pPr>
    </w:p>
    <w:p w:rsidR="001A132E" w:rsidRPr="00FE60A1" w:rsidRDefault="00A25588" w:rsidP="004C6BDC">
      <w:pPr>
        <w:rPr>
          <w:rFonts w:ascii="Arial" w:hAnsi="Arial" w:cs="Arial"/>
          <w:sz w:val="22"/>
          <w:szCs w:val="22"/>
          <w:u w:val="single"/>
          <w:lang w:val="es-CO"/>
        </w:rPr>
      </w:pPr>
      <w:r w:rsidRPr="00FE60A1">
        <w:rPr>
          <w:rFonts w:ascii="Arial" w:hAnsi="Arial" w:cs="Arial"/>
          <w:sz w:val="22"/>
          <w:szCs w:val="22"/>
          <w:u w:val="single"/>
          <w:lang w:val="es-CO"/>
        </w:rPr>
        <w:t>Índice de calidad de vida</w:t>
      </w:r>
    </w:p>
    <w:p w:rsidR="001A132E" w:rsidRPr="00FE60A1" w:rsidRDefault="001A132E" w:rsidP="001A132E">
      <w:pPr>
        <w:rPr>
          <w:rFonts w:ascii="Arial" w:hAnsi="Arial" w:cs="Arial"/>
          <w:sz w:val="22"/>
          <w:szCs w:val="22"/>
          <w:lang w:val="es-CO"/>
        </w:rPr>
      </w:pPr>
    </w:p>
    <w:p w:rsidR="001A132E" w:rsidRPr="00FE60A1" w:rsidRDefault="001A132E" w:rsidP="001A132E">
      <w:pPr>
        <w:jc w:val="both"/>
        <w:rPr>
          <w:rFonts w:ascii="Arial" w:hAnsi="Arial" w:cs="Arial"/>
          <w:sz w:val="22"/>
          <w:szCs w:val="22"/>
        </w:rPr>
      </w:pPr>
      <w:r w:rsidRPr="00FE60A1">
        <w:rPr>
          <w:rFonts w:ascii="Arial" w:hAnsi="Arial" w:cs="Arial"/>
          <w:sz w:val="22"/>
          <w:szCs w:val="22"/>
        </w:rPr>
        <w:t>Diferentes indicadores permiten obtener una represen</w:t>
      </w:r>
      <w:r w:rsidR="00ED6755" w:rsidRPr="00FE60A1">
        <w:rPr>
          <w:rFonts w:ascii="Arial" w:hAnsi="Arial" w:cs="Arial"/>
          <w:sz w:val="22"/>
          <w:szCs w:val="22"/>
        </w:rPr>
        <w:t>tación cuantitativa que facilita</w:t>
      </w:r>
      <w:r w:rsidRPr="00FE60A1">
        <w:rPr>
          <w:rFonts w:ascii="Arial" w:hAnsi="Arial" w:cs="Arial"/>
          <w:sz w:val="22"/>
          <w:szCs w:val="22"/>
        </w:rPr>
        <w:t xml:space="preserve"> la verificación objetiva de </w:t>
      </w:r>
      <w:r w:rsidR="004049F5" w:rsidRPr="00FE60A1">
        <w:rPr>
          <w:rFonts w:ascii="Arial" w:hAnsi="Arial" w:cs="Arial"/>
          <w:sz w:val="22"/>
          <w:szCs w:val="22"/>
        </w:rPr>
        <w:t xml:space="preserve">parte de </w:t>
      </w:r>
      <w:r w:rsidRPr="00FE60A1">
        <w:rPr>
          <w:rFonts w:ascii="Arial" w:hAnsi="Arial" w:cs="Arial"/>
          <w:sz w:val="22"/>
          <w:szCs w:val="22"/>
        </w:rPr>
        <w:t>la información que se requiere para medir el avance o retroceso en los logros de las políticas públicas y monitorear el avance de los procesos de desarrollo.</w:t>
      </w:r>
    </w:p>
    <w:p w:rsidR="001A132E" w:rsidRPr="00FE60A1" w:rsidRDefault="001A132E" w:rsidP="001A132E">
      <w:pPr>
        <w:jc w:val="both"/>
        <w:rPr>
          <w:rFonts w:ascii="Arial" w:hAnsi="Arial" w:cs="Arial"/>
          <w:sz w:val="22"/>
          <w:szCs w:val="22"/>
        </w:rPr>
      </w:pPr>
    </w:p>
    <w:p w:rsidR="001A132E" w:rsidRPr="00FE60A1" w:rsidRDefault="001A132E" w:rsidP="001A132E">
      <w:pPr>
        <w:jc w:val="both"/>
        <w:rPr>
          <w:rFonts w:ascii="Arial" w:hAnsi="Arial" w:cs="Arial"/>
          <w:sz w:val="22"/>
          <w:szCs w:val="22"/>
        </w:rPr>
      </w:pPr>
      <w:r w:rsidRPr="00FE60A1">
        <w:rPr>
          <w:rFonts w:ascii="Arial" w:hAnsi="Arial" w:cs="Arial"/>
          <w:sz w:val="22"/>
          <w:szCs w:val="22"/>
        </w:rPr>
        <w:t>Los efectos directos e indirectos a mediano y largo plazo pueden evidenciarse a través de la medición de Indicadores de Impacto, cuyos resultados pueden ser obtenidos de diversas fuentes, ya sea a través de entidades nacionales como el Departame</w:t>
      </w:r>
      <w:r w:rsidR="00864047">
        <w:rPr>
          <w:rFonts w:ascii="Arial" w:hAnsi="Arial" w:cs="Arial"/>
          <w:sz w:val="22"/>
          <w:szCs w:val="22"/>
        </w:rPr>
        <w:t>nto Nacional de Estadística - Dane</w:t>
      </w:r>
      <w:r w:rsidRPr="00FE60A1">
        <w:rPr>
          <w:rFonts w:ascii="Arial" w:hAnsi="Arial" w:cs="Arial"/>
          <w:sz w:val="22"/>
          <w:szCs w:val="22"/>
        </w:rPr>
        <w:t xml:space="preserve"> o mediante medicio</w:t>
      </w:r>
      <w:r w:rsidR="00864047">
        <w:rPr>
          <w:rFonts w:ascii="Arial" w:hAnsi="Arial" w:cs="Arial"/>
          <w:sz w:val="22"/>
          <w:szCs w:val="22"/>
        </w:rPr>
        <w:t>nes directas con inversión del d</w:t>
      </w:r>
      <w:r w:rsidRPr="00FE60A1">
        <w:rPr>
          <w:rFonts w:ascii="Arial" w:hAnsi="Arial" w:cs="Arial"/>
          <w:sz w:val="22"/>
          <w:szCs w:val="22"/>
        </w:rPr>
        <w:t>epartamento.</w:t>
      </w:r>
    </w:p>
    <w:p w:rsidR="001A132E" w:rsidRPr="00FE60A1" w:rsidRDefault="001A132E" w:rsidP="001A132E">
      <w:pPr>
        <w:jc w:val="both"/>
        <w:rPr>
          <w:rFonts w:ascii="Arial" w:hAnsi="Arial" w:cs="Arial"/>
          <w:sz w:val="22"/>
          <w:szCs w:val="22"/>
        </w:rPr>
      </w:pPr>
    </w:p>
    <w:p w:rsidR="001A132E" w:rsidRPr="00FE60A1" w:rsidRDefault="001A132E" w:rsidP="001A132E">
      <w:pPr>
        <w:jc w:val="both"/>
        <w:rPr>
          <w:rFonts w:ascii="Arial" w:hAnsi="Arial" w:cs="Arial"/>
          <w:sz w:val="22"/>
          <w:szCs w:val="22"/>
        </w:rPr>
      </w:pPr>
      <w:r w:rsidRPr="00FE60A1">
        <w:rPr>
          <w:rFonts w:ascii="Arial" w:hAnsi="Arial" w:cs="Arial"/>
          <w:sz w:val="22"/>
          <w:szCs w:val="22"/>
          <w:lang w:val="es-CO"/>
        </w:rPr>
        <w:t xml:space="preserve">Uno de los problemas que </w:t>
      </w:r>
      <w:r w:rsidR="00864047">
        <w:rPr>
          <w:rFonts w:ascii="Arial" w:hAnsi="Arial" w:cs="Arial"/>
          <w:sz w:val="22"/>
          <w:szCs w:val="22"/>
          <w:lang w:val="es-CO"/>
        </w:rPr>
        <w:t>despierta</w:t>
      </w:r>
      <w:r w:rsidRPr="00FE60A1">
        <w:rPr>
          <w:rFonts w:ascii="Arial" w:hAnsi="Arial" w:cs="Arial"/>
          <w:sz w:val="22"/>
          <w:szCs w:val="22"/>
          <w:lang w:val="es-CO"/>
        </w:rPr>
        <w:t xml:space="preserve"> mayor interés es la desigualdad, </w:t>
      </w:r>
      <w:r w:rsidR="00864047">
        <w:rPr>
          <w:rFonts w:ascii="Arial" w:hAnsi="Arial" w:cs="Arial"/>
          <w:sz w:val="22"/>
          <w:szCs w:val="22"/>
          <w:lang w:val="es-CO"/>
        </w:rPr>
        <w:t>pues el d</w:t>
      </w:r>
      <w:r w:rsidRPr="00FE60A1">
        <w:rPr>
          <w:rFonts w:ascii="Arial" w:hAnsi="Arial" w:cs="Arial"/>
          <w:sz w:val="22"/>
          <w:szCs w:val="22"/>
          <w:lang w:val="es-CO"/>
        </w:rPr>
        <w:t xml:space="preserve">epartamento presenta </w:t>
      </w:r>
      <w:r w:rsidRPr="00FE60A1">
        <w:rPr>
          <w:rFonts w:ascii="Arial" w:hAnsi="Arial" w:cs="Arial"/>
          <w:sz w:val="22"/>
          <w:szCs w:val="22"/>
        </w:rPr>
        <w:t xml:space="preserve">marcadas desigualdades </w:t>
      </w:r>
      <w:r w:rsidR="00864047">
        <w:rPr>
          <w:rFonts w:ascii="Arial" w:hAnsi="Arial" w:cs="Arial"/>
          <w:sz w:val="22"/>
          <w:szCs w:val="22"/>
        </w:rPr>
        <w:t>individuales y regionales.</w:t>
      </w:r>
      <w:r w:rsidRPr="00FE60A1">
        <w:rPr>
          <w:rFonts w:ascii="Arial" w:hAnsi="Arial" w:cs="Arial"/>
          <w:sz w:val="22"/>
          <w:szCs w:val="22"/>
        </w:rPr>
        <w:t xml:space="preserve"> </w:t>
      </w:r>
      <w:r w:rsidR="00864047">
        <w:rPr>
          <w:rFonts w:ascii="Arial" w:hAnsi="Arial" w:cs="Arial"/>
          <w:iCs/>
          <w:sz w:val="22"/>
          <w:szCs w:val="22"/>
        </w:rPr>
        <w:t>Antioquia, la más e</w:t>
      </w:r>
      <w:r w:rsidRPr="00864047">
        <w:rPr>
          <w:rFonts w:ascii="Arial" w:hAnsi="Arial" w:cs="Arial"/>
          <w:iCs/>
          <w:sz w:val="22"/>
          <w:szCs w:val="22"/>
        </w:rPr>
        <w:t>ducada</w:t>
      </w:r>
      <w:r w:rsidRPr="00FE60A1">
        <w:rPr>
          <w:rFonts w:ascii="Arial" w:hAnsi="Arial" w:cs="Arial"/>
          <w:i/>
          <w:iCs/>
          <w:sz w:val="22"/>
          <w:szCs w:val="22"/>
        </w:rPr>
        <w:t xml:space="preserve"> </w:t>
      </w:r>
      <w:r w:rsidRPr="00FE60A1">
        <w:rPr>
          <w:rFonts w:ascii="Arial" w:hAnsi="Arial" w:cs="Arial"/>
          <w:iCs/>
          <w:sz w:val="22"/>
          <w:szCs w:val="22"/>
        </w:rPr>
        <w:t>deberá marcar</w:t>
      </w:r>
      <w:r w:rsidRPr="00FE60A1">
        <w:rPr>
          <w:rFonts w:ascii="Arial" w:hAnsi="Arial" w:cs="Arial"/>
          <w:i/>
          <w:iCs/>
          <w:sz w:val="22"/>
          <w:szCs w:val="22"/>
        </w:rPr>
        <w:t xml:space="preserve"> </w:t>
      </w:r>
      <w:r w:rsidR="005D4B8F" w:rsidRPr="00FE60A1">
        <w:rPr>
          <w:rFonts w:ascii="Arial" w:hAnsi="Arial" w:cs="Arial"/>
          <w:sz w:val="22"/>
          <w:szCs w:val="22"/>
        </w:rPr>
        <w:t xml:space="preserve">un hito en el camino para </w:t>
      </w:r>
      <w:r w:rsidRPr="00FE60A1">
        <w:rPr>
          <w:rFonts w:ascii="Arial" w:hAnsi="Arial" w:cs="Arial"/>
          <w:sz w:val="22"/>
          <w:szCs w:val="22"/>
        </w:rPr>
        <w:t xml:space="preserve">cerrar las brechas entre la opulencia y la </w:t>
      </w:r>
      <w:r w:rsidR="00ED6755" w:rsidRPr="00FE60A1">
        <w:rPr>
          <w:rFonts w:ascii="Arial" w:hAnsi="Arial" w:cs="Arial"/>
          <w:sz w:val="22"/>
          <w:szCs w:val="22"/>
        </w:rPr>
        <w:t>miseria</w:t>
      </w:r>
      <w:r w:rsidRPr="00FE60A1">
        <w:rPr>
          <w:rFonts w:ascii="Arial" w:hAnsi="Arial" w:cs="Arial"/>
          <w:sz w:val="22"/>
          <w:szCs w:val="22"/>
        </w:rPr>
        <w:t xml:space="preserve"> con el fin de lograr una sociedad justa que permita que, independientemente del género, </w:t>
      </w:r>
      <w:r w:rsidR="00864047">
        <w:rPr>
          <w:rFonts w:ascii="Arial" w:hAnsi="Arial" w:cs="Arial"/>
          <w:sz w:val="22"/>
          <w:szCs w:val="22"/>
        </w:rPr>
        <w:t>etnia</w:t>
      </w:r>
      <w:r w:rsidRPr="00FE60A1">
        <w:rPr>
          <w:rFonts w:ascii="Arial" w:hAnsi="Arial" w:cs="Arial"/>
          <w:sz w:val="22"/>
          <w:szCs w:val="22"/>
        </w:rPr>
        <w:t>, religión, orientación sexual</w:t>
      </w:r>
      <w:r w:rsidR="004049F5" w:rsidRPr="00FE60A1">
        <w:rPr>
          <w:rFonts w:ascii="Arial" w:hAnsi="Arial" w:cs="Arial"/>
          <w:sz w:val="22"/>
          <w:szCs w:val="22"/>
        </w:rPr>
        <w:t>, riqueza de la familia</w:t>
      </w:r>
      <w:r w:rsidRPr="00FE60A1">
        <w:rPr>
          <w:rFonts w:ascii="Arial" w:hAnsi="Arial" w:cs="Arial"/>
          <w:sz w:val="22"/>
          <w:szCs w:val="22"/>
        </w:rPr>
        <w:t xml:space="preserve"> o lugar de nacimiento, todas las personas tengan la oportunidad de tener una vida digna.</w:t>
      </w:r>
    </w:p>
    <w:p w:rsidR="001A132E" w:rsidRPr="00FE60A1" w:rsidRDefault="001A132E" w:rsidP="001A132E">
      <w:pPr>
        <w:jc w:val="both"/>
        <w:rPr>
          <w:rFonts w:ascii="Arial" w:hAnsi="Arial" w:cs="Arial"/>
          <w:sz w:val="22"/>
          <w:szCs w:val="22"/>
        </w:rPr>
      </w:pPr>
    </w:p>
    <w:p w:rsidR="001A132E" w:rsidRPr="00FE60A1" w:rsidRDefault="001A132E" w:rsidP="001A132E">
      <w:pPr>
        <w:jc w:val="both"/>
        <w:rPr>
          <w:rFonts w:ascii="Arial" w:hAnsi="Arial" w:cs="Arial"/>
          <w:sz w:val="22"/>
          <w:szCs w:val="22"/>
          <w:lang w:val="es-CO"/>
        </w:rPr>
      </w:pPr>
      <w:r w:rsidRPr="00FE60A1">
        <w:rPr>
          <w:rFonts w:ascii="Arial" w:hAnsi="Arial" w:cs="Arial"/>
          <w:sz w:val="22"/>
          <w:szCs w:val="22"/>
          <w:lang w:val="es-CO"/>
        </w:rPr>
        <w:t xml:space="preserve">La Gobernación de Antioquia participa cada dos años en </w:t>
      </w:r>
      <w:r w:rsidR="004049F5" w:rsidRPr="00FE60A1">
        <w:rPr>
          <w:rFonts w:ascii="Arial" w:hAnsi="Arial" w:cs="Arial"/>
          <w:sz w:val="22"/>
          <w:szCs w:val="22"/>
          <w:lang w:val="es-CO"/>
        </w:rPr>
        <w:t xml:space="preserve">la aplicación </w:t>
      </w:r>
      <w:r w:rsidRPr="00FE60A1">
        <w:rPr>
          <w:rFonts w:ascii="Arial" w:hAnsi="Arial" w:cs="Arial"/>
          <w:sz w:val="22"/>
          <w:szCs w:val="22"/>
          <w:lang w:val="es-CO"/>
        </w:rPr>
        <w:t xml:space="preserve">de la Encuesta de Calidad de Vida, en conjunto con el Municipio de Medellín y el Área Metropolitana del Valle de Aburrá. </w:t>
      </w:r>
    </w:p>
    <w:p w:rsidR="001A132E" w:rsidRPr="00FE60A1" w:rsidRDefault="001A132E" w:rsidP="001A132E">
      <w:pPr>
        <w:jc w:val="both"/>
        <w:rPr>
          <w:rFonts w:ascii="Arial" w:hAnsi="Arial" w:cs="Arial"/>
          <w:sz w:val="22"/>
          <w:szCs w:val="22"/>
          <w:lang w:val="es-CO"/>
        </w:rPr>
      </w:pPr>
    </w:p>
    <w:p w:rsidR="001A132E" w:rsidRPr="00FE60A1" w:rsidRDefault="001A132E" w:rsidP="001A132E">
      <w:pPr>
        <w:jc w:val="both"/>
        <w:rPr>
          <w:rFonts w:ascii="Arial" w:hAnsi="Arial" w:cs="Arial"/>
          <w:sz w:val="22"/>
          <w:szCs w:val="22"/>
          <w:lang w:val="es-CO"/>
        </w:rPr>
      </w:pPr>
      <w:r w:rsidRPr="00FE60A1">
        <w:rPr>
          <w:rFonts w:ascii="Arial" w:hAnsi="Arial" w:cs="Arial"/>
          <w:sz w:val="22"/>
          <w:szCs w:val="22"/>
          <w:lang w:val="es-CO"/>
        </w:rPr>
        <w:t xml:space="preserve">Durante </w:t>
      </w:r>
      <w:r w:rsidR="00864047">
        <w:rPr>
          <w:rFonts w:ascii="Arial" w:hAnsi="Arial" w:cs="Arial"/>
          <w:sz w:val="22"/>
          <w:szCs w:val="22"/>
          <w:lang w:val="es-CO"/>
        </w:rPr>
        <w:t>2007, 2009 y 2011</w:t>
      </w:r>
      <w:r w:rsidRPr="00FE60A1">
        <w:rPr>
          <w:rFonts w:ascii="Arial" w:hAnsi="Arial" w:cs="Arial"/>
          <w:sz w:val="22"/>
          <w:szCs w:val="22"/>
          <w:lang w:val="es-CO"/>
        </w:rPr>
        <w:t xml:space="preserve"> se han consolidado valores cuantitativos para Antioquia que </w:t>
      </w:r>
      <w:r w:rsidRPr="00FE60A1">
        <w:rPr>
          <w:rFonts w:ascii="Arial" w:hAnsi="Arial" w:cs="Arial"/>
          <w:sz w:val="22"/>
          <w:szCs w:val="22"/>
          <w:shd w:val="clear" w:color="auto" w:fill="FFFFFF"/>
        </w:rPr>
        <w:t>expresan la relación estadística entre diversas variables temáticas</w:t>
      </w:r>
      <w:r w:rsidRPr="00FE60A1">
        <w:rPr>
          <w:rFonts w:ascii="Arial" w:hAnsi="Arial" w:cs="Arial"/>
          <w:sz w:val="22"/>
          <w:szCs w:val="22"/>
          <w:lang w:val="es-CO"/>
        </w:rPr>
        <w:t xml:space="preserve"> relacionadas con la educación, salud, participación, seguridad alimentaria, accidentalidad, discapacidad, fuer</w:t>
      </w:r>
      <w:r w:rsidR="00ED6755" w:rsidRPr="00FE60A1">
        <w:rPr>
          <w:rFonts w:ascii="Arial" w:hAnsi="Arial" w:cs="Arial"/>
          <w:sz w:val="22"/>
          <w:szCs w:val="22"/>
          <w:lang w:val="es-CO"/>
        </w:rPr>
        <w:t>z</w:t>
      </w:r>
      <w:r w:rsidRPr="00FE60A1">
        <w:rPr>
          <w:rFonts w:ascii="Arial" w:hAnsi="Arial" w:cs="Arial"/>
          <w:sz w:val="22"/>
          <w:szCs w:val="22"/>
          <w:lang w:val="es-CO"/>
        </w:rPr>
        <w:t xml:space="preserve">a laboral, demografía, seguridad y convivencia, servicios públicos, recreación y deporte, vivienda y hogares. </w:t>
      </w:r>
      <w:r w:rsidRPr="00FE60A1">
        <w:rPr>
          <w:rFonts w:ascii="Arial" w:hAnsi="Arial" w:cs="Arial"/>
          <w:sz w:val="22"/>
          <w:szCs w:val="22"/>
        </w:rPr>
        <w:t>El indicador asigna a cada hogar un puntaje que varía entre cero y</w:t>
      </w:r>
      <w:r w:rsidR="00D8698D">
        <w:rPr>
          <w:rFonts w:ascii="Arial" w:hAnsi="Arial" w:cs="Arial"/>
          <w:sz w:val="22"/>
          <w:szCs w:val="22"/>
        </w:rPr>
        <w:t xml:space="preserve"> cien: a</w:t>
      </w:r>
      <w:r w:rsidRPr="00FE60A1">
        <w:rPr>
          <w:rFonts w:ascii="Arial" w:hAnsi="Arial" w:cs="Arial"/>
          <w:sz w:val="22"/>
          <w:szCs w:val="22"/>
        </w:rPr>
        <w:t xml:space="preserve"> medida que el valor del índice aumenta, las condiciones de vida del hogar mejoran.</w:t>
      </w:r>
    </w:p>
    <w:p w:rsidR="001A132E" w:rsidRPr="00FE60A1" w:rsidRDefault="001A132E" w:rsidP="001A132E">
      <w:pPr>
        <w:jc w:val="both"/>
        <w:rPr>
          <w:rFonts w:ascii="Arial" w:hAnsi="Arial" w:cs="Arial"/>
          <w:sz w:val="22"/>
          <w:szCs w:val="22"/>
          <w:lang w:val="es-CO"/>
        </w:rPr>
      </w:pPr>
    </w:p>
    <w:p w:rsidR="001A132E" w:rsidRPr="00FE60A1" w:rsidRDefault="00F42842" w:rsidP="001A132E">
      <w:pPr>
        <w:jc w:val="both"/>
        <w:rPr>
          <w:rFonts w:ascii="Arial" w:hAnsi="Arial" w:cs="Arial"/>
          <w:sz w:val="22"/>
          <w:szCs w:val="22"/>
          <w:lang w:val="es-CO"/>
        </w:rPr>
      </w:pPr>
      <w:r>
        <w:rPr>
          <w:rFonts w:ascii="Arial" w:hAnsi="Arial" w:cs="Arial"/>
          <w:sz w:val="22"/>
          <w:szCs w:val="22"/>
          <w:lang w:val="es-CO"/>
        </w:rPr>
        <w:t>La encuesta</w:t>
      </w:r>
      <w:r w:rsidR="001A132E" w:rsidRPr="00FE60A1">
        <w:rPr>
          <w:rFonts w:ascii="Arial" w:hAnsi="Arial" w:cs="Arial"/>
          <w:sz w:val="22"/>
          <w:szCs w:val="22"/>
          <w:lang w:val="es-CO"/>
        </w:rPr>
        <w:t xml:space="preserve"> se concibe como un instrumento de recolección de información que permite medir la percepción y cambios en las condiciones de vida de los habitantes, mediante una entrevista directa a las personas que integran los hogares de las viviendas seleccionadas en la muestra, y </w:t>
      </w:r>
      <w:r w:rsidR="006715A4">
        <w:rPr>
          <w:rFonts w:ascii="Arial" w:hAnsi="Arial" w:cs="Arial"/>
          <w:sz w:val="22"/>
          <w:szCs w:val="22"/>
          <w:lang w:val="es-CO"/>
        </w:rPr>
        <w:t>sus</w:t>
      </w:r>
      <w:r w:rsidR="001A132E" w:rsidRPr="00FE60A1">
        <w:rPr>
          <w:rFonts w:ascii="Arial" w:hAnsi="Arial" w:cs="Arial"/>
          <w:sz w:val="22"/>
          <w:szCs w:val="22"/>
          <w:lang w:val="es-CO"/>
        </w:rPr>
        <w:t xml:space="preserve"> resultados se comparan con los años anteriores</w:t>
      </w:r>
      <w:r w:rsidR="009F6D5D">
        <w:rPr>
          <w:rFonts w:ascii="Arial" w:hAnsi="Arial" w:cs="Arial"/>
          <w:sz w:val="22"/>
          <w:szCs w:val="22"/>
          <w:lang w:val="es-CO"/>
        </w:rPr>
        <w:t xml:space="preserve"> (véase Tabla I.1)</w:t>
      </w:r>
      <w:r w:rsidR="001A132E" w:rsidRPr="00FE60A1">
        <w:rPr>
          <w:rFonts w:ascii="Arial" w:hAnsi="Arial" w:cs="Arial"/>
          <w:sz w:val="22"/>
          <w:szCs w:val="22"/>
          <w:lang w:val="es-CO"/>
        </w:rPr>
        <w:t xml:space="preserve"> para observar las tendencias y destacar necesidades de la comunidad </w:t>
      </w:r>
      <w:r w:rsidR="006715A4" w:rsidRPr="006715A4">
        <w:rPr>
          <w:rFonts w:ascii="Arial" w:hAnsi="Arial" w:cs="Arial"/>
          <w:sz w:val="22"/>
          <w:szCs w:val="22"/>
          <w:lang w:val="es-CO"/>
        </w:rPr>
        <w:t>a la administración pública</w:t>
      </w:r>
      <w:r w:rsidR="006715A4">
        <w:rPr>
          <w:rFonts w:ascii="Arial" w:hAnsi="Arial" w:cs="Arial"/>
          <w:sz w:val="22"/>
          <w:szCs w:val="22"/>
          <w:lang w:val="es-CO"/>
        </w:rPr>
        <w:t xml:space="preserve">, </w:t>
      </w:r>
      <w:r w:rsidR="0017034E" w:rsidRPr="00FE60A1">
        <w:rPr>
          <w:rFonts w:ascii="Arial" w:hAnsi="Arial" w:cs="Arial"/>
          <w:sz w:val="22"/>
          <w:szCs w:val="22"/>
          <w:lang w:val="es-CO"/>
        </w:rPr>
        <w:t>en</w:t>
      </w:r>
      <w:r w:rsidR="001A132E" w:rsidRPr="00FE60A1">
        <w:rPr>
          <w:rFonts w:ascii="Arial" w:hAnsi="Arial" w:cs="Arial"/>
          <w:sz w:val="22"/>
          <w:szCs w:val="22"/>
          <w:lang w:val="es-CO"/>
        </w:rPr>
        <w:t xml:space="preserve"> relación </w:t>
      </w:r>
      <w:r w:rsidR="0017034E" w:rsidRPr="00FE60A1">
        <w:rPr>
          <w:rFonts w:ascii="Arial" w:hAnsi="Arial" w:cs="Arial"/>
          <w:sz w:val="22"/>
          <w:szCs w:val="22"/>
          <w:lang w:val="es-CO"/>
        </w:rPr>
        <w:t>con</w:t>
      </w:r>
      <w:r w:rsidR="001A132E" w:rsidRPr="00FE60A1">
        <w:rPr>
          <w:rFonts w:ascii="Arial" w:hAnsi="Arial" w:cs="Arial"/>
          <w:sz w:val="22"/>
          <w:szCs w:val="22"/>
          <w:lang w:val="es-CO"/>
        </w:rPr>
        <w:t xml:space="preserve"> las políticas de desarrollo e inversión social.</w:t>
      </w:r>
    </w:p>
    <w:p w:rsidR="001A132E" w:rsidRDefault="001A132E" w:rsidP="001A132E">
      <w:pPr>
        <w:jc w:val="both"/>
        <w:rPr>
          <w:rFonts w:ascii="Arial" w:hAnsi="Arial" w:cs="Arial"/>
          <w:sz w:val="22"/>
          <w:szCs w:val="22"/>
          <w:lang w:val="es-CO"/>
        </w:rPr>
      </w:pPr>
    </w:p>
    <w:p w:rsidR="008B0F21" w:rsidRDefault="008B0F21" w:rsidP="001A132E">
      <w:pPr>
        <w:jc w:val="both"/>
        <w:rPr>
          <w:rFonts w:ascii="Arial" w:hAnsi="Arial" w:cs="Arial"/>
          <w:sz w:val="22"/>
          <w:szCs w:val="22"/>
          <w:lang w:val="es-CO"/>
        </w:rPr>
      </w:pPr>
    </w:p>
    <w:p w:rsidR="008B0F21" w:rsidRPr="00FE60A1" w:rsidRDefault="008B0F21" w:rsidP="001A132E">
      <w:pPr>
        <w:jc w:val="both"/>
        <w:rPr>
          <w:rFonts w:ascii="Arial" w:hAnsi="Arial" w:cs="Arial"/>
          <w:sz w:val="22"/>
          <w:szCs w:val="22"/>
          <w:lang w:val="es-CO"/>
        </w:rPr>
      </w:pPr>
    </w:p>
    <w:p w:rsidR="00576261" w:rsidRPr="00FE60A1" w:rsidRDefault="00576261" w:rsidP="008B0F21">
      <w:pPr>
        <w:keepNext/>
        <w:jc w:val="both"/>
        <w:rPr>
          <w:rFonts w:ascii="Arial" w:hAnsi="Arial" w:cs="Arial"/>
          <w:sz w:val="22"/>
          <w:szCs w:val="22"/>
          <w:lang w:val="es-CO"/>
        </w:rPr>
      </w:pPr>
      <w:r w:rsidRPr="009F6D5D">
        <w:rPr>
          <w:rFonts w:ascii="Arial" w:hAnsi="Arial" w:cs="Arial"/>
          <w:b/>
          <w:sz w:val="22"/>
          <w:szCs w:val="22"/>
          <w:lang w:val="es-CO"/>
        </w:rPr>
        <w:lastRenderedPageBreak/>
        <w:t>T</w:t>
      </w:r>
      <w:r w:rsidRPr="00576261">
        <w:rPr>
          <w:rFonts w:ascii="Arial" w:hAnsi="Arial" w:cs="Arial"/>
          <w:b/>
          <w:sz w:val="22"/>
          <w:szCs w:val="22"/>
          <w:lang w:val="es-CO"/>
        </w:rPr>
        <w:t xml:space="preserve">abla </w:t>
      </w:r>
      <w:r>
        <w:rPr>
          <w:rFonts w:ascii="Arial" w:hAnsi="Arial" w:cs="Arial"/>
          <w:b/>
          <w:sz w:val="22"/>
          <w:szCs w:val="22"/>
          <w:lang w:val="es-CO"/>
        </w:rPr>
        <w:t>I</w:t>
      </w:r>
      <w:r w:rsidRPr="00576261">
        <w:rPr>
          <w:rFonts w:ascii="Arial" w:hAnsi="Arial" w:cs="Arial"/>
          <w:b/>
          <w:sz w:val="22"/>
          <w:szCs w:val="22"/>
          <w:lang w:val="es-CO"/>
        </w:rPr>
        <w:t>.1. Indicador de calidad de vida de Antioquia y por subregión</w:t>
      </w:r>
    </w:p>
    <w:tbl>
      <w:tblPr>
        <w:tblW w:w="9577" w:type="dxa"/>
        <w:tblInd w:w="55" w:type="dxa"/>
        <w:tblCellMar>
          <w:left w:w="70" w:type="dxa"/>
          <w:right w:w="70" w:type="dxa"/>
        </w:tblCellMar>
        <w:tblLook w:val="04A0" w:firstRow="1" w:lastRow="0" w:firstColumn="1" w:lastColumn="0" w:noHBand="0" w:noVBand="1"/>
      </w:tblPr>
      <w:tblGrid>
        <w:gridCol w:w="1921"/>
        <w:gridCol w:w="868"/>
        <w:gridCol w:w="763"/>
        <w:gridCol w:w="793"/>
        <w:gridCol w:w="915"/>
        <w:gridCol w:w="709"/>
        <w:gridCol w:w="992"/>
        <w:gridCol w:w="851"/>
        <w:gridCol w:w="1002"/>
        <w:gridCol w:w="763"/>
      </w:tblGrid>
      <w:tr w:rsidR="00DC3CBE" w:rsidRPr="00F92AC1" w:rsidTr="00576261">
        <w:trPr>
          <w:cantSplit/>
          <w:trHeight w:val="330"/>
          <w:tblHeader/>
        </w:trPr>
        <w:tc>
          <w:tcPr>
            <w:tcW w:w="1921" w:type="dxa"/>
            <w:vMerge w:val="restart"/>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300A9A" w:rsidRPr="00F92AC1" w:rsidRDefault="00300A9A" w:rsidP="008B0F21">
            <w:pPr>
              <w:keepNext/>
              <w:jc w:val="center"/>
              <w:rPr>
                <w:rFonts w:ascii="Arial" w:hAnsi="Arial" w:cs="Arial"/>
                <w:b/>
                <w:bCs/>
                <w:sz w:val="18"/>
                <w:szCs w:val="18"/>
                <w:lang w:val="es-CO" w:eastAsia="es-CO"/>
              </w:rPr>
            </w:pPr>
            <w:r w:rsidRPr="00F92AC1">
              <w:rPr>
                <w:rFonts w:ascii="Arial" w:hAnsi="Arial" w:cs="Arial"/>
                <w:b/>
                <w:bCs/>
                <w:sz w:val="18"/>
                <w:szCs w:val="18"/>
                <w:lang w:val="es-CO" w:eastAsia="es-CO"/>
              </w:rPr>
              <w:t>Subregión</w:t>
            </w:r>
          </w:p>
        </w:tc>
        <w:tc>
          <w:tcPr>
            <w:tcW w:w="2424" w:type="dxa"/>
            <w:gridSpan w:val="3"/>
            <w:tcBorders>
              <w:top w:val="single" w:sz="4" w:space="0" w:color="auto"/>
              <w:left w:val="nil"/>
              <w:bottom w:val="single" w:sz="4" w:space="0" w:color="auto"/>
              <w:right w:val="single" w:sz="4" w:space="0" w:color="auto"/>
            </w:tcBorders>
            <w:shd w:val="clear" w:color="000000" w:fill="D8D8D8"/>
            <w:noWrap/>
            <w:vAlign w:val="bottom"/>
            <w:hideMark/>
          </w:tcPr>
          <w:p w:rsidR="00300A9A" w:rsidRPr="00F92AC1" w:rsidRDefault="00300A9A" w:rsidP="008B0F21">
            <w:pPr>
              <w:keepNext/>
              <w:jc w:val="center"/>
              <w:rPr>
                <w:rFonts w:ascii="Arial" w:hAnsi="Arial" w:cs="Arial"/>
                <w:b/>
                <w:bCs/>
                <w:sz w:val="18"/>
                <w:szCs w:val="18"/>
                <w:lang w:val="es-CO" w:eastAsia="es-CO"/>
              </w:rPr>
            </w:pPr>
            <w:r w:rsidRPr="00F92AC1">
              <w:rPr>
                <w:rFonts w:ascii="Arial" w:hAnsi="Arial" w:cs="Arial"/>
                <w:b/>
                <w:bCs/>
                <w:sz w:val="18"/>
                <w:szCs w:val="18"/>
                <w:lang w:val="es-CO" w:eastAsia="es-CO"/>
              </w:rPr>
              <w:t>2007</w:t>
            </w:r>
          </w:p>
        </w:tc>
        <w:tc>
          <w:tcPr>
            <w:tcW w:w="2616" w:type="dxa"/>
            <w:gridSpan w:val="3"/>
            <w:tcBorders>
              <w:top w:val="single" w:sz="4" w:space="0" w:color="auto"/>
              <w:left w:val="nil"/>
              <w:bottom w:val="single" w:sz="4" w:space="0" w:color="auto"/>
              <w:right w:val="single" w:sz="4" w:space="0" w:color="auto"/>
            </w:tcBorders>
            <w:shd w:val="clear" w:color="000000" w:fill="D8D8D8"/>
            <w:noWrap/>
            <w:vAlign w:val="bottom"/>
            <w:hideMark/>
          </w:tcPr>
          <w:p w:rsidR="00300A9A" w:rsidRPr="00F92AC1" w:rsidRDefault="00300A9A" w:rsidP="008B0F21">
            <w:pPr>
              <w:keepNext/>
              <w:jc w:val="center"/>
              <w:rPr>
                <w:rFonts w:ascii="Arial" w:hAnsi="Arial" w:cs="Arial"/>
                <w:b/>
                <w:bCs/>
                <w:sz w:val="18"/>
                <w:szCs w:val="18"/>
                <w:lang w:val="es-CO" w:eastAsia="es-CO"/>
              </w:rPr>
            </w:pPr>
            <w:r w:rsidRPr="00F92AC1">
              <w:rPr>
                <w:rFonts w:ascii="Arial" w:hAnsi="Arial" w:cs="Arial"/>
                <w:b/>
                <w:bCs/>
                <w:sz w:val="18"/>
                <w:szCs w:val="18"/>
                <w:lang w:val="es-CO" w:eastAsia="es-CO"/>
              </w:rPr>
              <w:t>2009</w:t>
            </w:r>
          </w:p>
        </w:tc>
        <w:tc>
          <w:tcPr>
            <w:tcW w:w="2616" w:type="dxa"/>
            <w:gridSpan w:val="3"/>
            <w:tcBorders>
              <w:top w:val="single" w:sz="4" w:space="0" w:color="auto"/>
              <w:left w:val="nil"/>
              <w:bottom w:val="single" w:sz="4" w:space="0" w:color="auto"/>
              <w:right w:val="single" w:sz="4" w:space="0" w:color="auto"/>
            </w:tcBorders>
            <w:shd w:val="clear" w:color="000000" w:fill="D8D8D8"/>
            <w:noWrap/>
            <w:vAlign w:val="bottom"/>
            <w:hideMark/>
          </w:tcPr>
          <w:p w:rsidR="00300A9A" w:rsidRPr="00F92AC1" w:rsidRDefault="00300A9A" w:rsidP="008B0F21">
            <w:pPr>
              <w:keepNext/>
              <w:jc w:val="center"/>
              <w:rPr>
                <w:rFonts w:ascii="Arial" w:hAnsi="Arial" w:cs="Arial"/>
                <w:b/>
                <w:bCs/>
                <w:sz w:val="18"/>
                <w:szCs w:val="18"/>
                <w:lang w:val="es-CO" w:eastAsia="es-CO"/>
              </w:rPr>
            </w:pPr>
            <w:r w:rsidRPr="00F92AC1">
              <w:rPr>
                <w:rFonts w:ascii="Arial" w:hAnsi="Arial" w:cs="Arial"/>
                <w:b/>
                <w:bCs/>
                <w:sz w:val="18"/>
                <w:szCs w:val="18"/>
                <w:lang w:val="es-CO" w:eastAsia="es-CO"/>
              </w:rPr>
              <w:t>2011</w:t>
            </w:r>
          </w:p>
        </w:tc>
      </w:tr>
      <w:tr w:rsidR="00300A9A" w:rsidRPr="00F92AC1" w:rsidTr="00576261">
        <w:trPr>
          <w:cantSplit/>
          <w:trHeight w:val="330"/>
          <w:tblHeader/>
        </w:trPr>
        <w:tc>
          <w:tcPr>
            <w:tcW w:w="1921" w:type="dxa"/>
            <w:vMerge/>
            <w:tcBorders>
              <w:top w:val="single" w:sz="4" w:space="0" w:color="auto"/>
              <w:left w:val="single" w:sz="4" w:space="0" w:color="auto"/>
              <w:bottom w:val="single" w:sz="4" w:space="0" w:color="auto"/>
              <w:right w:val="single" w:sz="4" w:space="0" w:color="auto"/>
            </w:tcBorders>
            <w:vAlign w:val="center"/>
            <w:hideMark/>
          </w:tcPr>
          <w:p w:rsidR="00300A9A" w:rsidRPr="00F92AC1" w:rsidRDefault="00300A9A" w:rsidP="00300A9A">
            <w:pPr>
              <w:rPr>
                <w:rFonts w:ascii="Arial" w:hAnsi="Arial" w:cs="Arial"/>
                <w:b/>
                <w:bCs/>
                <w:sz w:val="18"/>
                <w:szCs w:val="18"/>
                <w:lang w:val="es-CO" w:eastAsia="es-CO"/>
              </w:rPr>
            </w:pPr>
          </w:p>
        </w:tc>
        <w:tc>
          <w:tcPr>
            <w:tcW w:w="868" w:type="dxa"/>
            <w:tcBorders>
              <w:top w:val="nil"/>
              <w:left w:val="nil"/>
              <w:bottom w:val="single" w:sz="4" w:space="0" w:color="auto"/>
              <w:right w:val="single" w:sz="4" w:space="0" w:color="auto"/>
            </w:tcBorders>
            <w:shd w:val="clear" w:color="000000" w:fill="D8D8D8"/>
            <w:noWrap/>
            <w:vAlign w:val="center"/>
            <w:hideMark/>
          </w:tcPr>
          <w:p w:rsidR="00300A9A" w:rsidRPr="00F92AC1" w:rsidRDefault="00300A9A" w:rsidP="00300A9A">
            <w:pPr>
              <w:jc w:val="center"/>
              <w:rPr>
                <w:rFonts w:ascii="Arial" w:hAnsi="Arial" w:cs="Arial"/>
                <w:b/>
                <w:bCs/>
                <w:sz w:val="18"/>
                <w:szCs w:val="18"/>
                <w:lang w:val="es-CO" w:eastAsia="es-CO"/>
              </w:rPr>
            </w:pPr>
            <w:r w:rsidRPr="00F92AC1">
              <w:rPr>
                <w:rFonts w:ascii="Arial" w:hAnsi="Arial" w:cs="Arial"/>
                <w:b/>
                <w:bCs/>
                <w:sz w:val="18"/>
                <w:szCs w:val="18"/>
                <w:lang w:val="es-CO" w:eastAsia="es-CO"/>
              </w:rPr>
              <w:t>Urbano</w:t>
            </w:r>
          </w:p>
        </w:tc>
        <w:tc>
          <w:tcPr>
            <w:tcW w:w="763" w:type="dxa"/>
            <w:tcBorders>
              <w:top w:val="nil"/>
              <w:left w:val="nil"/>
              <w:bottom w:val="single" w:sz="4" w:space="0" w:color="auto"/>
              <w:right w:val="single" w:sz="4" w:space="0" w:color="auto"/>
            </w:tcBorders>
            <w:shd w:val="clear" w:color="000000" w:fill="D8D8D8"/>
            <w:noWrap/>
            <w:vAlign w:val="center"/>
            <w:hideMark/>
          </w:tcPr>
          <w:p w:rsidR="00300A9A" w:rsidRPr="00F92AC1" w:rsidRDefault="00300A9A" w:rsidP="00300A9A">
            <w:pPr>
              <w:jc w:val="center"/>
              <w:rPr>
                <w:rFonts w:ascii="Arial" w:hAnsi="Arial" w:cs="Arial"/>
                <w:b/>
                <w:bCs/>
                <w:sz w:val="18"/>
                <w:szCs w:val="18"/>
                <w:lang w:val="es-CO" w:eastAsia="es-CO"/>
              </w:rPr>
            </w:pPr>
            <w:r w:rsidRPr="00F92AC1">
              <w:rPr>
                <w:rFonts w:ascii="Arial" w:hAnsi="Arial" w:cs="Arial"/>
                <w:b/>
                <w:bCs/>
                <w:sz w:val="18"/>
                <w:szCs w:val="18"/>
                <w:lang w:val="es-CO" w:eastAsia="es-CO"/>
              </w:rPr>
              <w:t>Rural</w:t>
            </w:r>
          </w:p>
        </w:tc>
        <w:tc>
          <w:tcPr>
            <w:tcW w:w="793" w:type="dxa"/>
            <w:tcBorders>
              <w:top w:val="nil"/>
              <w:left w:val="nil"/>
              <w:bottom w:val="single" w:sz="4" w:space="0" w:color="auto"/>
              <w:right w:val="single" w:sz="4" w:space="0" w:color="auto"/>
            </w:tcBorders>
            <w:shd w:val="clear" w:color="000000" w:fill="D8D8D8"/>
            <w:noWrap/>
            <w:vAlign w:val="center"/>
            <w:hideMark/>
          </w:tcPr>
          <w:p w:rsidR="00300A9A" w:rsidRPr="00F92AC1" w:rsidRDefault="00300A9A" w:rsidP="00300A9A">
            <w:pPr>
              <w:jc w:val="center"/>
              <w:rPr>
                <w:rFonts w:ascii="Arial" w:hAnsi="Arial" w:cs="Arial"/>
                <w:b/>
                <w:bCs/>
                <w:sz w:val="18"/>
                <w:szCs w:val="18"/>
                <w:lang w:val="es-CO" w:eastAsia="es-CO"/>
              </w:rPr>
            </w:pPr>
            <w:r w:rsidRPr="00F92AC1">
              <w:rPr>
                <w:rFonts w:ascii="Arial" w:hAnsi="Arial" w:cs="Arial"/>
                <w:b/>
                <w:bCs/>
                <w:sz w:val="18"/>
                <w:szCs w:val="18"/>
                <w:lang w:val="es-CO" w:eastAsia="es-CO"/>
              </w:rPr>
              <w:t>Total</w:t>
            </w:r>
          </w:p>
        </w:tc>
        <w:tc>
          <w:tcPr>
            <w:tcW w:w="915" w:type="dxa"/>
            <w:tcBorders>
              <w:top w:val="nil"/>
              <w:left w:val="nil"/>
              <w:bottom w:val="single" w:sz="4" w:space="0" w:color="auto"/>
              <w:right w:val="single" w:sz="4" w:space="0" w:color="auto"/>
            </w:tcBorders>
            <w:shd w:val="clear" w:color="000000" w:fill="D8D8D8"/>
            <w:noWrap/>
            <w:vAlign w:val="center"/>
            <w:hideMark/>
          </w:tcPr>
          <w:p w:rsidR="00300A9A" w:rsidRPr="00F92AC1" w:rsidRDefault="00300A9A" w:rsidP="00300A9A">
            <w:pPr>
              <w:jc w:val="center"/>
              <w:rPr>
                <w:rFonts w:ascii="Arial" w:hAnsi="Arial" w:cs="Arial"/>
                <w:b/>
                <w:bCs/>
                <w:sz w:val="18"/>
                <w:szCs w:val="18"/>
                <w:lang w:val="es-CO" w:eastAsia="es-CO"/>
              </w:rPr>
            </w:pPr>
            <w:r w:rsidRPr="00F92AC1">
              <w:rPr>
                <w:rFonts w:ascii="Arial" w:hAnsi="Arial" w:cs="Arial"/>
                <w:b/>
                <w:bCs/>
                <w:sz w:val="18"/>
                <w:szCs w:val="18"/>
                <w:lang w:val="es-CO" w:eastAsia="es-CO"/>
              </w:rPr>
              <w:t>Urbano</w:t>
            </w:r>
          </w:p>
        </w:tc>
        <w:tc>
          <w:tcPr>
            <w:tcW w:w="709" w:type="dxa"/>
            <w:tcBorders>
              <w:top w:val="nil"/>
              <w:left w:val="nil"/>
              <w:bottom w:val="single" w:sz="4" w:space="0" w:color="auto"/>
              <w:right w:val="single" w:sz="4" w:space="0" w:color="auto"/>
            </w:tcBorders>
            <w:shd w:val="clear" w:color="000000" w:fill="D8D8D8"/>
            <w:noWrap/>
            <w:vAlign w:val="center"/>
            <w:hideMark/>
          </w:tcPr>
          <w:p w:rsidR="00300A9A" w:rsidRPr="00F92AC1" w:rsidRDefault="00300A9A" w:rsidP="00300A9A">
            <w:pPr>
              <w:jc w:val="center"/>
              <w:rPr>
                <w:rFonts w:ascii="Arial" w:hAnsi="Arial" w:cs="Arial"/>
                <w:b/>
                <w:bCs/>
                <w:sz w:val="18"/>
                <w:szCs w:val="18"/>
                <w:lang w:val="es-CO" w:eastAsia="es-CO"/>
              </w:rPr>
            </w:pPr>
            <w:r w:rsidRPr="00F92AC1">
              <w:rPr>
                <w:rFonts w:ascii="Arial" w:hAnsi="Arial" w:cs="Arial"/>
                <w:b/>
                <w:bCs/>
                <w:sz w:val="18"/>
                <w:szCs w:val="18"/>
                <w:lang w:val="es-CO" w:eastAsia="es-CO"/>
              </w:rPr>
              <w:t>Rural</w:t>
            </w:r>
          </w:p>
        </w:tc>
        <w:tc>
          <w:tcPr>
            <w:tcW w:w="992" w:type="dxa"/>
            <w:tcBorders>
              <w:top w:val="nil"/>
              <w:left w:val="nil"/>
              <w:bottom w:val="single" w:sz="4" w:space="0" w:color="auto"/>
              <w:right w:val="single" w:sz="4" w:space="0" w:color="auto"/>
            </w:tcBorders>
            <w:shd w:val="clear" w:color="000000" w:fill="D8D8D8"/>
            <w:noWrap/>
            <w:vAlign w:val="center"/>
            <w:hideMark/>
          </w:tcPr>
          <w:p w:rsidR="00300A9A" w:rsidRPr="00F92AC1" w:rsidRDefault="00300A9A" w:rsidP="00300A9A">
            <w:pPr>
              <w:jc w:val="center"/>
              <w:rPr>
                <w:rFonts w:ascii="Arial" w:hAnsi="Arial" w:cs="Arial"/>
                <w:b/>
                <w:bCs/>
                <w:sz w:val="18"/>
                <w:szCs w:val="18"/>
                <w:lang w:val="es-CO" w:eastAsia="es-CO"/>
              </w:rPr>
            </w:pPr>
            <w:r w:rsidRPr="00F92AC1">
              <w:rPr>
                <w:rFonts w:ascii="Arial" w:hAnsi="Arial" w:cs="Arial"/>
                <w:b/>
                <w:bCs/>
                <w:sz w:val="18"/>
                <w:szCs w:val="18"/>
                <w:lang w:val="es-CO" w:eastAsia="es-CO"/>
              </w:rPr>
              <w:t>Total</w:t>
            </w:r>
          </w:p>
        </w:tc>
        <w:tc>
          <w:tcPr>
            <w:tcW w:w="851" w:type="dxa"/>
            <w:tcBorders>
              <w:top w:val="nil"/>
              <w:left w:val="nil"/>
              <w:bottom w:val="single" w:sz="4" w:space="0" w:color="auto"/>
              <w:right w:val="single" w:sz="4" w:space="0" w:color="auto"/>
            </w:tcBorders>
            <w:shd w:val="clear" w:color="000000" w:fill="D8D8D8"/>
            <w:noWrap/>
            <w:vAlign w:val="center"/>
            <w:hideMark/>
          </w:tcPr>
          <w:p w:rsidR="00300A9A" w:rsidRPr="00F92AC1" w:rsidRDefault="00300A9A" w:rsidP="00300A9A">
            <w:pPr>
              <w:jc w:val="center"/>
              <w:rPr>
                <w:rFonts w:ascii="Arial" w:hAnsi="Arial" w:cs="Arial"/>
                <w:b/>
                <w:bCs/>
                <w:sz w:val="18"/>
                <w:szCs w:val="18"/>
                <w:lang w:val="es-CO" w:eastAsia="es-CO"/>
              </w:rPr>
            </w:pPr>
            <w:r w:rsidRPr="00F92AC1">
              <w:rPr>
                <w:rFonts w:ascii="Arial" w:hAnsi="Arial" w:cs="Arial"/>
                <w:b/>
                <w:bCs/>
                <w:sz w:val="18"/>
                <w:szCs w:val="18"/>
                <w:lang w:val="es-CO" w:eastAsia="es-CO"/>
              </w:rPr>
              <w:t>Urbano</w:t>
            </w:r>
          </w:p>
        </w:tc>
        <w:tc>
          <w:tcPr>
            <w:tcW w:w="1002" w:type="dxa"/>
            <w:tcBorders>
              <w:top w:val="nil"/>
              <w:left w:val="nil"/>
              <w:bottom w:val="single" w:sz="4" w:space="0" w:color="auto"/>
              <w:right w:val="single" w:sz="4" w:space="0" w:color="auto"/>
            </w:tcBorders>
            <w:shd w:val="clear" w:color="000000" w:fill="D8D8D8"/>
            <w:noWrap/>
            <w:vAlign w:val="center"/>
            <w:hideMark/>
          </w:tcPr>
          <w:p w:rsidR="00300A9A" w:rsidRPr="00F92AC1" w:rsidRDefault="00300A9A" w:rsidP="00300A9A">
            <w:pPr>
              <w:jc w:val="center"/>
              <w:rPr>
                <w:rFonts w:ascii="Arial" w:hAnsi="Arial" w:cs="Arial"/>
                <w:b/>
                <w:bCs/>
                <w:sz w:val="18"/>
                <w:szCs w:val="18"/>
                <w:lang w:val="es-CO" w:eastAsia="es-CO"/>
              </w:rPr>
            </w:pPr>
            <w:r w:rsidRPr="00F92AC1">
              <w:rPr>
                <w:rFonts w:ascii="Arial" w:hAnsi="Arial" w:cs="Arial"/>
                <w:b/>
                <w:bCs/>
                <w:sz w:val="18"/>
                <w:szCs w:val="18"/>
                <w:lang w:val="es-CO" w:eastAsia="es-CO"/>
              </w:rPr>
              <w:t>Rural</w:t>
            </w:r>
          </w:p>
        </w:tc>
        <w:tc>
          <w:tcPr>
            <w:tcW w:w="763" w:type="dxa"/>
            <w:tcBorders>
              <w:top w:val="nil"/>
              <w:left w:val="nil"/>
              <w:bottom w:val="single" w:sz="4" w:space="0" w:color="auto"/>
              <w:right w:val="single" w:sz="4" w:space="0" w:color="auto"/>
            </w:tcBorders>
            <w:shd w:val="clear" w:color="000000" w:fill="D8D8D8"/>
            <w:noWrap/>
            <w:vAlign w:val="center"/>
            <w:hideMark/>
          </w:tcPr>
          <w:p w:rsidR="00300A9A" w:rsidRPr="00F92AC1" w:rsidRDefault="00300A9A" w:rsidP="00300A9A">
            <w:pPr>
              <w:jc w:val="center"/>
              <w:rPr>
                <w:rFonts w:ascii="Arial" w:hAnsi="Arial" w:cs="Arial"/>
                <w:b/>
                <w:bCs/>
                <w:sz w:val="18"/>
                <w:szCs w:val="18"/>
                <w:lang w:val="es-CO" w:eastAsia="es-CO"/>
              </w:rPr>
            </w:pPr>
            <w:r w:rsidRPr="00F92AC1">
              <w:rPr>
                <w:rFonts w:ascii="Arial" w:hAnsi="Arial" w:cs="Arial"/>
                <w:b/>
                <w:bCs/>
                <w:sz w:val="18"/>
                <w:szCs w:val="18"/>
                <w:lang w:val="es-CO" w:eastAsia="es-CO"/>
              </w:rPr>
              <w:t>Total</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b/>
                <w:sz w:val="18"/>
                <w:szCs w:val="18"/>
                <w:lang w:val="es-CO" w:eastAsia="es-CO"/>
              </w:rPr>
            </w:pPr>
            <w:r w:rsidRPr="00F92AC1">
              <w:rPr>
                <w:rFonts w:ascii="Arial" w:hAnsi="Arial" w:cs="Arial"/>
                <w:b/>
                <w:sz w:val="18"/>
                <w:szCs w:val="18"/>
                <w:lang w:val="es-CO" w:eastAsia="es-CO"/>
              </w:rPr>
              <w:t>Antioquia</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b/>
                <w:sz w:val="18"/>
                <w:szCs w:val="18"/>
                <w:lang w:val="es-CO" w:eastAsia="es-CO"/>
              </w:rPr>
            </w:pPr>
            <w:r w:rsidRPr="00F92AC1">
              <w:rPr>
                <w:rFonts w:ascii="Arial" w:hAnsi="Arial" w:cs="Arial"/>
                <w:b/>
                <w:sz w:val="18"/>
                <w:szCs w:val="18"/>
                <w:lang w:val="es-CO" w:eastAsia="es-CO"/>
              </w:rPr>
              <w:t>70,97</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b/>
                <w:sz w:val="18"/>
                <w:szCs w:val="18"/>
                <w:lang w:val="es-CO" w:eastAsia="es-CO"/>
              </w:rPr>
            </w:pPr>
            <w:r w:rsidRPr="00F92AC1">
              <w:rPr>
                <w:rFonts w:ascii="Arial" w:hAnsi="Arial" w:cs="Arial"/>
                <w:b/>
                <w:sz w:val="18"/>
                <w:szCs w:val="18"/>
                <w:lang w:val="es-CO" w:eastAsia="es-CO"/>
              </w:rPr>
              <w:t>60,40</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b/>
                <w:sz w:val="18"/>
                <w:szCs w:val="18"/>
                <w:lang w:val="es-CO" w:eastAsia="es-CO"/>
              </w:rPr>
            </w:pPr>
            <w:r w:rsidRPr="00F92AC1">
              <w:rPr>
                <w:rFonts w:ascii="Arial" w:hAnsi="Arial" w:cs="Arial"/>
                <w:b/>
                <w:sz w:val="18"/>
                <w:szCs w:val="18"/>
                <w:lang w:val="es-CO" w:eastAsia="es-CO"/>
              </w:rPr>
              <w:t>68,38</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b/>
                <w:sz w:val="18"/>
                <w:szCs w:val="18"/>
                <w:lang w:val="es-CO" w:eastAsia="es-CO"/>
              </w:rPr>
            </w:pPr>
            <w:r w:rsidRPr="00F92AC1">
              <w:rPr>
                <w:rFonts w:ascii="Arial" w:hAnsi="Arial" w:cs="Arial"/>
                <w:b/>
                <w:sz w:val="18"/>
                <w:szCs w:val="18"/>
                <w:lang w:val="es-CO" w:eastAsia="es-CO"/>
              </w:rPr>
              <w:t>69,13</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b/>
                <w:sz w:val="18"/>
                <w:szCs w:val="18"/>
                <w:lang w:val="es-CO" w:eastAsia="es-CO"/>
              </w:rPr>
            </w:pPr>
            <w:r w:rsidRPr="00F92AC1">
              <w:rPr>
                <w:rFonts w:ascii="Arial" w:hAnsi="Arial" w:cs="Arial"/>
                <w:b/>
                <w:sz w:val="18"/>
                <w:szCs w:val="18"/>
                <w:lang w:val="es-CO" w:eastAsia="es-CO"/>
              </w:rPr>
              <w:t>56,90</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b/>
                <w:sz w:val="18"/>
                <w:szCs w:val="18"/>
                <w:lang w:val="es-CO" w:eastAsia="es-CO"/>
              </w:rPr>
            </w:pPr>
            <w:r w:rsidRPr="00F92AC1">
              <w:rPr>
                <w:rFonts w:ascii="Arial" w:hAnsi="Arial" w:cs="Arial"/>
                <w:b/>
                <w:sz w:val="18"/>
                <w:szCs w:val="18"/>
                <w:lang w:val="es-CO" w:eastAsia="es-CO"/>
              </w:rPr>
              <w:t>66,05</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b/>
                <w:sz w:val="18"/>
                <w:szCs w:val="18"/>
                <w:lang w:val="es-CO" w:eastAsia="es-CO"/>
              </w:rPr>
            </w:pPr>
            <w:r w:rsidRPr="00F92AC1">
              <w:rPr>
                <w:rFonts w:ascii="Arial" w:hAnsi="Arial" w:cs="Arial"/>
                <w:b/>
                <w:sz w:val="18"/>
                <w:szCs w:val="18"/>
                <w:lang w:val="es-CO" w:eastAsia="es-CO"/>
              </w:rPr>
              <w:t>70,43</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b/>
                <w:sz w:val="18"/>
                <w:szCs w:val="18"/>
                <w:lang w:val="es-CO" w:eastAsia="es-CO"/>
              </w:rPr>
            </w:pPr>
            <w:r w:rsidRPr="00F92AC1">
              <w:rPr>
                <w:rFonts w:ascii="Arial" w:hAnsi="Arial" w:cs="Arial"/>
                <w:b/>
                <w:sz w:val="18"/>
                <w:szCs w:val="18"/>
                <w:lang w:val="es-CO" w:eastAsia="es-CO"/>
              </w:rPr>
              <w:t>55,78</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b/>
                <w:sz w:val="18"/>
                <w:szCs w:val="18"/>
                <w:lang w:val="es-CO" w:eastAsia="es-CO"/>
              </w:rPr>
            </w:pPr>
            <w:r w:rsidRPr="00F92AC1">
              <w:rPr>
                <w:rFonts w:ascii="Arial" w:hAnsi="Arial" w:cs="Arial"/>
                <w:b/>
                <w:sz w:val="18"/>
                <w:szCs w:val="18"/>
                <w:lang w:val="es-CO" w:eastAsia="es-CO"/>
              </w:rPr>
              <w:t>66,76</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sz w:val="18"/>
                <w:szCs w:val="18"/>
                <w:lang w:val="es-CO" w:eastAsia="es-CO"/>
              </w:rPr>
            </w:pPr>
            <w:r w:rsidRPr="00F92AC1">
              <w:rPr>
                <w:rFonts w:ascii="Arial" w:hAnsi="Arial" w:cs="Arial"/>
                <w:sz w:val="18"/>
                <w:szCs w:val="18"/>
                <w:lang w:val="es-CO" w:eastAsia="es-CO"/>
              </w:rPr>
              <w:t>Valle de Aburrá</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72,93</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71,61</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72,82</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71,37</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70,99</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71,34</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72,51</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70,69</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72,3</w:t>
            </w:r>
            <w:r w:rsidR="00F838E6" w:rsidRPr="00F92AC1">
              <w:rPr>
                <w:rFonts w:ascii="Arial" w:hAnsi="Arial" w:cs="Arial"/>
                <w:sz w:val="18"/>
                <w:szCs w:val="18"/>
                <w:lang w:val="es-CO" w:eastAsia="es-CO"/>
              </w:rPr>
              <w:t>4</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sz w:val="18"/>
                <w:szCs w:val="18"/>
                <w:lang w:val="es-CO" w:eastAsia="es-CO"/>
              </w:rPr>
            </w:pPr>
            <w:r w:rsidRPr="00F92AC1">
              <w:rPr>
                <w:rFonts w:ascii="Arial" w:hAnsi="Arial" w:cs="Arial"/>
                <w:sz w:val="18"/>
                <w:szCs w:val="18"/>
                <w:lang w:val="es-CO" w:eastAsia="es-CO"/>
              </w:rPr>
              <w:t>Bajo Cauca</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61,59</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47,47</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54,88</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58,97</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43,90</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52,67</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60,80</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47,16</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55,09</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sz w:val="18"/>
                <w:szCs w:val="18"/>
                <w:lang w:val="es-CO" w:eastAsia="es-CO"/>
              </w:rPr>
            </w:pPr>
            <w:r w:rsidRPr="00F92AC1">
              <w:rPr>
                <w:rFonts w:ascii="Arial" w:hAnsi="Arial" w:cs="Arial"/>
                <w:sz w:val="18"/>
                <w:szCs w:val="18"/>
                <w:lang w:val="es-CO" w:eastAsia="es-CO"/>
              </w:rPr>
              <w:t>Magdalena Medio</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61,15</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61,81</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61,46</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63,44</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59,44</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61,55</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61,11</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56,09</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59,00</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sz w:val="18"/>
                <w:szCs w:val="18"/>
                <w:lang w:val="es-CO" w:eastAsia="es-CO"/>
              </w:rPr>
            </w:pPr>
            <w:r w:rsidRPr="00F92AC1">
              <w:rPr>
                <w:rFonts w:ascii="Arial" w:hAnsi="Arial" w:cs="Arial"/>
                <w:sz w:val="18"/>
                <w:szCs w:val="18"/>
                <w:lang w:val="es-CO" w:eastAsia="es-CO"/>
              </w:rPr>
              <w:t>Nordeste</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64,00</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56,65</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60,33</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60,70</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49,57</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55,44</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63,26</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50,21</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56,72</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sz w:val="18"/>
                <w:szCs w:val="18"/>
                <w:lang w:val="es-CO" w:eastAsia="es-CO"/>
              </w:rPr>
            </w:pPr>
            <w:r w:rsidRPr="00F92AC1">
              <w:rPr>
                <w:rFonts w:ascii="Arial" w:hAnsi="Arial" w:cs="Arial"/>
                <w:sz w:val="18"/>
                <w:szCs w:val="18"/>
                <w:lang w:val="es-CO" w:eastAsia="es-CO"/>
              </w:rPr>
              <w:t>Norte</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67,98</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57,86</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62,76</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64,78</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51,45</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57,42</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67,42</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51,43</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58,78</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sz w:val="18"/>
                <w:szCs w:val="18"/>
                <w:lang w:val="es-CO" w:eastAsia="es-CO"/>
              </w:rPr>
            </w:pPr>
            <w:r w:rsidRPr="00F92AC1">
              <w:rPr>
                <w:rFonts w:ascii="Arial" w:hAnsi="Arial" w:cs="Arial"/>
                <w:sz w:val="18"/>
                <w:szCs w:val="18"/>
                <w:lang w:val="es-CO" w:eastAsia="es-CO"/>
              </w:rPr>
              <w:t>Occidente</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63,06</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55,00</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58,73</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62,02</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53,39</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56,34</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65,07</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52,41</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56,78</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sz w:val="18"/>
                <w:szCs w:val="18"/>
                <w:lang w:val="es-CO" w:eastAsia="es-CO"/>
              </w:rPr>
            </w:pPr>
            <w:r w:rsidRPr="00F92AC1">
              <w:rPr>
                <w:rFonts w:ascii="Arial" w:hAnsi="Arial" w:cs="Arial"/>
                <w:sz w:val="18"/>
                <w:szCs w:val="18"/>
                <w:lang w:val="es-CO" w:eastAsia="es-CO"/>
              </w:rPr>
              <w:t>Oriente</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69,45</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64,16</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66,90</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68,01</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59,22</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63,78</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67,88</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57,30</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62,85</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sz w:val="18"/>
                <w:szCs w:val="18"/>
                <w:lang w:val="es-CO" w:eastAsia="es-CO"/>
              </w:rPr>
            </w:pPr>
            <w:r w:rsidRPr="00F92AC1">
              <w:rPr>
                <w:rFonts w:ascii="Arial" w:hAnsi="Arial" w:cs="Arial"/>
                <w:sz w:val="18"/>
                <w:szCs w:val="18"/>
                <w:lang w:val="es-CO" w:eastAsia="es-CO"/>
              </w:rPr>
              <w:t>Suroeste</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66,85</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61,4</w:t>
            </w:r>
            <w:r w:rsidR="00F92AC1">
              <w:rPr>
                <w:rFonts w:ascii="Arial" w:hAnsi="Arial" w:cs="Arial"/>
                <w:sz w:val="18"/>
                <w:szCs w:val="18"/>
                <w:lang w:val="es-CO" w:eastAsia="es-CO"/>
              </w:rPr>
              <w:t>0</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64,11</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64,22</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57,73</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60,78</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66,13</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52,28</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F838E6" w:rsidP="00F92AC1">
            <w:pPr>
              <w:jc w:val="center"/>
              <w:rPr>
                <w:rFonts w:ascii="Arial" w:hAnsi="Arial" w:cs="Arial"/>
                <w:sz w:val="18"/>
                <w:szCs w:val="18"/>
                <w:lang w:val="es-CO" w:eastAsia="es-CO"/>
              </w:rPr>
            </w:pPr>
            <w:r w:rsidRPr="00F92AC1">
              <w:rPr>
                <w:rFonts w:ascii="Arial" w:hAnsi="Arial" w:cs="Arial"/>
                <w:sz w:val="18"/>
                <w:szCs w:val="18"/>
                <w:lang w:val="es-CO" w:eastAsia="es-CO"/>
              </w:rPr>
              <w:t>58,79</w:t>
            </w:r>
          </w:p>
        </w:tc>
      </w:tr>
      <w:tr w:rsidR="00300A9A" w:rsidRPr="00F92AC1" w:rsidTr="00576261">
        <w:trPr>
          <w:cantSplit/>
          <w:trHeight w:val="330"/>
        </w:trPr>
        <w:tc>
          <w:tcPr>
            <w:tcW w:w="1921" w:type="dxa"/>
            <w:tcBorders>
              <w:top w:val="nil"/>
              <w:left w:val="single" w:sz="4" w:space="0" w:color="auto"/>
              <w:bottom w:val="single" w:sz="4" w:space="0" w:color="auto"/>
              <w:right w:val="single" w:sz="4" w:space="0" w:color="auto"/>
            </w:tcBorders>
            <w:shd w:val="clear" w:color="auto" w:fill="auto"/>
            <w:noWrap/>
            <w:vAlign w:val="center"/>
            <w:hideMark/>
          </w:tcPr>
          <w:p w:rsidR="00300A9A" w:rsidRPr="00F92AC1" w:rsidRDefault="00300A9A" w:rsidP="00300A9A">
            <w:pPr>
              <w:rPr>
                <w:rFonts w:ascii="Arial" w:hAnsi="Arial" w:cs="Arial"/>
                <w:sz w:val="18"/>
                <w:szCs w:val="18"/>
                <w:lang w:val="es-CO" w:eastAsia="es-CO"/>
              </w:rPr>
            </w:pPr>
            <w:r w:rsidRPr="00F92AC1">
              <w:rPr>
                <w:rFonts w:ascii="Arial" w:hAnsi="Arial" w:cs="Arial"/>
                <w:sz w:val="18"/>
                <w:szCs w:val="18"/>
                <w:lang w:val="es-CO" w:eastAsia="es-CO"/>
              </w:rPr>
              <w:t>Urabá</w:t>
            </w:r>
          </w:p>
        </w:tc>
        <w:tc>
          <w:tcPr>
            <w:tcW w:w="868"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63,25</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51,00</w:t>
            </w:r>
          </w:p>
        </w:tc>
        <w:tc>
          <w:tcPr>
            <w:tcW w:w="79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57,44</w:t>
            </w:r>
          </w:p>
        </w:tc>
        <w:tc>
          <w:tcPr>
            <w:tcW w:w="915"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59,69</w:t>
            </w:r>
          </w:p>
        </w:tc>
        <w:tc>
          <w:tcPr>
            <w:tcW w:w="709"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41,80</w:t>
            </w:r>
          </w:p>
        </w:tc>
        <w:tc>
          <w:tcPr>
            <w:tcW w:w="99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52,50</w:t>
            </w:r>
          </w:p>
        </w:tc>
        <w:tc>
          <w:tcPr>
            <w:tcW w:w="851"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62,58</w:t>
            </w:r>
          </w:p>
        </w:tc>
        <w:tc>
          <w:tcPr>
            <w:tcW w:w="1002"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41,87</w:t>
            </w:r>
          </w:p>
        </w:tc>
        <w:tc>
          <w:tcPr>
            <w:tcW w:w="763" w:type="dxa"/>
            <w:tcBorders>
              <w:top w:val="nil"/>
              <w:left w:val="nil"/>
              <w:bottom w:val="single" w:sz="4" w:space="0" w:color="auto"/>
              <w:right w:val="single" w:sz="4" w:space="0" w:color="auto"/>
            </w:tcBorders>
            <w:shd w:val="clear" w:color="auto" w:fill="auto"/>
            <w:noWrap/>
            <w:vAlign w:val="center"/>
            <w:hideMark/>
          </w:tcPr>
          <w:p w:rsidR="00300A9A" w:rsidRPr="00F92AC1" w:rsidRDefault="00300A9A" w:rsidP="00F92AC1">
            <w:pPr>
              <w:jc w:val="center"/>
              <w:rPr>
                <w:rFonts w:ascii="Arial" w:hAnsi="Arial" w:cs="Arial"/>
                <w:sz w:val="18"/>
                <w:szCs w:val="18"/>
                <w:lang w:val="es-CO" w:eastAsia="es-CO"/>
              </w:rPr>
            </w:pPr>
            <w:r w:rsidRPr="00F92AC1">
              <w:rPr>
                <w:rFonts w:ascii="Arial" w:hAnsi="Arial" w:cs="Arial"/>
                <w:sz w:val="18"/>
                <w:szCs w:val="18"/>
                <w:lang w:val="es-CO" w:eastAsia="es-CO"/>
              </w:rPr>
              <w:t>54,10</w:t>
            </w:r>
          </w:p>
        </w:tc>
      </w:tr>
      <w:tr w:rsidR="00300A9A" w:rsidRPr="00FE60A1" w:rsidTr="00CC5278">
        <w:trPr>
          <w:cantSplit/>
          <w:trHeight w:val="1562"/>
        </w:trPr>
        <w:tc>
          <w:tcPr>
            <w:tcW w:w="9577"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rsidR="00300A9A" w:rsidRPr="00E83853" w:rsidRDefault="00300A9A" w:rsidP="005E5D0D">
            <w:pPr>
              <w:jc w:val="both"/>
              <w:rPr>
                <w:rFonts w:ascii="Arial" w:hAnsi="Arial" w:cs="Arial"/>
                <w:sz w:val="18"/>
                <w:szCs w:val="18"/>
                <w:lang w:val="es-CO" w:eastAsia="es-CO"/>
              </w:rPr>
            </w:pPr>
            <w:r w:rsidRPr="00E83853">
              <w:rPr>
                <w:rFonts w:ascii="Arial" w:hAnsi="Arial" w:cs="Arial"/>
                <w:sz w:val="18"/>
                <w:szCs w:val="18"/>
                <w:lang w:val="es-CO" w:eastAsia="es-CO"/>
              </w:rPr>
              <w:t>* Basado en la infor</w:t>
            </w:r>
            <w:r w:rsidR="00E83853">
              <w:rPr>
                <w:rFonts w:ascii="Arial" w:hAnsi="Arial" w:cs="Arial"/>
                <w:sz w:val="18"/>
                <w:szCs w:val="18"/>
                <w:lang w:val="es-CO" w:eastAsia="es-CO"/>
              </w:rPr>
              <w:t>mación su</w:t>
            </w:r>
            <w:r w:rsidRPr="00E83853">
              <w:rPr>
                <w:rFonts w:ascii="Arial" w:hAnsi="Arial" w:cs="Arial"/>
                <w:sz w:val="18"/>
                <w:szCs w:val="18"/>
                <w:lang w:val="es-CO" w:eastAsia="es-CO"/>
              </w:rPr>
              <w:t>ministrada por la Encuesta de Calidad de vida, se construyeron indicadores para medir la calidad de vida de los hogares tanto e</w:t>
            </w:r>
            <w:r w:rsidR="00E83853">
              <w:rPr>
                <w:rFonts w:ascii="Arial" w:hAnsi="Arial" w:cs="Arial"/>
                <w:sz w:val="18"/>
                <w:szCs w:val="18"/>
                <w:lang w:val="es-CO" w:eastAsia="es-CO"/>
              </w:rPr>
              <w:t>n el sector urbano como rural. E</w:t>
            </w:r>
            <w:r w:rsidRPr="00E83853">
              <w:rPr>
                <w:rFonts w:ascii="Arial" w:hAnsi="Arial" w:cs="Arial"/>
                <w:sz w:val="18"/>
                <w:szCs w:val="18"/>
                <w:lang w:val="es-CO" w:eastAsia="es-CO"/>
              </w:rPr>
              <w:t>stos indicadores son un resumen de  diferentes característica relacionadas con la vivienda, aspectos demográficos de las personas que componen el hogar,</w:t>
            </w:r>
            <w:r w:rsidR="00E83853">
              <w:rPr>
                <w:rFonts w:ascii="Arial" w:hAnsi="Arial" w:cs="Arial"/>
                <w:sz w:val="18"/>
                <w:szCs w:val="18"/>
                <w:lang w:val="es-CO" w:eastAsia="es-CO"/>
              </w:rPr>
              <w:t xml:space="preserve"> </w:t>
            </w:r>
            <w:r w:rsidRPr="00E83853">
              <w:rPr>
                <w:rFonts w:ascii="Arial" w:hAnsi="Arial" w:cs="Arial"/>
                <w:sz w:val="18"/>
                <w:szCs w:val="18"/>
                <w:lang w:val="es-CO" w:eastAsia="es-CO"/>
              </w:rPr>
              <w:t>el acceso a los servicios públicos y el capital humano y la seguridad social del hogar.</w:t>
            </w:r>
            <w:r w:rsidRPr="00E83853">
              <w:rPr>
                <w:rFonts w:ascii="Arial" w:hAnsi="Arial" w:cs="Arial"/>
                <w:sz w:val="18"/>
                <w:szCs w:val="18"/>
                <w:lang w:val="es-CO" w:eastAsia="es-CO"/>
              </w:rPr>
              <w:br/>
              <w:t>El indicador asigna a cada hogar un puntaje que varía entre cero y cien: A medida que el valor del índice aumenta, las condiciones de vida del hogar mejoran.</w:t>
            </w:r>
          </w:p>
        </w:tc>
      </w:tr>
    </w:tbl>
    <w:p w:rsidR="001A132E" w:rsidRPr="0093099C" w:rsidRDefault="004A7831" w:rsidP="00576261">
      <w:pPr>
        <w:rPr>
          <w:rFonts w:ascii="Arial" w:hAnsi="Arial" w:cs="Arial"/>
          <w:sz w:val="18"/>
          <w:szCs w:val="18"/>
        </w:rPr>
      </w:pPr>
      <w:r>
        <w:rPr>
          <w:rFonts w:ascii="Arial" w:hAnsi="Arial" w:cs="Arial"/>
          <w:sz w:val="18"/>
          <w:szCs w:val="18"/>
        </w:rPr>
        <w:t>Fuente</w:t>
      </w:r>
      <w:r w:rsidR="001A132E" w:rsidRPr="0093099C">
        <w:rPr>
          <w:rFonts w:ascii="Arial" w:hAnsi="Arial" w:cs="Arial"/>
          <w:sz w:val="18"/>
          <w:szCs w:val="18"/>
        </w:rPr>
        <w:t>: Encuesta de Calidad de Vida</w:t>
      </w:r>
      <w:r w:rsidR="00300A9A" w:rsidRPr="0093099C">
        <w:rPr>
          <w:rFonts w:ascii="Arial" w:hAnsi="Arial" w:cs="Arial"/>
          <w:sz w:val="18"/>
          <w:szCs w:val="18"/>
        </w:rPr>
        <w:t xml:space="preserve"> 2011.</w:t>
      </w:r>
    </w:p>
    <w:p w:rsidR="00300A9A" w:rsidRPr="00FE60A1" w:rsidRDefault="00300A9A" w:rsidP="004A7831">
      <w:pPr>
        <w:jc w:val="right"/>
        <w:rPr>
          <w:rFonts w:ascii="Arial" w:hAnsi="Arial" w:cs="Arial"/>
          <w:sz w:val="22"/>
          <w:szCs w:val="22"/>
        </w:rPr>
      </w:pPr>
    </w:p>
    <w:p w:rsidR="001A132E" w:rsidRPr="00FE60A1" w:rsidRDefault="001A132E" w:rsidP="001A132E">
      <w:pPr>
        <w:jc w:val="both"/>
        <w:rPr>
          <w:rFonts w:ascii="Arial" w:hAnsi="Arial" w:cs="Arial"/>
          <w:sz w:val="22"/>
          <w:szCs w:val="22"/>
        </w:rPr>
      </w:pPr>
      <w:r w:rsidRPr="00FE60A1">
        <w:rPr>
          <w:rFonts w:ascii="Arial" w:hAnsi="Arial" w:cs="Arial"/>
          <w:sz w:val="22"/>
          <w:szCs w:val="22"/>
        </w:rPr>
        <w:t>Como puede observarse e</w:t>
      </w:r>
      <w:r w:rsidR="004A7831">
        <w:rPr>
          <w:rFonts w:ascii="Arial" w:hAnsi="Arial" w:cs="Arial"/>
          <w:sz w:val="22"/>
          <w:szCs w:val="22"/>
        </w:rPr>
        <w:t>n la tabla, la calidad de vida d</w:t>
      </w:r>
      <w:r w:rsidRPr="00FE60A1">
        <w:rPr>
          <w:rFonts w:ascii="Arial" w:hAnsi="Arial" w:cs="Arial"/>
          <w:sz w:val="22"/>
          <w:szCs w:val="22"/>
        </w:rPr>
        <w:t>epartamental no ha tenido un compor</w:t>
      </w:r>
      <w:r w:rsidR="004A7831">
        <w:rPr>
          <w:rFonts w:ascii="Arial" w:hAnsi="Arial" w:cs="Arial"/>
          <w:sz w:val="22"/>
          <w:szCs w:val="22"/>
        </w:rPr>
        <w:t xml:space="preserve">tamiento con tendencia positiva: en el </w:t>
      </w:r>
      <w:r w:rsidRPr="00FE60A1">
        <w:rPr>
          <w:rFonts w:ascii="Arial" w:hAnsi="Arial" w:cs="Arial"/>
          <w:sz w:val="22"/>
          <w:szCs w:val="22"/>
        </w:rPr>
        <w:t>2009 la cali</w:t>
      </w:r>
      <w:r w:rsidR="00576261">
        <w:rPr>
          <w:rFonts w:ascii="Arial" w:hAnsi="Arial" w:cs="Arial"/>
          <w:sz w:val="22"/>
          <w:szCs w:val="22"/>
        </w:rPr>
        <w:t>dad de vida urbana disminuyó 1,84</w:t>
      </w:r>
      <w:r w:rsidRPr="00FE60A1">
        <w:rPr>
          <w:rFonts w:ascii="Arial" w:hAnsi="Arial" w:cs="Arial"/>
          <w:sz w:val="22"/>
          <w:szCs w:val="22"/>
        </w:rPr>
        <w:t xml:space="preserve"> puntos con respecto al 2007, recuperándose posteriormente </w:t>
      </w:r>
      <w:r w:rsidR="00B51BDB">
        <w:rPr>
          <w:rFonts w:ascii="Arial" w:hAnsi="Arial" w:cs="Arial"/>
          <w:sz w:val="22"/>
          <w:szCs w:val="22"/>
        </w:rPr>
        <w:t>en el año 20</w:t>
      </w:r>
      <w:r w:rsidR="00576261">
        <w:rPr>
          <w:rFonts w:ascii="Arial" w:hAnsi="Arial" w:cs="Arial"/>
          <w:sz w:val="22"/>
          <w:szCs w:val="22"/>
        </w:rPr>
        <w:t>11, donde aumentó 1,30</w:t>
      </w:r>
      <w:r w:rsidRPr="00FE60A1">
        <w:rPr>
          <w:rFonts w:ascii="Arial" w:hAnsi="Arial" w:cs="Arial"/>
          <w:sz w:val="22"/>
          <w:szCs w:val="22"/>
        </w:rPr>
        <w:t xml:space="preserve"> puntos con respecto al año 2009.</w:t>
      </w:r>
    </w:p>
    <w:p w:rsidR="001A132E" w:rsidRPr="00FE60A1" w:rsidRDefault="001A132E" w:rsidP="001A132E">
      <w:pPr>
        <w:jc w:val="both"/>
        <w:rPr>
          <w:rFonts w:ascii="Arial" w:hAnsi="Arial" w:cs="Arial"/>
          <w:sz w:val="22"/>
          <w:szCs w:val="22"/>
        </w:rPr>
      </w:pPr>
    </w:p>
    <w:p w:rsidR="004E0B83" w:rsidRPr="00FE60A1" w:rsidRDefault="004A7831" w:rsidP="001A132E">
      <w:pPr>
        <w:jc w:val="both"/>
        <w:rPr>
          <w:rFonts w:ascii="Arial" w:hAnsi="Arial" w:cs="Arial"/>
          <w:sz w:val="22"/>
          <w:szCs w:val="22"/>
        </w:rPr>
      </w:pPr>
      <w:r>
        <w:rPr>
          <w:rFonts w:ascii="Arial" w:hAnsi="Arial" w:cs="Arial"/>
          <w:sz w:val="22"/>
          <w:szCs w:val="22"/>
        </w:rPr>
        <w:t>La calidad de vida en el área rural</w:t>
      </w:r>
      <w:r w:rsidR="001A132E" w:rsidRPr="00FE60A1">
        <w:rPr>
          <w:rFonts w:ascii="Arial" w:hAnsi="Arial" w:cs="Arial"/>
          <w:sz w:val="22"/>
          <w:szCs w:val="22"/>
        </w:rPr>
        <w:t xml:space="preserve"> disminuyó durante los tres años de medición en un total de 4.613 puntos.</w:t>
      </w:r>
      <w:r w:rsidR="00B51BDB">
        <w:rPr>
          <w:rFonts w:ascii="Arial" w:hAnsi="Arial" w:cs="Arial"/>
          <w:sz w:val="22"/>
          <w:szCs w:val="22"/>
        </w:rPr>
        <w:t xml:space="preserve"> E igualmente el índice de calidad de v</w:t>
      </w:r>
      <w:r w:rsidR="004E0B83" w:rsidRPr="00FE60A1">
        <w:rPr>
          <w:rFonts w:ascii="Arial" w:hAnsi="Arial" w:cs="Arial"/>
          <w:sz w:val="22"/>
          <w:szCs w:val="22"/>
        </w:rPr>
        <w:t>ida total para el departamento  disminuyó 3,4% entre 2007 y 2009</w:t>
      </w:r>
      <w:r w:rsidR="0017034E" w:rsidRPr="00FE60A1">
        <w:rPr>
          <w:rFonts w:ascii="Arial" w:hAnsi="Arial" w:cs="Arial"/>
          <w:sz w:val="22"/>
          <w:szCs w:val="22"/>
        </w:rPr>
        <w:t xml:space="preserve">, pasando de </w:t>
      </w:r>
      <w:r w:rsidR="00000B90" w:rsidRPr="00FE60A1">
        <w:rPr>
          <w:rFonts w:ascii="Arial" w:hAnsi="Arial" w:cs="Arial"/>
          <w:sz w:val="22"/>
          <w:szCs w:val="22"/>
        </w:rPr>
        <w:t>68,38 a 66,05</w:t>
      </w:r>
      <w:r w:rsidR="00B51BDB">
        <w:rPr>
          <w:rFonts w:ascii="Arial" w:hAnsi="Arial" w:cs="Arial"/>
          <w:sz w:val="22"/>
          <w:szCs w:val="22"/>
        </w:rPr>
        <w:t>,</w:t>
      </w:r>
      <w:r w:rsidR="004E0B83" w:rsidRPr="00FE60A1">
        <w:rPr>
          <w:rFonts w:ascii="Arial" w:hAnsi="Arial" w:cs="Arial"/>
          <w:sz w:val="22"/>
          <w:szCs w:val="22"/>
        </w:rPr>
        <w:t xml:space="preserve"> y aunque hubo un incremento</w:t>
      </w:r>
      <w:r w:rsidR="00000B90" w:rsidRPr="00FE60A1">
        <w:rPr>
          <w:rFonts w:ascii="Arial" w:hAnsi="Arial" w:cs="Arial"/>
          <w:sz w:val="22"/>
          <w:szCs w:val="22"/>
        </w:rPr>
        <w:t xml:space="preserve"> del 1,1%</w:t>
      </w:r>
      <w:r w:rsidR="004E0B83" w:rsidRPr="00FE60A1">
        <w:rPr>
          <w:rFonts w:ascii="Arial" w:hAnsi="Arial" w:cs="Arial"/>
          <w:sz w:val="22"/>
          <w:szCs w:val="22"/>
        </w:rPr>
        <w:t xml:space="preserve"> entre 2009 y 2011</w:t>
      </w:r>
      <w:r w:rsidR="00000B90" w:rsidRPr="00FE60A1">
        <w:rPr>
          <w:rFonts w:ascii="Arial" w:hAnsi="Arial" w:cs="Arial"/>
          <w:sz w:val="22"/>
          <w:szCs w:val="22"/>
        </w:rPr>
        <w:t xml:space="preserve"> al pasar de 66,05 a 66,76</w:t>
      </w:r>
      <w:r w:rsidR="00B51BDB">
        <w:rPr>
          <w:rFonts w:ascii="Arial" w:hAnsi="Arial" w:cs="Arial"/>
          <w:sz w:val="22"/>
          <w:szCs w:val="22"/>
        </w:rPr>
        <w:t>, si se comparan 2007 y 2011</w:t>
      </w:r>
      <w:r w:rsidR="004E0B83" w:rsidRPr="00FE60A1">
        <w:rPr>
          <w:rFonts w:ascii="Arial" w:hAnsi="Arial" w:cs="Arial"/>
          <w:sz w:val="22"/>
          <w:szCs w:val="22"/>
        </w:rPr>
        <w:t xml:space="preserve"> existe aún un rezago de 2,4% que no hemos logrado recuperar</w:t>
      </w:r>
      <w:r w:rsidR="00B51BDB">
        <w:rPr>
          <w:rFonts w:ascii="Arial" w:hAnsi="Arial" w:cs="Arial"/>
          <w:sz w:val="22"/>
          <w:szCs w:val="22"/>
        </w:rPr>
        <w:t>. E</w:t>
      </w:r>
      <w:r w:rsidR="004E0B83" w:rsidRPr="00FE60A1">
        <w:rPr>
          <w:rFonts w:ascii="Arial" w:hAnsi="Arial" w:cs="Arial"/>
          <w:sz w:val="22"/>
          <w:szCs w:val="22"/>
        </w:rPr>
        <w:t>s decir</w:t>
      </w:r>
      <w:r w:rsidR="00B51BDB">
        <w:rPr>
          <w:rFonts w:ascii="Arial" w:hAnsi="Arial" w:cs="Arial"/>
          <w:sz w:val="22"/>
          <w:szCs w:val="22"/>
        </w:rPr>
        <w:t>,</w:t>
      </w:r>
      <w:r w:rsidR="004E0B83" w:rsidRPr="00FE60A1">
        <w:rPr>
          <w:rFonts w:ascii="Arial" w:hAnsi="Arial" w:cs="Arial"/>
          <w:sz w:val="22"/>
          <w:szCs w:val="22"/>
        </w:rPr>
        <w:t xml:space="preserve"> nuestras condiciones de vida hoy son inferiores a las de 2007 y por lo tanto el reto es incrementarlas de tal forma que no sólo se llegue a los niveles históricos de ese año sino que la calidad de vida del departamento aumente en los siguientes cuatro años.</w:t>
      </w:r>
      <w:r w:rsidR="00000B90" w:rsidRPr="00FE60A1">
        <w:rPr>
          <w:rFonts w:ascii="Arial" w:hAnsi="Arial" w:cs="Arial"/>
          <w:sz w:val="22"/>
          <w:szCs w:val="22"/>
        </w:rPr>
        <w:t xml:space="preserve"> En general en todas las subregion</w:t>
      </w:r>
      <w:r w:rsidR="00B51BDB">
        <w:rPr>
          <w:rFonts w:ascii="Arial" w:hAnsi="Arial" w:cs="Arial"/>
          <w:sz w:val="22"/>
          <w:szCs w:val="22"/>
        </w:rPr>
        <w:t>es el comportamiento es similar</w:t>
      </w:r>
      <w:r w:rsidR="00000B90" w:rsidRPr="00FE60A1">
        <w:rPr>
          <w:rFonts w:ascii="Arial" w:hAnsi="Arial" w:cs="Arial"/>
          <w:sz w:val="22"/>
          <w:szCs w:val="22"/>
        </w:rPr>
        <w:t xml:space="preserve"> excepto en la del Bajo Cauca</w:t>
      </w:r>
      <w:r w:rsidR="00B51BDB">
        <w:rPr>
          <w:rFonts w:ascii="Arial" w:hAnsi="Arial" w:cs="Arial"/>
          <w:sz w:val="22"/>
          <w:szCs w:val="22"/>
        </w:rPr>
        <w:t>,</w:t>
      </w:r>
      <w:r w:rsidR="00000B90" w:rsidRPr="00FE60A1">
        <w:rPr>
          <w:rFonts w:ascii="Arial" w:hAnsi="Arial" w:cs="Arial"/>
          <w:sz w:val="22"/>
          <w:szCs w:val="22"/>
        </w:rPr>
        <w:t xml:space="preserve"> donde </w:t>
      </w:r>
      <w:r w:rsidR="000C6F7C" w:rsidRPr="00FE60A1">
        <w:rPr>
          <w:rFonts w:ascii="Arial" w:hAnsi="Arial" w:cs="Arial"/>
          <w:sz w:val="22"/>
          <w:szCs w:val="22"/>
        </w:rPr>
        <w:t>el ICV de 2011 es super</w:t>
      </w:r>
      <w:r w:rsidR="00B51BDB">
        <w:rPr>
          <w:rFonts w:ascii="Arial" w:hAnsi="Arial" w:cs="Arial"/>
          <w:sz w:val="22"/>
          <w:szCs w:val="22"/>
        </w:rPr>
        <w:t>ior al del 2007, lo que podría</w:t>
      </w:r>
      <w:r w:rsidR="000C6F7C" w:rsidRPr="00FE60A1">
        <w:rPr>
          <w:rFonts w:ascii="Arial" w:hAnsi="Arial" w:cs="Arial"/>
          <w:sz w:val="22"/>
          <w:szCs w:val="22"/>
        </w:rPr>
        <w:t xml:space="preserve"> explicarse por el dinamismo de la actividad minera, entre otros aspectos.</w:t>
      </w:r>
    </w:p>
    <w:p w:rsidR="001A132E" w:rsidRPr="00FE60A1" w:rsidRDefault="001A132E" w:rsidP="001A132E">
      <w:pPr>
        <w:jc w:val="both"/>
        <w:rPr>
          <w:rFonts w:ascii="Arial" w:hAnsi="Arial" w:cs="Arial"/>
          <w:sz w:val="22"/>
          <w:szCs w:val="22"/>
        </w:rPr>
      </w:pPr>
    </w:p>
    <w:p w:rsidR="001A132E" w:rsidRPr="00FE60A1" w:rsidRDefault="001A132E" w:rsidP="001A132E">
      <w:pPr>
        <w:jc w:val="both"/>
        <w:rPr>
          <w:rFonts w:ascii="Arial" w:hAnsi="Arial" w:cs="Arial"/>
          <w:sz w:val="22"/>
          <w:szCs w:val="22"/>
        </w:rPr>
      </w:pPr>
      <w:r w:rsidRPr="00FE60A1">
        <w:rPr>
          <w:rFonts w:ascii="Arial" w:hAnsi="Arial" w:cs="Arial"/>
          <w:sz w:val="22"/>
          <w:szCs w:val="22"/>
        </w:rPr>
        <w:t>A continuación se presentan dos gráficas que muestran los valores que tomó el índice durante los tres años evaluados, permitiendo al lector realizar una comparación subregional para el área urbana y rural respectivamente.</w:t>
      </w:r>
    </w:p>
    <w:p w:rsidR="001A132E" w:rsidRPr="00FE60A1" w:rsidRDefault="001A132E" w:rsidP="001A132E">
      <w:pPr>
        <w:jc w:val="both"/>
        <w:rPr>
          <w:rFonts w:ascii="Arial" w:hAnsi="Arial" w:cs="Arial"/>
          <w:sz w:val="22"/>
          <w:szCs w:val="22"/>
        </w:rPr>
      </w:pPr>
    </w:p>
    <w:p w:rsidR="00576261" w:rsidRDefault="00576261">
      <w:pPr>
        <w:rPr>
          <w:rFonts w:ascii="Arial" w:hAnsi="Arial" w:cs="Arial"/>
          <w:b/>
          <w:sz w:val="22"/>
          <w:szCs w:val="22"/>
        </w:rPr>
      </w:pPr>
      <w:r>
        <w:rPr>
          <w:rFonts w:ascii="Arial" w:hAnsi="Arial" w:cs="Arial"/>
          <w:b/>
          <w:sz w:val="22"/>
          <w:szCs w:val="22"/>
        </w:rPr>
        <w:br w:type="page"/>
      </w:r>
    </w:p>
    <w:p w:rsidR="00576261" w:rsidRPr="00576261" w:rsidRDefault="00576261" w:rsidP="00576261">
      <w:pPr>
        <w:jc w:val="both"/>
        <w:rPr>
          <w:rFonts w:ascii="Arial" w:hAnsi="Arial" w:cs="Arial"/>
          <w:b/>
          <w:sz w:val="22"/>
          <w:szCs w:val="22"/>
          <w:lang w:val="es-CO"/>
        </w:rPr>
      </w:pPr>
      <w:r w:rsidRPr="00576261">
        <w:rPr>
          <w:rFonts w:ascii="Arial" w:hAnsi="Arial" w:cs="Arial"/>
          <w:b/>
          <w:sz w:val="22"/>
          <w:szCs w:val="22"/>
        </w:rPr>
        <w:lastRenderedPageBreak/>
        <w:t xml:space="preserve">Gráfico I-2. </w:t>
      </w:r>
      <w:r w:rsidR="00C12D54">
        <w:rPr>
          <w:rFonts w:ascii="Arial" w:hAnsi="Arial" w:cs="Arial"/>
          <w:b/>
          <w:sz w:val="22"/>
          <w:szCs w:val="22"/>
        </w:rPr>
        <w:t>Í</w:t>
      </w:r>
      <w:r w:rsidR="00C12D54" w:rsidRPr="00576261">
        <w:rPr>
          <w:rFonts w:ascii="Arial" w:hAnsi="Arial" w:cs="Arial"/>
          <w:b/>
          <w:sz w:val="22"/>
          <w:szCs w:val="22"/>
          <w:lang w:val="es-CO"/>
        </w:rPr>
        <w:t>ndice</w:t>
      </w:r>
      <w:r w:rsidRPr="00576261">
        <w:rPr>
          <w:rFonts w:ascii="Arial" w:hAnsi="Arial" w:cs="Arial"/>
          <w:b/>
          <w:sz w:val="22"/>
          <w:szCs w:val="22"/>
          <w:lang w:val="es-CO"/>
        </w:rPr>
        <w:t xml:space="preserve"> de Calidad de Vida </w:t>
      </w:r>
      <w:r w:rsidR="00A13CFF">
        <w:rPr>
          <w:rFonts w:ascii="Arial" w:hAnsi="Arial" w:cs="Arial"/>
          <w:b/>
          <w:sz w:val="22"/>
          <w:szCs w:val="22"/>
          <w:lang w:val="es-CO"/>
        </w:rPr>
        <w:t>u</w:t>
      </w:r>
      <w:r w:rsidRPr="00576261">
        <w:rPr>
          <w:rFonts w:ascii="Arial" w:hAnsi="Arial" w:cs="Arial"/>
          <w:b/>
          <w:sz w:val="22"/>
          <w:szCs w:val="22"/>
          <w:lang w:val="es-CO"/>
        </w:rPr>
        <w:t xml:space="preserve">rbano para las subregiones del </w:t>
      </w:r>
      <w:r w:rsidR="00A13CFF">
        <w:rPr>
          <w:rFonts w:ascii="Arial" w:hAnsi="Arial" w:cs="Arial"/>
          <w:b/>
          <w:sz w:val="22"/>
          <w:szCs w:val="22"/>
          <w:lang w:val="es-CO"/>
        </w:rPr>
        <w:t>d</w:t>
      </w:r>
      <w:r w:rsidRPr="00576261">
        <w:rPr>
          <w:rFonts w:ascii="Arial" w:hAnsi="Arial" w:cs="Arial"/>
          <w:b/>
          <w:sz w:val="22"/>
          <w:szCs w:val="22"/>
          <w:lang w:val="es-CO"/>
        </w:rPr>
        <w:t>epartamento de Antioquia</w:t>
      </w:r>
    </w:p>
    <w:p w:rsidR="001A132E" w:rsidRPr="00FE60A1" w:rsidRDefault="00C12D54" w:rsidP="00C12D54">
      <w:pPr>
        <w:jc w:val="center"/>
        <w:rPr>
          <w:rFonts w:ascii="Arial" w:hAnsi="Arial" w:cs="Arial"/>
          <w:sz w:val="22"/>
          <w:szCs w:val="22"/>
          <w:lang w:val="es-CO"/>
        </w:rPr>
      </w:pPr>
      <w:r w:rsidRPr="001C5F52">
        <w:rPr>
          <w:rFonts w:ascii="Arial" w:hAnsi="Arial" w:cs="Arial"/>
          <w:noProof/>
          <w:sz w:val="22"/>
          <w:szCs w:val="22"/>
          <w:lang w:val="es-CO" w:eastAsia="es-CO"/>
        </w:rPr>
        <w:drawing>
          <wp:inline distT="0" distB="0" distL="0" distR="0" wp14:anchorId="51E50384" wp14:editId="59C4AFF3">
            <wp:extent cx="5391150" cy="2933700"/>
            <wp:effectExtent l="0" t="0" r="0" b="0"/>
            <wp:docPr id="17" name="Objeto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A132E" w:rsidRPr="00B85D8B" w:rsidRDefault="001A132E" w:rsidP="00B51C3A">
      <w:pPr>
        <w:rPr>
          <w:rFonts w:ascii="Arial" w:hAnsi="Arial" w:cs="Arial"/>
          <w:sz w:val="18"/>
          <w:szCs w:val="18"/>
        </w:rPr>
      </w:pPr>
      <w:r w:rsidRPr="00B85D8B">
        <w:rPr>
          <w:rFonts w:ascii="Arial" w:hAnsi="Arial" w:cs="Arial"/>
          <w:sz w:val="18"/>
          <w:szCs w:val="18"/>
        </w:rPr>
        <w:t>Elabora</w:t>
      </w:r>
      <w:r w:rsidR="00B85D8B">
        <w:rPr>
          <w:rFonts w:ascii="Arial" w:hAnsi="Arial" w:cs="Arial"/>
          <w:sz w:val="18"/>
          <w:szCs w:val="18"/>
        </w:rPr>
        <w:t>ción propia. Fuente</w:t>
      </w:r>
      <w:r w:rsidRPr="00B85D8B">
        <w:rPr>
          <w:rFonts w:ascii="Arial" w:hAnsi="Arial" w:cs="Arial"/>
          <w:sz w:val="18"/>
          <w:szCs w:val="18"/>
        </w:rPr>
        <w:t>: Encuesta de Calidad de Vida</w:t>
      </w:r>
    </w:p>
    <w:p w:rsidR="001A132E" w:rsidRPr="00B85D8B" w:rsidRDefault="001A132E" w:rsidP="00B85D8B">
      <w:pPr>
        <w:jc w:val="right"/>
        <w:rPr>
          <w:rFonts w:ascii="Arial" w:hAnsi="Arial" w:cs="Arial"/>
          <w:sz w:val="18"/>
          <w:szCs w:val="18"/>
          <w:lang w:val="es-CO"/>
        </w:rPr>
      </w:pPr>
    </w:p>
    <w:p w:rsidR="001A132E" w:rsidRPr="00FE60A1" w:rsidRDefault="001A132E" w:rsidP="001A132E">
      <w:pPr>
        <w:jc w:val="both"/>
        <w:rPr>
          <w:rFonts w:ascii="Arial" w:hAnsi="Arial" w:cs="Arial"/>
          <w:sz w:val="22"/>
          <w:szCs w:val="22"/>
          <w:lang w:val="es-CO"/>
        </w:rPr>
      </w:pPr>
      <w:r w:rsidRPr="00FE60A1">
        <w:rPr>
          <w:rFonts w:ascii="Arial" w:hAnsi="Arial" w:cs="Arial"/>
          <w:sz w:val="22"/>
          <w:szCs w:val="22"/>
          <w:lang w:val="es-CO"/>
        </w:rPr>
        <w:t xml:space="preserve">En general puede </w:t>
      </w:r>
      <w:r w:rsidR="003848A4" w:rsidRPr="00FE60A1">
        <w:rPr>
          <w:rFonts w:ascii="Arial" w:hAnsi="Arial" w:cs="Arial"/>
          <w:sz w:val="22"/>
          <w:szCs w:val="22"/>
          <w:lang w:val="es-CO"/>
        </w:rPr>
        <w:t>verificarse</w:t>
      </w:r>
      <w:r w:rsidR="00B85D8B">
        <w:rPr>
          <w:rFonts w:ascii="Arial" w:hAnsi="Arial" w:cs="Arial"/>
          <w:sz w:val="22"/>
          <w:szCs w:val="22"/>
          <w:lang w:val="es-CO"/>
        </w:rPr>
        <w:t xml:space="preserve"> có</w:t>
      </w:r>
      <w:r w:rsidRPr="00FE60A1">
        <w:rPr>
          <w:rFonts w:ascii="Arial" w:hAnsi="Arial" w:cs="Arial"/>
          <w:sz w:val="22"/>
          <w:szCs w:val="22"/>
          <w:lang w:val="es-CO"/>
        </w:rPr>
        <w:t xml:space="preserve">mo la calidad de vida urbana llegó en el 2011 a valores equiparables a los que se midieron el 2007, esto después de haber caído en el 2009 en todas las subregiones (excepto Magdalena Medio). El Valle de Aburrá presenta los niveles más altos en todos los años de medición y </w:t>
      </w:r>
      <w:r w:rsidR="00B85D8B">
        <w:rPr>
          <w:rFonts w:ascii="Arial" w:hAnsi="Arial" w:cs="Arial"/>
          <w:sz w:val="22"/>
          <w:szCs w:val="22"/>
          <w:lang w:val="es-CO"/>
        </w:rPr>
        <w:t xml:space="preserve">el </w:t>
      </w:r>
      <w:r w:rsidRPr="00FE60A1">
        <w:rPr>
          <w:rFonts w:ascii="Arial" w:hAnsi="Arial" w:cs="Arial"/>
          <w:sz w:val="22"/>
          <w:szCs w:val="22"/>
          <w:lang w:val="es-CO"/>
        </w:rPr>
        <w:t>Bajo Cauca los valores más bajos.</w:t>
      </w:r>
    </w:p>
    <w:p w:rsidR="001A132E" w:rsidRPr="00FE60A1" w:rsidRDefault="001A132E" w:rsidP="001A132E">
      <w:pPr>
        <w:jc w:val="both"/>
        <w:rPr>
          <w:rFonts w:ascii="Arial" w:hAnsi="Arial" w:cs="Arial"/>
          <w:sz w:val="22"/>
          <w:szCs w:val="22"/>
          <w:lang w:val="es-CO"/>
        </w:rPr>
      </w:pPr>
    </w:p>
    <w:p w:rsidR="00576261" w:rsidRPr="00576261" w:rsidRDefault="00576261" w:rsidP="00576261">
      <w:pPr>
        <w:jc w:val="both"/>
        <w:rPr>
          <w:rFonts w:ascii="Arial" w:hAnsi="Arial" w:cs="Arial"/>
          <w:b/>
          <w:sz w:val="22"/>
          <w:szCs w:val="22"/>
          <w:lang w:val="es-CO"/>
        </w:rPr>
      </w:pPr>
      <w:r w:rsidRPr="00576261">
        <w:rPr>
          <w:rFonts w:ascii="Arial" w:hAnsi="Arial" w:cs="Arial"/>
          <w:b/>
          <w:sz w:val="22"/>
          <w:szCs w:val="22"/>
        </w:rPr>
        <w:t>Gráfico I-</w:t>
      </w:r>
      <w:r w:rsidR="00FA3C5B">
        <w:rPr>
          <w:rFonts w:ascii="Arial" w:hAnsi="Arial" w:cs="Arial"/>
          <w:b/>
          <w:sz w:val="22"/>
          <w:szCs w:val="22"/>
        </w:rPr>
        <w:t>3</w:t>
      </w:r>
      <w:r w:rsidRPr="00576261">
        <w:rPr>
          <w:rFonts w:ascii="Arial" w:hAnsi="Arial" w:cs="Arial"/>
          <w:b/>
          <w:sz w:val="22"/>
          <w:szCs w:val="22"/>
        </w:rPr>
        <w:t xml:space="preserve">. </w:t>
      </w:r>
      <w:r w:rsidR="00A13CFF">
        <w:rPr>
          <w:rFonts w:ascii="Arial" w:hAnsi="Arial" w:cs="Arial"/>
          <w:b/>
          <w:sz w:val="22"/>
          <w:szCs w:val="22"/>
        </w:rPr>
        <w:t>Í</w:t>
      </w:r>
      <w:r w:rsidRPr="00576261">
        <w:rPr>
          <w:rFonts w:ascii="Arial" w:hAnsi="Arial" w:cs="Arial"/>
          <w:b/>
          <w:sz w:val="22"/>
          <w:szCs w:val="22"/>
          <w:lang w:val="es-CO"/>
        </w:rPr>
        <w:t xml:space="preserve">ndice de Calidad de Vida </w:t>
      </w:r>
      <w:r w:rsidR="00A13CFF">
        <w:rPr>
          <w:rFonts w:ascii="Arial" w:hAnsi="Arial" w:cs="Arial"/>
          <w:b/>
          <w:sz w:val="22"/>
          <w:szCs w:val="22"/>
          <w:lang w:val="es-CO"/>
        </w:rPr>
        <w:t>r</w:t>
      </w:r>
      <w:r w:rsidR="00FA3C5B">
        <w:rPr>
          <w:rFonts w:ascii="Arial" w:hAnsi="Arial" w:cs="Arial"/>
          <w:b/>
          <w:sz w:val="22"/>
          <w:szCs w:val="22"/>
          <w:lang w:val="es-CO"/>
        </w:rPr>
        <w:t>ural</w:t>
      </w:r>
      <w:r w:rsidRPr="00576261">
        <w:rPr>
          <w:rFonts w:ascii="Arial" w:hAnsi="Arial" w:cs="Arial"/>
          <w:b/>
          <w:sz w:val="22"/>
          <w:szCs w:val="22"/>
          <w:lang w:val="es-CO"/>
        </w:rPr>
        <w:t xml:space="preserve"> para las subregiones del </w:t>
      </w:r>
      <w:r w:rsidR="00A13CFF">
        <w:rPr>
          <w:rFonts w:ascii="Arial" w:hAnsi="Arial" w:cs="Arial"/>
          <w:b/>
          <w:sz w:val="22"/>
          <w:szCs w:val="22"/>
          <w:lang w:val="es-CO"/>
        </w:rPr>
        <w:t>d</w:t>
      </w:r>
      <w:r w:rsidRPr="00576261">
        <w:rPr>
          <w:rFonts w:ascii="Arial" w:hAnsi="Arial" w:cs="Arial"/>
          <w:b/>
          <w:sz w:val="22"/>
          <w:szCs w:val="22"/>
          <w:lang w:val="es-CO"/>
        </w:rPr>
        <w:t>epartamento de Antioquia</w:t>
      </w:r>
    </w:p>
    <w:p w:rsidR="001A132E" w:rsidRPr="00FE60A1" w:rsidRDefault="00C12D54" w:rsidP="00C12D54">
      <w:pPr>
        <w:jc w:val="center"/>
        <w:rPr>
          <w:rFonts w:ascii="Arial" w:hAnsi="Arial" w:cs="Arial"/>
          <w:sz w:val="22"/>
          <w:szCs w:val="22"/>
          <w:lang w:val="es-CO"/>
        </w:rPr>
      </w:pPr>
      <w:r w:rsidRPr="001C5F52">
        <w:rPr>
          <w:rFonts w:ascii="Arial" w:hAnsi="Arial" w:cs="Arial"/>
          <w:noProof/>
          <w:sz w:val="22"/>
          <w:szCs w:val="22"/>
          <w:lang w:val="es-CO" w:eastAsia="es-CO"/>
        </w:rPr>
        <w:drawing>
          <wp:inline distT="0" distB="0" distL="0" distR="0" wp14:anchorId="6C60BD6C" wp14:editId="564FD211">
            <wp:extent cx="5391150" cy="2905125"/>
            <wp:effectExtent l="0" t="0" r="0" b="0"/>
            <wp:docPr id="18" name="Objeto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A132E" w:rsidRPr="00B85D8B" w:rsidRDefault="001A132E" w:rsidP="00A13CFF">
      <w:pPr>
        <w:rPr>
          <w:rFonts w:ascii="Arial" w:hAnsi="Arial" w:cs="Arial"/>
          <w:sz w:val="18"/>
          <w:szCs w:val="18"/>
        </w:rPr>
      </w:pPr>
      <w:r w:rsidRPr="00B85D8B">
        <w:rPr>
          <w:rFonts w:ascii="Arial" w:hAnsi="Arial" w:cs="Arial"/>
          <w:sz w:val="18"/>
          <w:szCs w:val="18"/>
        </w:rPr>
        <w:t>Elabora</w:t>
      </w:r>
      <w:r w:rsidR="00B85D8B">
        <w:rPr>
          <w:rFonts w:ascii="Arial" w:hAnsi="Arial" w:cs="Arial"/>
          <w:sz w:val="18"/>
          <w:szCs w:val="18"/>
        </w:rPr>
        <w:t>ción propia. Fuente</w:t>
      </w:r>
      <w:r w:rsidRPr="00B85D8B">
        <w:rPr>
          <w:rFonts w:ascii="Arial" w:hAnsi="Arial" w:cs="Arial"/>
          <w:sz w:val="18"/>
          <w:szCs w:val="18"/>
        </w:rPr>
        <w:t>: Encuesta de Calidad de Vida</w:t>
      </w:r>
    </w:p>
    <w:p w:rsidR="00B85D8B" w:rsidRDefault="00B85D8B" w:rsidP="001A132E">
      <w:pPr>
        <w:tabs>
          <w:tab w:val="left" w:pos="3750"/>
        </w:tabs>
        <w:jc w:val="both"/>
        <w:rPr>
          <w:rFonts w:ascii="Arial" w:hAnsi="Arial" w:cs="Arial"/>
          <w:sz w:val="22"/>
          <w:szCs w:val="22"/>
          <w:lang w:val="es-CO"/>
        </w:rPr>
      </w:pPr>
    </w:p>
    <w:p w:rsidR="001A132E" w:rsidRPr="00FE60A1" w:rsidRDefault="00B85D8B" w:rsidP="001A132E">
      <w:pPr>
        <w:tabs>
          <w:tab w:val="left" w:pos="3750"/>
        </w:tabs>
        <w:jc w:val="both"/>
        <w:rPr>
          <w:rFonts w:ascii="Arial" w:hAnsi="Arial" w:cs="Arial"/>
          <w:sz w:val="22"/>
          <w:szCs w:val="22"/>
          <w:lang w:val="es-CO"/>
        </w:rPr>
      </w:pPr>
      <w:r>
        <w:rPr>
          <w:rFonts w:ascii="Arial" w:hAnsi="Arial" w:cs="Arial"/>
          <w:sz w:val="22"/>
          <w:szCs w:val="22"/>
          <w:lang w:val="es-CO"/>
        </w:rPr>
        <w:lastRenderedPageBreak/>
        <w:t>Puede observarse có</w:t>
      </w:r>
      <w:r w:rsidR="001A132E" w:rsidRPr="00FE60A1">
        <w:rPr>
          <w:rFonts w:ascii="Arial" w:hAnsi="Arial" w:cs="Arial"/>
          <w:sz w:val="22"/>
          <w:szCs w:val="22"/>
          <w:lang w:val="es-CO"/>
        </w:rPr>
        <w:t xml:space="preserve">mo la calidad de vida rural disminuyó en todas las subregiones con respecto </w:t>
      </w:r>
      <w:r>
        <w:rPr>
          <w:rFonts w:ascii="Arial" w:hAnsi="Arial" w:cs="Arial"/>
          <w:sz w:val="22"/>
          <w:szCs w:val="22"/>
          <w:lang w:val="es-CO"/>
        </w:rPr>
        <w:t>a 2007;</w:t>
      </w:r>
      <w:r w:rsidR="001A132E" w:rsidRPr="00FE60A1">
        <w:rPr>
          <w:rFonts w:ascii="Arial" w:hAnsi="Arial" w:cs="Arial"/>
          <w:sz w:val="22"/>
          <w:szCs w:val="22"/>
          <w:lang w:val="es-CO"/>
        </w:rPr>
        <w:t xml:space="preserve"> solo en el Bajo Cauca igualó el primer año de medición, pero dicha subregión es una de las que presenta los valores más bajo</w:t>
      </w:r>
      <w:r w:rsidR="00E9798C" w:rsidRPr="00FE60A1">
        <w:rPr>
          <w:rFonts w:ascii="Arial" w:hAnsi="Arial" w:cs="Arial"/>
          <w:sz w:val="22"/>
          <w:szCs w:val="22"/>
          <w:lang w:val="es-CO"/>
        </w:rPr>
        <w:t>s</w:t>
      </w:r>
      <w:r w:rsidR="001A132E" w:rsidRPr="00FE60A1">
        <w:rPr>
          <w:rFonts w:ascii="Arial" w:hAnsi="Arial" w:cs="Arial"/>
          <w:sz w:val="22"/>
          <w:szCs w:val="22"/>
          <w:lang w:val="es-CO"/>
        </w:rPr>
        <w:t>.</w:t>
      </w:r>
    </w:p>
    <w:p w:rsidR="001A132E" w:rsidRPr="00FE60A1" w:rsidRDefault="001A132E" w:rsidP="001A132E">
      <w:pPr>
        <w:tabs>
          <w:tab w:val="left" w:pos="3750"/>
        </w:tabs>
        <w:jc w:val="both"/>
        <w:rPr>
          <w:rFonts w:ascii="Arial" w:hAnsi="Arial" w:cs="Arial"/>
          <w:sz w:val="22"/>
          <w:szCs w:val="22"/>
          <w:lang w:val="es-CO"/>
        </w:rPr>
      </w:pPr>
    </w:p>
    <w:p w:rsidR="001A132E" w:rsidRPr="00FE60A1" w:rsidRDefault="001A132E" w:rsidP="001A132E">
      <w:pPr>
        <w:tabs>
          <w:tab w:val="left" w:pos="3750"/>
        </w:tabs>
        <w:jc w:val="both"/>
        <w:rPr>
          <w:rFonts w:ascii="Arial" w:hAnsi="Arial" w:cs="Arial"/>
          <w:sz w:val="22"/>
          <w:szCs w:val="22"/>
          <w:lang w:val="es-CO"/>
        </w:rPr>
      </w:pPr>
      <w:r w:rsidRPr="00FE60A1">
        <w:rPr>
          <w:rFonts w:ascii="Arial" w:hAnsi="Arial" w:cs="Arial"/>
          <w:sz w:val="22"/>
          <w:szCs w:val="22"/>
          <w:lang w:val="es-CO"/>
        </w:rPr>
        <w:t>Tomando como base el último año de mediciones (2011)</w:t>
      </w:r>
      <w:r w:rsidR="00B85D8B">
        <w:rPr>
          <w:rFonts w:ascii="Arial" w:hAnsi="Arial" w:cs="Arial"/>
          <w:sz w:val="22"/>
          <w:szCs w:val="22"/>
          <w:lang w:val="es-CO"/>
        </w:rPr>
        <w:t>,</w:t>
      </w:r>
      <w:r w:rsidRPr="00FE60A1">
        <w:rPr>
          <w:rFonts w:ascii="Arial" w:hAnsi="Arial" w:cs="Arial"/>
          <w:sz w:val="22"/>
          <w:szCs w:val="22"/>
          <w:lang w:val="es-CO"/>
        </w:rPr>
        <w:t xml:space="preserve"> la línea base del in</w:t>
      </w:r>
      <w:r w:rsidR="00B85D8B">
        <w:rPr>
          <w:rFonts w:ascii="Arial" w:hAnsi="Arial" w:cs="Arial"/>
          <w:sz w:val="22"/>
          <w:szCs w:val="22"/>
          <w:lang w:val="es-CO"/>
        </w:rPr>
        <w:t>dicador para el departamento y las s</w:t>
      </w:r>
      <w:r w:rsidRPr="00FE60A1">
        <w:rPr>
          <w:rFonts w:ascii="Arial" w:hAnsi="Arial" w:cs="Arial"/>
          <w:sz w:val="22"/>
          <w:szCs w:val="22"/>
          <w:lang w:val="es-CO"/>
        </w:rPr>
        <w:t>ubregiones se presenta a continuación:</w:t>
      </w:r>
    </w:p>
    <w:p w:rsidR="00A13CFF" w:rsidRDefault="00A13CFF" w:rsidP="001A132E">
      <w:pPr>
        <w:tabs>
          <w:tab w:val="left" w:pos="3750"/>
        </w:tabs>
        <w:jc w:val="both"/>
        <w:rPr>
          <w:rFonts w:ascii="Arial" w:hAnsi="Arial" w:cs="Arial"/>
          <w:sz w:val="22"/>
          <w:szCs w:val="22"/>
          <w:lang w:val="es-CO"/>
        </w:rPr>
      </w:pPr>
    </w:p>
    <w:p w:rsidR="00A13CFF" w:rsidRPr="00576261" w:rsidRDefault="00A13CFF" w:rsidP="00A13CFF">
      <w:pPr>
        <w:jc w:val="both"/>
        <w:rPr>
          <w:rFonts w:ascii="Arial" w:hAnsi="Arial" w:cs="Arial"/>
          <w:b/>
          <w:sz w:val="22"/>
          <w:szCs w:val="22"/>
          <w:lang w:val="es-CO"/>
        </w:rPr>
      </w:pPr>
      <w:r w:rsidRPr="00576261">
        <w:rPr>
          <w:rFonts w:ascii="Arial" w:hAnsi="Arial" w:cs="Arial"/>
          <w:b/>
          <w:sz w:val="22"/>
          <w:szCs w:val="22"/>
        </w:rPr>
        <w:t>Gráfico I-</w:t>
      </w:r>
      <w:r>
        <w:rPr>
          <w:rFonts w:ascii="Arial" w:hAnsi="Arial" w:cs="Arial"/>
          <w:b/>
          <w:sz w:val="22"/>
          <w:szCs w:val="22"/>
        </w:rPr>
        <w:t>4</w:t>
      </w:r>
      <w:r w:rsidRPr="00576261">
        <w:rPr>
          <w:rFonts w:ascii="Arial" w:hAnsi="Arial" w:cs="Arial"/>
          <w:b/>
          <w:sz w:val="22"/>
          <w:szCs w:val="22"/>
        </w:rPr>
        <w:t xml:space="preserve">. </w:t>
      </w:r>
      <w:r>
        <w:rPr>
          <w:rFonts w:ascii="Arial" w:hAnsi="Arial" w:cs="Arial"/>
          <w:b/>
          <w:sz w:val="22"/>
          <w:szCs w:val="22"/>
        </w:rPr>
        <w:t>Í</w:t>
      </w:r>
      <w:r w:rsidRPr="00576261">
        <w:rPr>
          <w:rFonts w:ascii="Arial" w:hAnsi="Arial" w:cs="Arial"/>
          <w:b/>
          <w:sz w:val="22"/>
          <w:szCs w:val="22"/>
          <w:lang w:val="es-CO"/>
        </w:rPr>
        <w:t xml:space="preserve">ndice de Calidad de Vida </w:t>
      </w:r>
      <w:r>
        <w:rPr>
          <w:rFonts w:ascii="Arial" w:hAnsi="Arial" w:cs="Arial"/>
          <w:b/>
          <w:sz w:val="22"/>
          <w:szCs w:val="22"/>
          <w:lang w:val="es-CO"/>
        </w:rPr>
        <w:t>urbano y rural para las subregiones del d</w:t>
      </w:r>
      <w:r w:rsidRPr="00576261">
        <w:rPr>
          <w:rFonts w:ascii="Arial" w:hAnsi="Arial" w:cs="Arial"/>
          <w:b/>
          <w:sz w:val="22"/>
          <w:szCs w:val="22"/>
          <w:lang w:val="es-CO"/>
        </w:rPr>
        <w:t>epartamento de Antioquia</w:t>
      </w:r>
      <w:r>
        <w:rPr>
          <w:rFonts w:ascii="Arial" w:hAnsi="Arial" w:cs="Arial"/>
          <w:b/>
          <w:sz w:val="22"/>
          <w:szCs w:val="22"/>
          <w:lang w:val="es-CO"/>
        </w:rPr>
        <w:t xml:space="preserve"> en 2011</w:t>
      </w:r>
    </w:p>
    <w:p w:rsidR="001A132E" w:rsidRPr="00FE60A1" w:rsidRDefault="009B5F73" w:rsidP="001A132E">
      <w:pPr>
        <w:tabs>
          <w:tab w:val="left" w:pos="3750"/>
        </w:tabs>
        <w:jc w:val="both"/>
        <w:rPr>
          <w:rFonts w:ascii="Arial" w:hAnsi="Arial" w:cs="Arial"/>
          <w:sz w:val="22"/>
          <w:szCs w:val="22"/>
          <w:lang w:val="es-CO"/>
        </w:rPr>
      </w:pPr>
      <w:r w:rsidRPr="009B5F73">
        <w:rPr>
          <w:rFonts w:ascii="Arial" w:hAnsi="Arial" w:cs="Arial"/>
          <w:noProof/>
          <w:sz w:val="22"/>
          <w:szCs w:val="22"/>
          <w:lang w:val="es-CO" w:eastAsia="es-CO"/>
        </w:rPr>
        <w:drawing>
          <wp:inline distT="0" distB="0" distL="0" distR="0">
            <wp:extent cx="5276850" cy="3295650"/>
            <wp:effectExtent l="0" t="0" r="0" b="0"/>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13CFF" w:rsidRPr="00B85D8B" w:rsidRDefault="00A13CFF" w:rsidP="00A13CFF">
      <w:pPr>
        <w:rPr>
          <w:rFonts w:ascii="Arial" w:hAnsi="Arial" w:cs="Arial"/>
          <w:sz w:val="18"/>
          <w:szCs w:val="18"/>
        </w:rPr>
      </w:pPr>
      <w:r w:rsidRPr="00B85D8B">
        <w:rPr>
          <w:rFonts w:ascii="Arial" w:hAnsi="Arial" w:cs="Arial"/>
          <w:sz w:val="18"/>
          <w:szCs w:val="18"/>
        </w:rPr>
        <w:t>Elabora</w:t>
      </w:r>
      <w:r>
        <w:rPr>
          <w:rFonts w:ascii="Arial" w:hAnsi="Arial" w:cs="Arial"/>
          <w:sz w:val="18"/>
          <w:szCs w:val="18"/>
        </w:rPr>
        <w:t>ción propia. Fuente</w:t>
      </w:r>
      <w:r w:rsidRPr="00B85D8B">
        <w:rPr>
          <w:rFonts w:ascii="Arial" w:hAnsi="Arial" w:cs="Arial"/>
          <w:sz w:val="18"/>
          <w:szCs w:val="18"/>
        </w:rPr>
        <w:t>: Encuesta de Calidad de Vida</w:t>
      </w:r>
    </w:p>
    <w:p w:rsidR="001A132E" w:rsidRPr="00A13CFF" w:rsidRDefault="001A132E" w:rsidP="001A132E">
      <w:pPr>
        <w:autoSpaceDE w:val="0"/>
        <w:autoSpaceDN w:val="0"/>
        <w:adjustRightInd w:val="0"/>
        <w:jc w:val="both"/>
        <w:rPr>
          <w:rFonts w:ascii="Arial" w:hAnsi="Arial" w:cs="Arial"/>
          <w:sz w:val="22"/>
          <w:szCs w:val="22"/>
        </w:rPr>
      </w:pPr>
    </w:p>
    <w:p w:rsidR="001A132E" w:rsidRPr="00FE60A1" w:rsidRDefault="00B85D8B" w:rsidP="001A132E">
      <w:pPr>
        <w:autoSpaceDE w:val="0"/>
        <w:autoSpaceDN w:val="0"/>
        <w:adjustRightInd w:val="0"/>
        <w:jc w:val="both"/>
        <w:rPr>
          <w:rFonts w:ascii="Arial" w:hAnsi="Arial" w:cs="Arial"/>
          <w:sz w:val="22"/>
          <w:szCs w:val="22"/>
        </w:rPr>
      </w:pPr>
      <w:r>
        <w:rPr>
          <w:rFonts w:ascii="Arial" w:hAnsi="Arial" w:cs="Arial"/>
          <w:sz w:val="22"/>
          <w:szCs w:val="22"/>
          <w:lang w:val="es-CO"/>
        </w:rPr>
        <w:t>Para el 2011</w:t>
      </w:r>
      <w:r w:rsidR="001A132E" w:rsidRPr="00FE60A1">
        <w:rPr>
          <w:rFonts w:ascii="Arial" w:hAnsi="Arial" w:cs="Arial"/>
          <w:sz w:val="22"/>
          <w:szCs w:val="22"/>
          <w:lang w:val="es-CO"/>
        </w:rPr>
        <w:t xml:space="preserve"> </w:t>
      </w:r>
      <w:r w:rsidR="00E9798C" w:rsidRPr="00FE60A1">
        <w:rPr>
          <w:rFonts w:ascii="Arial" w:hAnsi="Arial" w:cs="Arial"/>
          <w:sz w:val="22"/>
          <w:szCs w:val="22"/>
          <w:lang w:val="es-CO"/>
        </w:rPr>
        <w:t>se constata que</w:t>
      </w:r>
      <w:r w:rsidR="001A132E" w:rsidRPr="00FE60A1">
        <w:rPr>
          <w:rFonts w:ascii="Arial" w:hAnsi="Arial" w:cs="Arial"/>
          <w:sz w:val="22"/>
          <w:szCs w:val="22"/>
          <w:lang w:val="es-CO"/>
        </w:rPr>
        <w:t xml:space="preserve"> la calidad de vida urbana mostró valores mayores a los de la calidad de vida</w:t>
      </w:r>
      <w:r w:rsidR="0017034E" w:rsidRPr="00FE60A1">
        <w:rPr>
          <w:rFonts w:ascii="Arial" w:hAnsi="Arial" w:cs="Arial"/>
          <w:sz w:val="22"/>
          <w:szCs w:val="22"/>
          <w:lang w:val="es-CO"/>
        </w:rPr>
        <w:t xml:space="preserve"> rural en todas las subregiones. Có</w:t>
      </w:r>
      <w:r w:rsidR="001A132E" w:rsidRPr="00FE60A1">
        <w:rPr>
          <w:rFonts w:ascii="Arial" w:hAnsi="Arial" w:cs="Arial"/>
          <w:sz w:val="22"/>
          <w:szCs w:val="22"/>
          <w:lang w:val="es-CO"/>
        </w:rPr>
        <w:t>mo se mencionó anteriormente</w:t>
      </w:r>
      <w:r w:rsidR="0017034E" w:rsidRPr="00FE60A1">
        <w:rPr>
          <w:rFonts w:ascii="Arial" w:hAnsi="Arial" w:cs="Arial"/>
          <w:sz w:val="22"/>
          <w:szCs w:val="22"/>
          <w:lang w:val="es-CO"/>
        </w:rPr>
        <w:t>,</w:t>
      </w:r>
      <w:r w:rsidR="001A132E" w:rsidRPr="00FE60A1">
        <w:rPr>
          <w:rFonts w:ascii="Arial" w:hAnsi="Arial" w:cs="Arial"/>
          <w:sz w:val="22"/>
          <w:szCs w:val="22"/>
          <w:lang w:val="es-CO"/>
        </w:rPr>
        <w:t xml:space="preserve"> el valor más alto en el índice lo presenta </w:t>
      </w:r>
      <w:r w:rsidR="009C2CDC">
        <w:rPr>
          <w:rFonts w:ascii="Arial" w:hAnsi="Arial" w:cs="Arial"/>
          <w:sz w:val="22"/>
          <w:szCs w:val="22"/>
          <w:lang w:val="es-CO"/>
        </w:rPr>
        <w:t>el</w:t>
      </w:r>
      <w:r w:rsidR="001A132E" w:rsidRPr="00FE60A1">
        <w:rPr>
          <w:rFonts w:ascii="Arial" w:hAnsi="Arial" w:cs="Arial"/>
          <w:sz w:val="22"/>
          <w:szCs w:val="22"/>
          <w:lang w:val="es-CO"/>
        </w:rPr>
        <w:t xml:space="preserve"> Valle de Aburrá </w:t>
      </w:r>
      <w:r w:rsidR="009C2CDC">
        <w:rPr>
          <w:rFonts w:ascii="Arial" w:hAnsi="Arial" w:cs="Arial"/>
          <w:sz w:val="22"/>
          <w:szCs w:val="22"/>
        </w:rPr>
        <w:t>con 72,51 puntos, seguido</w:t>
      </w:r>
      <w:r w:rsidR="00F25382">
        <w:rPr>
          <w:rFonts w:ascii="Arial" w:hAnsi="Arial" w:cs="Arial"/>
          <w:sz w:val="22"/>
          <w:szCs w:val="22"/>
        </w:rPr>
        <w:t xml:space="preserve"> por el O</w:t>
      </w:r>
      <w:r w:rsidR="001A132E" w:rsidRPr="00FE60A1">
        <w:rPr>
          <w:rFonts w:ascii="Arial" w:hAnsi="Arial" w:cs="Arial"/>
          <w:sz w:val="22"/>
          <w:szCs w:val="22"/>
        </w:rPr>
        <w:t xml:space="preserve">riente </w:t>
      </w:r>
      <w:r w:rsidR="00F25382">
        <w:rPr>
          <w:rFonts w:ascii="Arial" w:hAnsi="Arial" w:cs="Arial"/>
          <w:sz w:val="22"/>
          <w:szCs w:val="22"/>
        </w:rPr>
        <w:t xml:space="preserve">con </w:t>
      </w:r>
      <w:r w:rsidR="001A132E" w:rsidRPr="00FE60A1">
        <w:rPr>
          <w:rFonts w:ascii="Arial" w:hAnsi="Arial" w:cs="Arial"/>
          <w:sz w:val="22"/>
          <w:szCs w:val="22"/>
        </w:rPr>
        <w:t xml:space="preserve">67,88 y </w:t>
      </w:r>
      <w:r w:rsidR="00F25382">
        <w:rPr>
          <w:rFonts w:ascii="Arial" w:hAnsi="Arial" w:cs="Arial"/>
          <w:sz w:val="22"/>
          <w:szCs w:val="22"/>
        </w:rPr>
        <w:t xml:space="preserve">el </w:t>
      </w:r>
      <w:r w:rsidR="001A132E" w:rsidRPr="00FE60A1">
        <w:rPr>
          <w:rFonts w:ascii="Arial" w:hAnsi="Arial" w:cs="Arial"/>
          <w:sz w:val="22"/>
          <w:szCs w:val="22"/>
        </w:rPr>
        <w:t xml:space="preserve">Norte </w:t>
      </w:r>
      <w:r w:rsidR="00F25382">
        <w:rPr>
          <w:rFonts w:ascii="Arial" w:hAnsi="Arial" w:cs="Arial"/>
          <w:sz w:val="22"/>
          <w:szCs w:val="22"/>
        </w:rPr>
        <w:t>con 67,42,</w:t>
      </w:r>
      <w:r w:rsidR="001A132E" w:rsidRPr="00FE60A1">
        <w:rPr>
          <w:rFonts w:ascii="Arial" w:hAnsi="Arial" w:cs="Arial"/>
          <w:sz w:val="22"/>
          <w:szCs w:val="22"/>
        </w:rPr>
        <w:t xml:space="preserve"> mientras que las subregiones con menores condi</w:t>
      </w:r>
      <w:r w:rsidR="00F25382">
        <w:rPr>
          <w:rFonts w:ascii="Arial" w:hAnsi="Arial" w:cs="Arial"/>
          <w:sz w:val="22"/>
          <w:szCs w:val="22"/>
        </w:rPr>
        <w:t>ciones de vida urbana son Bajo C</w:t>
      </w:r>
      <w:r w:rsidR="001A132E" w:rsidRPr="00FE60A1">
        <w:rPr>
          <w:rFonts w:ascii="Arial" w:hAnsi="Arial" w:cs="Arial"/>
          <w:sz w:val="22"/>
          <w:szCs w:val="22"/>
        </w:rPr>
        <w:t>auca con 60,88, Magdalena Medio con 61,11 y Urabá con 62,58.</w:t>
      </w:r>
    </w:p>
    <w:p w:rsidR="001A132E" w:rsidRPr="00FE60A1" w:rsidRDefault="001A132E" w:rsidP="001A132E">
      <w:pPr>
        <w:autoSpaceDE w:val="0"/>
        <w:autoSpaceDN w:val="0"/>
        <w:adjustRightInd w:val="0"/>
        <w:jc w:val="both"/>
        <w:rPr>
          <w:rFonts w:ascii="Arial" w:hAnsi="Arial" w:cs="Arial"/>
          <w:sz w:val="22"/>
          <w:szCs w:val="22"/>
        </w:rPr>
      </w:pPr>
    </w:p>
    <w:p w:rsidR="001A132E" w:rsidRPr="00FE60A1" w:rsidRDefault="001A132E" w:rsidP="001A132E">
      <w:pPr>
        <w:autoSpaceDE w:val="0"/>
        <w:autoSpaceDN w:val="0"/>
        <w:adjustRightInd w:val="0"/>
        <w:jc w:val="both"/>
        <w:rPr>
          <w:rFonts w:ascii="Arial" w:hAnsi="Arial" w:cs="Arial"/>
          <w:sz w:val="22"/>
          <w:szCs w:val="22"/>
        </w:rPr>
      </w:pPr>
      <w:r w:rsidRPr="00FE60A1">
        <w:rPr>
          <w:rFonts w:ascii="Arial" w:hAnsi="Arial" w:cs="Arial"/>
          <w:sz w:val="22"/>
          <w:szCs w:val="22"/>
        </w:rPr>
        <w:t>A nivel rural las condiciones de vida son más bajas. Para Antioquia es de 55,78 puntos y por subregiones las que presentan menor c</w:t>
      </w:r>
      <w:r w:rsidR="00F25382">
        <w:rPr>
          <w:rFonts w:ascii="Arial" w:hAnsi="Arial" w:cs="Arial"/>
          <w:sz w:val="22"/>
          <w:szCs w:val="22"/>
        </w:rPr>
        <w:t>alidad de vida son Urabá con 41,</w:t>
      </w:r>
      <w:r w:rsidRPr="00FE60A1">
        <w:rPr>
          <w:rFonts w:ascii="Arial" w:hAnsi="Arial" w:cs="Arial"/>
          <w:sz w:val="22"/>
          <w:szCs w:val="22"/>
        </w:rPr>
        <w:t>87</w:t>
      </w:r>
      <w:r w:rsidR="00850C33" w:rsidRPr="00FE60A1">
        <w:rPr>
          <w:rFonts w:ascii="Arial" w:hAnsi="Arial" w:cs="Arial"/>
          <w:sz w:val="22"/>
          <w:szCs w:val="22"/>
        </w:rPr>
        <w:t xml:space="preserve"> y Bajo C</w:t>
      </w:r>
      <w:r w:rsidRPr="00FE60A1">
        <w:rPr>
          <w:rFonts w:ascii="Arial" w:hAnsi="Arial" w:cs="Arial"/>
          <w:sz w:val="22"/>
          <w:szCs w:val="22"/>
        </w:rPr>
        <w:t>auca 47,16.</w:t>
      </w:r>
    </w:p>
    <w:p w:rsidR="001A132E" w:rsidRPr="00FE60A1" w:rsidRDefault="001A132E" w:rsidP="001A132E">
      <w:pPr>
        <w:autoSpaceDE w:val="0"/>
        <w:autoSpaceDN w:val="0"/>
        <w:adjustRightInd w:val="0"/>
        <w:jc w:val="both"/>
        <w:rPr>
          <w:rFonts w:ascii="Arial" w:hAnsi="Arial" w:cs="Arial"/>
          <w:sz w:val="22"/>
          <w:szCs w:val="22"/>
        </w:rPr>
      </w:pPr>
    </w:p>
    <w:p w:rsidR="00850C33" w:rsidRPr="00FE60A1" w:rsidRDefault="00850C33" w:rsidP="001A132E">
      <w:pPr>
        <w:autoSpaceDE w:val="0"/>
        <w:autoSpaceDN w:val="0"/>
        <w:adjustRightInd w:val="0"/>
        <w:jc w:val="both"/>
        <w:rPr>
          <w:rFonts w:ascii="Arial" w:hAnsi="Arial" w:cs="Arial"/>
          <w:sz w:val="22"/>
          <w:szCs w:val="22"/>
        </w:rPr>
      </w:pPr>
      <w:r w:rsidRPr="00FE60A1">
        <w:rPr>
          <w:rFonts w:ascii="Arial" w:hAnsi="Arial" w:cs="Arial"/>
          <w:sz w:val="22"/>
          <w:szCs w:val="22"/>
        </w:rPr>
        <w:t>Adicionalmente se debe resaltar que la relación entre el ICV</w:t>
      </w:r>
      <w:r w:rsidR="000A44DF">
        <w:rPr>
          <w:rFonts w:ascii="Arial" w:hAnsi="Arial" w:cs="Arial"/>
          <w:sz w:val="22"/>
          <w:szCs w:val="22"/>
        </w:rPr>
        <w:t xml:space="preserve"> rural y el </w:t>
      </w:r>
      <w:r w:rsidRPr="00FE60A1">
        <w:rPr>
          <w:rFonts w:ascii="Arial" w:hAnsi="Arial" w:cs="Arial"/>
          <w:sz w:val="22"/>
          <w:szCs w:val="22"/>
        </w:rPr>
        <w:t>ICV</w:t>
      </w:r>
      <w:r w:rsidR="000A44DF">
        <w:rPr>
          <w:rFonts w:ascii="Arial" w:hAnsi="Arial" w:cs="Arial"/>
          <w:sz w:val="22"/>
          <w:szCs w:val="22"/>
        </w:rPr>
        <w:t xml:space="preserve"> </w:t>
      </w:r>
      <w:r w:rsidRPr="00FE60A1">
        <w:rPr>
          <w:rFonts w:ascii="Arial" w:hAnsi="Arial" w:cs="Arial"/>
          <w:sz w:val="22"/>
          <w:szCs w:val="22"/>
        </w:rPr>
        <w:t xml:space="preserve">urbano se ha deteriorado en los últimos seis años, ampliando </w:t>
      </w:r>
      <w:r w:rsidR="000A44DF" w:rsidRPr="000A44DF">
        <w:rPr>
          <w:rFonts w:ascii="Arial" w:hAnsi="Arial" w:cs="Arial"/>
          <w:sz w:val="22"/>
          <w:szCs w:val="22"/>
        </w:rPr>
        <w:t xml:space="preserve">aún más </w:t>
      </w:r>
      <w:r w:rsidRPr="00FE60A1">
        <w:rPr>
          <w:rFonts w:ascii="Arial" w:hAnsi="Arial" w:cs="Arial"/>
          <w:sz w:val="22"/>
          <w:szCs w:val="22"/>
        </w:rPr>
        <w:t xml:space="preserve">la brecha entre </w:t>
      </w:r>
      <w:r w:rsidR="000A44DF">
        <w:rPr>
          <w:rFonts w:ascii="Arial" w:hAnsi="Arial" w:cs="Arial"/>
          <w:sz w:val="22"/>
          <w:szCs w:val="22"/>
        </w:rPr>
        <w:t>esas poblaciones</w:t>
      </w:r>
      <w:r w:rsidRPr="00FE60A1">
        <w:rPr>
          <w:rFonts w:ascii="Arial" w:hAnsi="Arial" w:cs="Arial"/>
          <w:sz w:val="22"/>
          <w:szCs w:val="22"/>
        </w:rPr>
        <w:t xml:space="preserve">. </w:t>
      </w:r>
    </w:p>
    <w:p w:rsidR="00850C33" w:rsidRPr="00FE60A1" w:rsidRDefault="00850C33" w:rsidP="001A132E">
      <w:pPr>
        <w:autoSpaceDE w:val="0"/>
        <w:autoSpaceDN w:val="0"/>
        <w:adjustRightInd w:val="0"/>
        <w:jc w:val="both"/>
        <w:rPr>
          <w:rFonts w:ascii="Arial" w:hAnsi="Arial" w:cs="Arial"/>
          <w:sz w:val="22"/>
          <w:szCs w:val="22"/>
        </w:rPr>
      </w:pPr>
    </w:p>
    <w:p w:rsidR="001A132E" w:rsidRPr="00FE60A1" w:rsidRDefault="001A132E" w:rsidP="001A132E">
      <w:pPr>
        <w:autoSpaceDE w:val="0"/>
        <w:autoSpaceDN w:val="0"/>
        <w:adjustRightInd w:val="0"/>
        <w:jc w:val="both"/>
        <w:rPr>
          <w:rFonts w:ascii="Arial" w:hAnsi="Arial" w:cs="Arial"/>
          <w:sz w:val="22"/>
          <w:szCs w:val="22"/>
        </w:rPr>
      </w:pPr>
      <w:r w:rsidRPr="00FE60A1">
        <w:rPr>
          <w:rFonts w:ascii="Arial" w:hAnsi="Arial" w:cs="Arial"/>
          <w:sz w:val="22"/>
          <w:szCs w:val="22"/>
        </w:rPr>
        <w:t xml:space="preserve">En la zona rural las condiciones de vida siguen presentando deficiencias en la prestación y calidad de los servicios públicos domiciliarios y </w:t>
      </w:r>
      <w:r w:rsidR="000A44DF">
        <w:rPr>
          <w:rFonts w:ascii="Arial" w:hAnsi="Arial" w:cs="Arial"/>
          <w:sz w:val="22"/>
          <w:szCs w:val="22"/>
        </w:rPr>
        <w:t>en la calidad de la vivienda</w:t>
      </w:r>
      <w:r w:rsidRPr="00FE60A1">
        <w:rPr>
          <w:rFonts w:ascii="Arial" w:hAnsi="Arial" w:cs="Arial"/>
          <w:sz w:val="22"/>
          <w:szCs w:val="22"/>
        </w:rPr>
        <w:t>. La baja escolaridad alcanzada por los jefes de hogar y el acceso a servicios públicos domiciliarios como agua potable, alcantarillado, recolección de basuras y gas o electricidad son las variables que marcan la diferencia entre estas dos zonas.</w:t>
      </w:r>
    </w:p>
    <w:p w:rsidR="00D65362" w:rsidRPr="00FE60A1" w:rsidRDefault="00D65362" w:rsidP="001A132E">
      <w:pPr>
        <w:autoSpaceDE w:val="0"/>
        <w:autoSpaceDN w:val="0"/>
        <w:adjustRightInd w:val="0"/>
        <w:jc w:val="both"/>
        <w:rPr>
          <w:rFonts w:ascii="Arial" w:hAnsi="Arial" w:cs="Arial"/>
          <w:sz w:val="22"/>
          <w:szCs w:val="22"/>
        </w:rPr>
      </w:pPr>
    </w:p>
    <w:p w:rsidR="00D65362" w:rsidRPr="00FE60A1" w:rsidRDefault="00D65362" w:rsidP="001A132E">
      <w:pPr>
        <w:autoSpaceDE w:val="0"/>
        <w:autoSpaceDN w:val="0"/>
        <w:adjustRightInd w:val="0"/>
        <w:jc w:val="both"/>
        <w:rPr>
          <w:rFonts w:ascii="Arial" w:hAnsi="Arial" w:cs="Arial"/>
          <w:sz w:val="22"/>
          <w:szCs w:val="22"/>
        </w:rPr>
      </w:pPr>
      <w:r w:rsidRPr="00FE60A1">
        <w:rPr>
          <w:rFonts w:ascii="Arial" w:hAnsi="Arial" w:cs="Arial"/>
          <w:sz w:val="22"/>
          <w:szCs w:val="22"/>
        </w:rPr>
        <w:t xml:space="preserve">En </w:t>
      </w:r>
      <w:r w:rsidR="00F215E5">
        <w:rPr>
          <w:rFonts w:ascii="Arial" w:hAnsi="Arial" w:cs="Arial"/>
          <w:sz w:val="22"/>
          <w:szCs w:val="22"/>
        </w:rPr>
        <w:t>el gráfico</w:t>
      </w:r>
      <w:r w:rsidR="00A13CFF">
        <w:rPr>
          <w:rFonts w:ascii="Arial" w:hAnsi="Arial" w:cs="Arial"/>
          <w:sz w:val="22"/>
          <w:szCs w:val="22"/>
        </w:rPr>
        <w:t xml:space="preserve"> I.</w:t>
      </w:r>
      <w:r w:rsidR="000B44A1">
        <w:rPr>
          <w:rFonts w:ascii="Arial" w:hAnsi="Arial" w:cs="Arial"/>
          <w:sz w:val="22"/>
          <w:szCs w:val="22"/>
        </w:rPr>
        <w:t>5</w:t>
      </w:r>
      <w:r w:rsidR="00A13CFF">
        <w:rPr>
          <w:rFonts w:ascii="Arial" w:hAnsi="Arial" w:cs="Arial"/>
          <w:sz w:val="22"/>
          <w:szCs w:val="22"/>
        </w:rPr>
        <w:t xml:space="preserve"> </w:t>
      </w:r>
      <w:r w:rsidRPr="00FE60A1">
        <w:rPr>
          <w:rFonts w:ascii="Arial" w:hAnsi="Arial" w:cs="Arial"/>
          <w:sz w:val="22"/>
          <w:szCs w:val="22"/>
        </w:rPr>
        <w:t xml:space="preserve">puede observarse el comportamiento del ICV </w:t>
      </w:r>
      <w:r w:rsidR="00C8036F">
        <w:rPr>
          <w:rFonts w:ascii="Arial" w:hAnsi="Arial" w:cs="Arial"/>
          <w:sz w:val="22"/>
          <w:szCs w:val="22"/>
        </w:rPr>
        <w:t xml:space="preserve">total </w:t>
      </w:r>
      <w:r w:rsidRPr="00FE60A1">
        <w:rPr>
          <w:rFonts w:ascii="Arial" w:hAnsi="Arial" w:cs="Arial"/>
          <w:sz w:val="22"/>
          <w:szCs w:val="22"/>
        </w:rPr>
        <w:t>por subregiones, comparado entre 2007, 2009 y 2011.</w:t>
      </w:r>
    </w:p>
    <w:p w:rsidR="00D65362" w:rsidRPr="00FE60A1" w:rsidRDefault="00D65362" w:rsidP="001A132E">
      <w:pPr>
        <w:autoSpaceDE w:val="0"/>
        <w:autoSpaceDN w:val="0"/>
        <w:adjustRightInd w:val="0"/>
        <w:jc w:val="both"/>
        <w:rPr>
          <w:rFonts w:ascii="Arial" w:hAnsi="Arial" w:cs="Arial"/>
          <w:sz w:val="22"/>
          <w:szCs w:val="22"/>
        </w:rPr>
      </w:pPr>
    </w:p>
    <w:p w:rsidR="00D5051E" w:rsidRDefault="00F215E5" w:rsidP="001A132E">
      <w:pPr>
        <w:jc w:val="both"/>
        <w:rPr>
          <w:rFonts w:ascii="Arial" w:hAnsi="Arial" w:cs="Arial"/>
          <w:b/>
          <w:sz w:val="22"/>
          <w:szCs w:val="22"/>
        </w:rPr>
      </w:pPr>
      <w:r>
        <w:rPr>
          <w:rFonts w:ascii="Arial" w:hAnsi="Arial" w:cs="Arial"/>
          <w:b/>
          <w:sz w:val="22"/>
          <w:szCs w:val="22"/>
          <w:lang w:val="es-CO"/>
        </w:rPr>
        <w:t>Gráfico</w:t>
      </w:r>
      <w:r w:rsidR="00C8036F" w:rsidRPr="00C8036F">
        <w:rPr>
          <w:rFonts w:ascii="Arial" w:hAnsi="Arial" w:cs="Arial"/>
          <w:b/>
          <w:sz w:val="22"/>
          <w:szCs w:val="22"/>
          <w:lang w:val="es-CO"/>
        </w:rPr>
        <w:t xml:space="preserve"> I.</w:t>
      </w:r>
      <w:r w:rsidR="000B44A1">
        <w:rPr>
          <w:rFonts w:ascii="Arial" w:hAnsi="Arial" w:cs="Arial"/>
          <w:b/>
          <w:sz w:val="22"/>
          <w:szCs w:val="22"/>
          <w:lang w:val="es-CO"/>
        </w:rPr>
        <w:t>5</w:t>
      </w:r>
      <w:r w:rsidR="00C8036F" w:rsidRPr="00C8036F">
        <w:rPr>
          <w:rFonts w:ascii="Arial" w:hAnsi="Arial" w:cs="Arial"/>
          <w:b/>
          <w:sz w:val="22"/>
          <w:szCs w:val="22"/>
          <w:lang w:val="es-CO"/>
        </w:rPr>
        <w:t xml:space="preserve">. </w:t>
      </w:r>
      <w:r w:rsidR="00C8036F" w:rsidRPr="00C8036F">
        <w:rPr>
          <w:rFonts w:ascii="Arial" w:hAnsi="Arial" w:cs="Arial"/>
          <w:b/>
          <w:sz w:val="22"/>
          <w:szCs w:val="22"/>
        </w:rPr>
        <w:t>ICV total por subregiones, comparado entre 2007, 2009 y 2011.</w:t>
      </w:r>
    </w:p>
    <w:p w:rsidR="00534ED5" w:rsidRDefault="00534ED5" w:rsidP="001A132E">
      <w:pPr>
        <w:jc w:val="both"/>
        <w:rPr>
          <w:rFonts w:ascii="Arial" w:hAnsi="Arial" w:cs="Arial"/>
          <w:b/>
          <w:sz w:val="22"/>
          <w:szCs w:val="22"/>
        </w:rPr>
      </w:pPr>
    </w:p>
    <w:p w:rsidR="00534ED5" w:rsidRPr="00C8036F" w:rsidRDefault="00534ED5" w:rsidP="00534ED5">
      <w:pPr>
        <w:rPr>
          <w:rFonts w:ascii="Arial" w:hAnsi="Arial" w:cs="Arial"/>
          <w:b/>
          <w:sz w:val="22"/>
          <w:szCs w:val="22"/>
          <w:lang w:val="es-CO"/>
        </w:rPr>
      </w:pPr>
    </w:p>
    <w:p w:rsidR="00D5051E" w:rsidRPr="00FE60A1" w:rsidRDefault="000D48F7">
      <w:pPr>
        <w:rPr>
          <w:rFonts w:ascii="Arial" w:hAnsi="Arial" w:cs="Arial"/>
          <w:sz w:val="22"/>
          <w:szCs w:val="22"/>
          <w:lang w:val="es-CO"/>
        </w:rPr>
      </w:pPr>
      <w:r>
        <w:rPr>
          <w:rFonts w:ascii="Arial" w:hAnsi="Arial" w:cs="Arial"/>
          <w:b/>
          <w:noProof/>
          <w:sz w:val="22"/>
          <w:szCs w:val="22"/>
          <w:lang w:val="es-CO" w:eastAsia="es-CO"/>
        </w:rPr>
        <w:drawing>
          <wp:anchor distT="0" distB="0" distL="114300" distR="114300" simplePos="0" relativeHeight="251669504" behindDoc="0" locked="0" layoutInCell="1" allowOverlap="1" wp14:anchorId="74F20BEE" wp14:editId="04C0906B">
            <wp:simplePos x="0" y="0"/>
            <wp:positionH relativeFrom="column">
              <wp:posOffset>-273050</wp:posOffset>
            </wp:positionH>
            <wp:positionV relativeFrom="paragraph">
              <wp:posOffset>721995</wp:posOffset>
            </wp:positionV>
            <wp:extent cx="6281420" cy="5177155"/>
            <wp:effectExtent l="0" t="0" r="5080" b="4445"/>
            <wp:wrapSquare wrapText="bothSides"/>
            <wp:docPr id="19" name="9 Imagen" descr="ICVtotales_Semafo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Vtotales_Semaforo.jpg"/>
                    <pic:cNvPicPr/>
                  </pic:nvPicPr>
                  <pic:blipFill>
                    <a:blip r:embed="rId14" cstate="print"/>
                    <a:stretch>
                      <a:fillRect/>
                    </a:stretch>
                  </pic:blipFill>
                  <pic:spPr>
                    <a:xfrm>
                      <a:off x="0" y="0"/>
                      <a:ext cx="6281420" cy="5177155"/>
                    </a:xfrm>
                    <a:prstGeom prst="rect">
                      <a:avLst/>
                    </a:prstGeom>
                  </pic:spPr>
                </pic:pic>
              </a:graphicData>
            </a:graphic>
            <wp14:sizeRelH relativeFrom="margin">
              <wp14:pctWidth>0</wp14:pctWidth>
            </wp14:sizeRelH>
            <wp14:sizeRelV relativeFrom="margin">
              <wp14:pctHeight>0</wp14:pctHeight>
            </wp14:sizeRelV>
          </wp:anchor>
        </w:drawing>
      </w:r>
      <w:r w:rsidR="00D5051E" w:rsidRPr="00FE60A1">
        <w:rPr>
          <w:rFonts w:ascii="Arial" w:hAnsi="Arial" w:cs="Arial"/>
          <w:sz w:val="22"/>
          <w:szCs w:val="22"/>
          <w:lang w:val="es-CO"/>
        </w:rPr>
        <w:br w:type="page"/>
      </w:r>
    </w:p>
    <w:p w:rsidR="00A25588" w:rsidRPr="00FE60A1" w:rsidRDefault="003F22E8" w:rsidP="0092167A">
      <w:pPr>
        <w:spacing w:after="200"/>
        <w:jc w:val="both"/>
        <w:rPr>
          <w:rFonts w:ascii="Arial" w:hAnsi="Arial" w:cs="Arial"/>
          <w:b/>
          <w:sz w:val="22"/>
          <w:szCs w:val="22"/>
          <w:lang w:val="es-CO"/>
        </w:rPr>
      </w:pPr>
      <w:r>
        <w:rPr>
          <w:rFonts w:ascii="Arial" w:hAnsi="Arial" w:cs="Arial"/>
          <w:b/>
          <w:sz w:val="22"/>
          <w:szCs w:val="22"/>
          <w:lang w:val="es-CO"/>
        </w:rPr>
        <w:lastRenderedPageBreak/>
        <w:t>La v</w:t>
      </w:r>
      <w:r w:rsidR="00A25588" w:rsidRPr="00FE60A1">
        <w:rPr>
          <w:rFonts w:ascii="Arial" w:hAnsi="Arial" w:cs="Arial"/>
          <w:b/>
          <w:sz w:val="22"/>
          <w:szCs w:val="22"/>
          <w:lang w:val="es-CO"/>
        </w:rPr>
        <w:t>iolencia</w:t>
      </w:r>
    </w:p>
    <w:p w:rsidR="00386C53" w:rsidRDefault="00386C53" w:rsidP="00386C53">
      <w:pPr>
        <w:jc w:val="both"/>
        <w:rPr>
          <w:rFonts w:ascii="Arial" w:hAnsi="Arial" w:cs="Arial"/>
          <w:sz w:val="22"/>
          <w:szCs w:val="22"/>
          <w:lang w:val="es-CO"/>
        </w:rPr>
      </w:pPr>
      <w:r w:rsidRPr="00FE60A1">
        <w:rPr>
          <w:rFonts w:ascii="Arial" w:hAnsi="Arial" w:cs="Arial"/>
          <w:sz w:val="22"/>
          <w:szCs w:val="22"/>
          <w:lang w:val="es-CO"/>
        </w:rPr>
        <w:t>La violencia</w:t>
      </w:r>
      <w:r w:rsidR="004049F5" w:rsidRPr="00FE60A1">
        <w:rPr>
          <w:rFonts w:ascii="Arial" w:hAnsi="Arial" w:cs="Arial"/>
          <w:sz w:val="22"/>
          <w:szCs w:val="22"/>
          <w:lang w:val="es-CO"/>
        </w:rPr>
        <w:t xml:space="preserve"> pote</w:t>
      </w:r>
      <w:r w:rsidR="003F22E8">
        <w:rPr>
          <w:rFonts w:ascii="Arial" w:hAnsi="Arial" w:cs="Arial"/>
          <w:sz w:val="22"/>
          <w:szCs w:val="22"/>
          <w:lang w:val="es-CO"/>
        </w:rPr>
        <w:t>nciada a niveles extraordinarios</w:t>
      </w:r>
      <w:r w:rsidRPr="00FE60A1">
        <w:rPr>
          <w:rFonts w:ascii="Arial" w:hAnsi="Arial" w:cs="Arial"/>
          <w:sz w:val="22"/>
          <w:szCs w:val="22"/>
          <w:lang w:val="es-CO"/>
        </w:rPr>
        <w:t xml:space="preserve"> ha visto un capítulo doloroso en Ant</w:t>
      </w:r>
      <w:r w:rsidR="00532456">
        <w:rPr>
          <w:rFonts w:ascii="Arial" w:hAnsi="Arial" w:cs="Arial"/>
          <w:sz w:val="22"/>
          <w:szCs w:val="22"/>
          <w:lang w:val="es-CO"/>
        </w:rPr>
        <w:t>ioquia por</w:t>
      </w:r>
      <w:r w:rsidR="00CE1EBA">
        <w:rPr>
          <w:rFonts w:ascii="Arial" w:hAnsi="Arial" w:cs="Arial"/>
          <w:sz w:val="22"/>
          <w:szCs w:val="22"/>
          <w:lang w:val="es-CO"/>
        </w:rPr>
        <w:t>que</w:t>
      </w:r>
      <w:r w:rsidR="00532456">
        <w:rPr>
          <w:rFonts w:ascii="Arial" w:hAnsi="Arial" w:cs="Arial"/>
          <w:sz w:val="22"/>
          <w:szCs w:val="22"/>
          <w:lang w:val="es-CO"/>
        </w:rPr>
        <w:t xml:space="preserve"> el narcotráfico que explotó</w:t>
      </w:r>
      <w:r w:rsidRPr="00FE60A1">
        <w:rPr>
          <w:rFonts w:ascii="Arial" w:hAnsi="Arial" w:cs="Arial"/>
          <w:sz w:val="22"/>
          <w:szCs w:val="22"/>
          <w:lang w:val="es-CO"/>
        </w:rPr>
        <w:t xml:space="preserve"> hace 30 años en Colombia </w:t>
      </w:r>
      <w:r w:rsidR="00CE1EBA">
        <w:rPr>
          <w:rFonts w:ascii="Arial" w:hAnsi="Arial" w:cs="Arial"/>
          <w:sz w:val="22"/>
          <w:szCs w:val="22"/>
          <w:lang w:val="es-CO"/>
        </w:rPr>
        <w:t>tuvo</w:t>
      </w:r>
      <w:r w:rsidRPr="00FE60A1">
        <w:rPr>
          <w:rFonts w:ascii="Arial" w:hAnsi="Arial" w:cs="Arial"/>
          <w:sz w:val="22"/>
          <w:szCs w:val="22"/>
          <w:lang w:val="es-CO"/>
        </w:rPr>
        <w:t xml:space="preserve"> epicentro en Medellín. El narcotráfico, mezclado con paramilitarismo y guerrillas, está en la base de casi todas las expresiones de violencia </w:t>
      </w:r>
      <w:r w:rsidR="00CE1EBA">
        <w:rPr>
          <w:rFonts w:ascii="Arial" w:hAnsi="Arial" w:cs="Arial"/>
          <w:sz w:val="22"/>
          <w:szCs w:val="22"/>
          <w:lang w:val="es-CO"/>
        </w:rPr>
        <w:t>en el departamento</w:t>
      </w:r>
      <w:r w:rsidRPr="00FE60A1">
        <w:rPr>
          <w:rFonts w:ascii="Arial" w:hAnsi="Arial" w:cs="Arial"/>
          <w:sz w:val="22"/>
          <w:szCs w:val="22"/>
          <w:lang w:val="es-CO"/>
        </w:rPr>
        <w:t xml:space="preserve">. </w:t>
      </w:r>
    </w:p>
    <w:p w:rsidR="0097083B" w:rsidRPr="0097083B" w:rsidRDefault="0097083B" w:rsidP="0097083B">
      <w:pPr>
        <w:shd w:val="clear" w:color="auto" w:fill="FFFFFF"/>
        <w:spacing w:before="150" w:after="150"/>
        <w:jc w:val="both"/>
        <w:rPr>
          <w:rFonts w:ascii="Arial" w:hAnsi="Arial" w:cs="Arial"/>
          <w:sz w:val="22"/>
          <w:szCs w:val="22"/>
        </w:rPr>
      </w:pPr>
      <w:r w:rsidRPr="0097083B">
        <w:rPr>
          <w:rFonts w:ascii="Arial" w:hAnsi="Arial" w:cs="Arial"/>
          <w:sz w:val="22"/>
          <w:szCs w:val="22"/>
        </w:rPr>
        <w:t>Todos los días, desde comienzos de los años 80, el narcotráfico es noticia en Colombia</w:t>
      </w:r>
      <w:r>
        <w:rPr>
          <w:rFonts w:ascii="Arial" w:hAnsi="Arial" w:cs="Arial"/>
          <w:sz w:val="22"/>
          <w:szCs w:val="22"/>
        </w:rPr>
        <w:t xml:space="preserve"> y lamentablemente</w:t>
      </w:r>
      <w:r w:rsidRPr="0097083B">
        <w:rPr>
          <w:rFonts w:ascii="Arial" w:hAnsi="Arial" w:cs="Arial"/>
          <w:sz w:val="22"/>
          <w:szCs w:val="22"/>
        </w:rPr>
        <w:t xml:space="preserve"> </w:t>
      </w:r>
      <w:r>
        <w:rPr>
          <w:rFonts w:ascii="Arial" w:hAnsi="Arial" w:cs="Arial"/>
          <w:sz w:val="22"/>
          <w:szCs w:val="22"/>
        </w:rPr>
        <w:t>h</w:t>
      </w:r>
      <w:r w:rsidRPr="0097083B">
        <w:rPr>
          <w:rFonts w:ascii="Arial" w:hAnsi="Arial" w:cs="Arial"/>
          <w:sz w:val="22"/>
          <w:szCs w:val="22"/>
        </w:rPr>
        <w:t xml:space="preserve">ace parte de nuestras vidas. La angustia permanente al enfrentar la violencia y la corrupción que van de la mano de este problema, no nos permite descanso y poco espacio nos deja para pensar. En diferentes momentos </w:t>
      </w:r>
      <w:r>
        <w:rPr>
          <w:rFonts w:ascii="Arial" w:hAnsi="Arial" w:cs="Arial"/>
          <w:sz w:val="22"/>
          <w:szCs w:val="22"/>
        </w:rPr>
        <w:t>surge</w:t>
      </w:r>
      <w:r w:rsidRPr="0097083B">
        <w:rPr>
          <w:rFonts w:ascii="Arial" w:hAnsi="Arial" w:cs="Arial"/>
          <w:sz w:val="22"/>
          <w:szCs w:val="22"/>
        </w:rPr>
        <w:t xml:space="preserve"> la misma pregunta: ¿Por qué surgió el narcotráfico en Colombia? En particular, ¿en Antioquia cuáles fueron las condiciones que lo propiciaron?</w:t>
      </w:r>
    </w:p>
    <w:p w:rsidR="0097083B" w:rsidRPr="0097083B" w:rsidRDefault="0097083B" w:rsidP="0097083B">
      <w:pPr>
        <w:shd w:val="clear" w:color="auto" w:fill="FFFFFF"/>
        <w:spacing w:before="150" w:after="150"/>
        <w:jc w:val="both"/>
        <w:rPr>
          <w:rFonts w:ascii="Arial" w:hAnsi="Arial" w:cs="Arial"/>
          <w:sz w:val="22"/>
          <w:szCs w:val="22"/>
        </w:rPr>
      </w:pPr>
      <w:r w:rsidRPr="0097083B">
        <w:rPr>
          <w:rFonts w:ascii="Arial" w:hAnsi="Arial" w:cs="Arial"/>
          <w:sz w:val="22"/>
          <w:szCs w:val="22"/>
        </w:rPr>
        <w:t>Las explicaciones para el caso de Antioquia son bien dicientes. Sintetizando son: la necesidad de reconocimiento social por parte de un grupo de personas de sectores sociales humildes que no lo tenían ni lo veían posible, la estructura tradicional antioqueña de manejo de redes comerciales, las relaciones culturales clientelistas de la práctica política y una cultura de la ilegalidad que privilegiaba y premiaba los comportamientos de los vivos.</w:t>
      </w:r>
    </w:p>
    <w:p w:rsidR="0097083B" w:rsidRDefault="0097083B" w:rsidP="0097083B">
      <w:pPr>
        <w:shd w:val="clear" w:color="auto" w:fill="FFFFFF"/>
        <w:spacing w:before="150" w:after="150"/>
        <w:jc w:val="both"/>
        <w:rPr>
          <w:rFonts w:ascii="Arial" w:hAnsi="Arial" w:cs="Arial"/>
          <w:sz w:val="22"/>
          <w:szCs w:val="22"/>
        </w:rPr>
      </w:pPr>
      <w:r w:rsidRPr="0097083B">
        <w:rPr>
          <w:rFonts w:ascii="Arial" w:hAnsi="Arial" w:cs="Arial"/>
          <w:sz w:val="22"/>
          <w:szCs w:val="22"/>
        </w:rPr>
        <w:t>A partir de estas condiciones iniciales ha evolucionado el narcotráfico en Colombia</w:t>
      </w:r>
      <w:r>
        <w:rPr>
          <w:rFonts w:ascii="Arial" w:hAnsi="Arial" w:cs="Arial"/>
          <w:sz w:val="22"/>
          <w:szCs w:val="22"/>
        </w:rPr>
        <w:t xml:space="preserve">, trayendo consigo una violencia irracional que ha dejado </w:t>
      </w:r>
      <w:r w:rsidRPr="0097083B">
        <w:rPr>
          <w:rFonts w:ascii="Arial" w:hAnsi="Arial" w:cs="Arial"/>
          <w:sz w:val="22"/>
          <w:szCs w:val="22"/>
        </w:rPr>
        <w:t>muchas consecuencias visibles en nuestra sociedad y es necesario entenderlas y revisarlas</w:t>
      </w:r>
      <w:r>
        <w:rPr>
          <w:rFonts w:ascii="Arial" w:hAnsi="Arial" w:cs="Arial"/>
          <w:sz w:val="22"/>
          <w:szCs w:val="22"/>
        </w:rPr>
        <w:t xml:space="preserve"> pues de lo contrario, estamos condenados a vivirlo infinitamente.</w:t>
      </w:r>
    </w:p>
    <w:p w:rsidR="003568B6" w:rsidRDefault="003568B6" w:rsidP="0097083B">
      <w:pPr>
        <w:shd w:val="clear" w:color="auto" w:fill="FFFFFF"/>
        <w:spacing w:before="150" w:after="150"/>
        <w:jc w:val="both"/>
        <w:rPr>
          <w:rFonts w:ascii="Arial" w:hAnsi="Arial" w:cs="Arial"/>
          <w:sz w:val="22"/>
          <w:szCs w:val="22"/>
        </w:rPr>
      </w:pPr>
      <w:r>
        <w:rPr>
          <w:rFonts w:ascii="Arial" w:hAnsi="Arial" w:cs="Arial"/>
          <w:sz w:val="22"/>
          <w:szCs w:val="22"/>
        </w:rPr>
        <w:t xml:space="preserve">Adicionalmente, </w:t>
      </w:r>
      <w:r w:rsidRPr="003568B6">
        <w:rPr>
          <w:rFonts w:ascii="Arial" w:hAnsi="Arial" w:cs="Arial"/>
          <w:sz w:val="22"/>
          <w:szCs w:val="22"/>
        </w:rPr>
        <w:t xml:space="preserve">la existencia de rentas ilegales tales como el narcotráfico, la minería ilegal, el secuestro y la escasa presencia de la institucionalidad, más allá de lo Policial y lo Militar en ciertas regiones, ha permitido que las </w:t>
      </w:r>
      <w:r>
        <w:rPr>
          <w:rFonts w:ascii="Arial" w:hAnsi="Arial" w:cs="Arial"/>
          <w:sz w:val="22"/>
          <w:szCs w:val="22"/>
        </w:rPr>
        <w:t>grupos armados al margen de la ley</w:t>
      </w:r>
      <w:r w:rsidRPr="003568B6">
        <w:rPr>
          <w:rFonts w:ascii="Arial" w:hAnsi="Arial" w:cs="Arial"/>
          <w:sz w:val="22"/>
          <w:szCs w:val="22"/>
        </w:rPr>
        <w:t xml:space="preserve"> mantengan estructuras dedicadas fundamentalmente a la protección de cadenas ilegales de valor y al desarrollo de acciones terroristas contra la infraestructura y ataques contra la Fuerza Pública.</w:t>
      </w:r>
    </w:p>
    <w:p w:rsidR="0097083B" w:rsidRDefault="0097083B" w:rsidP="0097083B">
      <w:pPr>
        <w:shd w:val="clear" w:color="auto" w:fill="FFFFFF"/>
        <w:spacing w:before="150" w:after="150"/>
        <w:jc w:val="both"/>
        <w:rPr>
          <w:rFonts w:ascii="Arial" w:hAnsi="Arial" w:cs="Arial"/>
          <w:sz w:val="22"/>
          <w:szCs w:val="22"/>
        </w:rPr>
      </w:pPr>
    </w:p>
    <w:p w:rsidR="0097083B" w:rsidRPr="0097083B" w:rsidRDefault="0097083B" w:rsidP="00386C53">
      <w:pPr>
        <w:jc w:val="both"/>
        <w:rPr>
          <w:rFonts w:ascii="Arial" w:hAnsi="Arial" w:cs="Arial"/>
          <w:b/>
          <w:sz w:val="22"/>
          <w:szCs w:val="22"/>
          <w:lang w:val="es-CO"/>
        </w:rPr>
      </w:pPr>
      <w:r w:rsidRPr="0097083B">
        <w:rPr>
          <w:rFonts w:ascii="Arial" w:hAnsi="Arial" w:cs="Arial"/>
          <w:b/>
          <w:sz w:val="22"/>
          <w:szCs w:val="22"/>
          <w:lang w:val="es-CO"/>
        </w:rPr>
        <w:t>Cultura de la ilegalidad</w:t>
      </w:r>
    </w:p>
    <w:p w:rsidR="0097083B" w:rsidRDefault="0097083B" w:rsidP="0097083B">
      <w:pPr>
        <w:shd w:val="clear" w:color="auto" w:fill="FFFFFF"/>
        <w:spacing w:before="150" w:after="150"/>
        <w:jc w:val="both"/>
        <w:rPr>
          <w:rFonts w:ascii="Arial" w:hAnsi="Arial" w:cs="Arial"/>
          <w:sz w:val="22"/>
          <w:szCs w:val="22"/>
        </w:rPr>
      </w:pPr>
      <w:r w:rsidRPr="0097083B">
        <w:rPr>
          <w:rFonts w:ascii="Arial" w:hAnsi="Arial" w:cs="Arial"/>
          <w:sz w:val="22"/>
          <w:szCs w:val="22"/>
        </w:rPr>
        <w:t>La cultura de la ilegalidad ha aumentado en grandes proporciones: el encuentro del narcotráfico con la política clientelista ha fortalecido la corrupción, convirtiéndola en una empresa criminal de marca mayor; se ha perdido la confianza en las instituciones del estado y en lo público; la impunidad ha aumentado. De la picaresca del vivo que con simpatía tumba a quien puede, se ha evolucionado por parte de algunos poderosos a la legalización del todo vale, en donde el fin justifica los medios y cualquier atajo es bienvenido. Por eso le estamos apostando a una Antioquia Legal, para enfrentar en el terreno sociocultural, en el mundo simbólico, las consecuencias nefastas de esta cultura de la ilegalidad que ha crecido enormemente.</w:t>
      </w:r>
    </w:p>
    <w:p w:rsidR="003568B6" w:rsidRDefault="003568B6" w:rsidP="0097083B">
      <w:pPr>
        <w:shd w:val="clear" w:color="auto" w:fill="FFFFFF"/>
        <w:spacing w:before="150" w:after="150"/>
        <w:jc w:val="both"/>
        <w:rPr>
          <w:rFonts w:ascii="Arial" w:hAnsi="Arial" w:cs="Arial"/>
          <w:sz w:val="22"/>
          <w:szCs w:val="22"/>
        </w:rPr>
      </w:pPr>
      <w:r>
        <w:rPr>
          <w:rFonts w:ascii="Arial" w:hAnsi="Arial" w:cs="Arial"/>
          <w:sz w:val="22"/>
          <w:szCs w:val="22"/>
          <w:lang w:val="es-CO"/>
        </w:rPr>
        <w:t>L</w:t>
      </w:r>
      <w:r w:rsidRPr="00FE60A1">
        <w:rPr>
          <w:rFonts w:ascii="Arial" w:hAnsi="Arial" w:cs="Arial"/>
          <w:sz w:val="22"/>
          <w:szCs w:val="22"/>
          <w:lang w:val="es-CO"/>
        </w:rPr>
        <w:t>a corrupción de hoy</w:t>
      </w:r>
      <w:r>
        <w:rPr>
          <w:rFonts w:ascii="Arial" w:hAnsi="Arial" w:cs="Arial"/>
          <w:sz w:val="22"/>
          <w:szCs w:val="22"/>
          <w:lang w:val="es-CO"/>
        </w:rPr>
        <w:t>, por su parte,</w:t>
      </w:r>
      <w:r w:rsidRPr="00FE60A1">
        <w:rPr>
          <w:rFonts w:ascii="Arial" w:hAnsi="Arial" w:cs="Arial"/>
          <w:sz w:val="22"/>
          <w:szCs w:val="22"/>
          <w:lang w:val="es-CO"/>
        </w:rPr>
        <w:t xml:space="preserve"> está enma</w:t>
      </w:r>
      <w:r>
        <w:rPr>
          <w:rFonts w:ascii="Arial" w:hAnsi="Arial" w:cs="Arial"/>
          <w:sz w:val="22"/>
          <w:szCs w:val="22"/>
          <w:lang w:val="es-CO"/>
        </w:rPr>
        <w:t>rcada en un concepto más amplio:</w:t>
      </w:r>
      <w:r w:rsidRPr="00FE60A1">
        <w:rPr>
          <w:rFonts w:ascii="Arial" w:hAnsi="Arial" w:cs="Arial"/>
          <w:sz w:val="22"/>
          <w:szCs w:val="22"/>
          <w:lang w:val="es-CO"/>
        </w:rPr>
        <w:t xml:space="preserve"> la cultura de la ilegalidad, que </w:t>
      </w:r>
      <w:r>
        <w:rPr>
          <w:rFonts w:ascii="Arial" w:hAnsi="Arial" w:cs="Arial"/>
          <w:sz w:val="22"/>
          <w:szCs w:val="22"/>
          <w:lang w:val="es-CO"/>
        </w:rPr>
        <w:t xml:space="preserve">esencialmente se refiere a los </w:t>
      </w:r>
      <w:r w:rsidRPr="00FE60A1">
        <w:rPr>
          <w:rFonts w:ascii="Arial" w:hAnsi="Arial" w:cs="Arial"/>
          <w:sz w:val="22"/>
          <w:szCs w:val="22"/>
          <w:lang w:val="es-CO"/>
        </w:rPr>
        <w:t>avivatos que usan atajos para su beneficio individual y perjuicio colectivo.</w:t>
      </w:r>
    </w:p>
    <w:p w:rsidR="003568B6" w:rsidRDefault="003568B6">
      <w:pPr>
        <w:rPr>
          <w:rFonts w:ascii="Arial" w:hAnsi="Arial" w:cs="Arial"/>
          <w:sz w:val="22"/>
          <w:szCs w:val="22"/>
          <w:lang w:val="es-CO"/>
        </w:rPr>
      </w:pPr>
      <w:r>
        <w:rPr>
          <w:rFonts w:ascii="Arial" w:hAnsi="Arial" w:cs="Arial"/>
          <w:sz w:val="22"/>
          <w:szCs w:val="22"/>
          <w:lang w:val="es-CO"/>
        </w:rPr>
        <w:br w:type="page"/>
      </w:r>
    </w:p>
    <w:p w:rsidR="0097083B" w:rsidRPr="00FE60A1" w:rsidRDefault="0097083B" w:rsidP="00386C53">
      <w:pPr>
        <w:jc w:val="both"/>
        <w:rPr>
          <w:rFonts w:ascii="Arial" w:hAnsi="Arial" w:cs="Arial"/>
          <w:sz w:val="22"/>
          <w:szCs w:val="22"/>
          <w:lang w:val="es-CO"/>
        </w:rPr>
      </w:pPr>
    </w:p>
    <w:p w:rsidR="00720641" w:rsidRPr="00FE60A1" w:rsidRDefault="003568B6" w:rsidP="00386C53">
      <w:pPr>
        <w:jc w:val="both"/>
        <w:rPr>
          <w:rFonts w:ascii="Arial" w:hAnsi="Arial" w:cs="Arial"/>
          <w:b/>
          <w:sz w:val="22"/>
          <w:szCs w:val="22"/>
          <w:lang w:val="es-CO"/>
        </w:rPr>
      </w:pPr>
      <w:r>
        <w:rPr>
          <w:rFonts w:ascii="Arial" w:hAnsi="Arial" w:cs="Arial"/>
          <w:b/>
          <w:sz w:val="22"/>
          <w:szCs w:val="22"/>
          <w:lang w:val="es-CO"/>
        </w:rPr>
        <w:t>Condición: Desarrollo Ambientalmente sostenible y sustentable</w:t>
      </w:r>
    </w:p>
    <w:p w:rsidR="00720641" w:rsidRPr="00FE60A1" w:rsidRDefault="00720641" w:rsidP="00386C53">
      <w:pPr>
        <w:jc w:val="both"/>
        <w:rPr>
          <w:rFonts w:ascii="Arial" w:hAnsi="Arial" w:cs="Arial"/>
          <w:sz w:val="22"/>
          <w:szCs w:val="22"/>
          <w:lang w:val="es-CO"/>
        </w:rPr>
      </w:pPr>
    </w:p>
    <w:p w:rsidR="00386C53" w:rsidRPr="00FE60A1" w:rsidRDefault="00CE1EBA" w:rsidP="00386C53">
      <w:pPr>
        <w:jc w:val="both"/>
        <w:rPr>
          <w:rFonts w:ascii="Arial" w:hAnsi="Arial" w:cs="Arial"/>
          <w:sz w:val="22"/>
          <w:szCs w:val="22"/>
          <w:lang w:val="es-CO"/>
        </w:rPr>
      </w:pPr>
      <w:r>
        <w:rPr>
          <w:rFonts w:ascii="Arial" w:hAnsi="Arial" w:cs="Arial"/>
          <w:sz w:val="22"/>
          <w:szCs w:val="22"/>
          <w:lang w:val="es-CO"/>
        </w:rPr>
        <w:t>Adicionalmente</w:t>
      </w:r>
      <w:r w:rsidR="00386C53" w:rsidRPr="00FE60A1">
        <w:rPr>
          <w:rFonts w:ascii="Arial" w:hAnsi="Arial" w:cs="Arial"/>
          <w:sz w:val="22"/>
          <w:szCs w:val="22"/>
          <w:lang w:val="es-CO"/>
        </w:rPr>
        <w:t xml:space="preserve"> reconocemos que Antioquia tiene una crisis ambiental por la explotación desmedida e irresponsable de sus recursos </w:t>
      </w:r>
      <w:r w:rsidR="003E4925" w:rsidRPr="00FE60A1">
        <w:rPr>
          <w:rFonts w:ascii="Arial" w:hAnsi="Arial" w:cs="Arial"/>
          <w:sz w:val="22"/>
          <w:szCs w:val="22"/>
          <w:lang w:val="es-CO"/>
        </w:rPr>
        <w:t>naturales</w:t>
      </w:r>
      <w:r w:rsidR="00386C53" w:rsidRPr="00FE60A1">
        <w:rPr>
          <w:rFonts w:ascii="Arial" w:hAnsi="Arial" w:cs="Arial"/>
          <w:sz w:val="22"/>
          <w:szCs w:val="22"/>
          <w:lang w:val="es-CO"/>
        </w:rPr>
        <w:t xml:space="preserve">. </w:t>
      </w:r>
      <w:r>
        <w:rPr>
          <w:rFonts w:ascii="Arial" w:hAnsi="Arial" w:cs="Arial"/>
          <w:sz w:val="22"/>
          <w:szCs w:val="22"/>
          <w:lang w:val="es-CO"/>
        </w:rPr>
        <w:t>E</w:t>
      </w:r>
      <w:r w:rsidR="00386C53" w:rsidRPr="00FE60A1">
        <w:rPr>
          <w:rFonts w:ascii="Arial" w:hAnsi="Arial" w:cs="Arial"/>
          <w:sz w:val="22"/>
          <w:szCs w:val="22"/>
          <w:lang w:val="es-CO"/>
        </w:rPr>
        <w:t>stamos convencidos de que, por lo menos, podemos detener el avance de esta crisis</w:t>
      </w:r>
      <w:r>
        <w:rPr>
          <w:rFonts w:ascii="Arial" w:hAnsi="Arial" w:cs="Arial"/>
          <w:sz w:val="22"/>
          <w:szCs w:val="22"/>
          <w:lang w:val="es-CO"/>
        </w:rPr>
        <w:t xml:space="preserve"> con un </w:t>
      </w:r>
      <w:r w:rsidR="00386C53" w:rsidRPr="00FE60A1">
        <w:rPr>
          <w:rFonts w:ascii="Arial" w:hAnsi="Arial" w:cs="Arial"/>
          <w:sz w:val="22"/>
          <w:szCs w:val="22"/>
          <w:lang w:val="es-CO"/>
        </w:rPr>
        <w:t>modelo de desarrollo socioeconómico ambientalmente sostenible.</w:t>
      </w:r>
    </w:p>
    <w:p w:rsidR="00386C53" w:rsidRPr="00FE60A1" w:rsidRDefault="00386C53" w:rsidP="00386C53">
      <w:pPr>
        <w:jc w:val="both"/>
        <w:rPr>
          <w:rFonts w:ascii="Arial" w:hAnsi="Arial" w:cs="Arial"/>
          <w:sz w:val="22"/>
          <w:szCs w:val="22"/>
          <w:lang w:val="es-CO"/>
        </w:rPr>
      </w:pPr>
    </w:p>
    <w:p w:rsidR="00386C53" w:rsidRDefault="00CE1EBA" w:rsidP="00386C53">
      <w:pPr>
        <w:jc w:val="both"/>
        <w:rPr>
          <w:rFonts w:ascii="Arial" w:hAnsi="Arial" w:cs="Arial"/>
          <w:sz w:val="22"/>
          <w:szCs w:val="22"/>
          <w:lang w:val="es-CO"/>
        </w:rPr>
      </w:pPr>
      <w:r>
        <w:rPr>
          <w:rFonts w:ascii="Arial" w:hAnsi="Arial" w:cs="Arial"/>
          <w:sz w:val="22"/>
          <w:szCs w:val="22"/>
          <w:lang w:val="es-CO"/>
        </w:rPr>
        <w:t xml:space="preserve">Sabemos </w:t>
      </w:r>
      <w:r w:rsidRPr="00CE1EBA">
        <w:rPr>
          <w:rFonts w:ascii="Arial" w:hAnsi="Arial" w:cs="Arial"/>
          <w:sz w:val="22"/>
          <w:szCs w:val="22"/>
          <w:lang w:val="es-CO"/>
        </w:rPr>
        <w:t>que la mayoría de los problemas que suelen identificarse en nu</w:t>
      </w:r>
      <w:r>
        <w:rPr>
          <w:rFonts w:ascii="Arial" w:hAnsi="Arial" w:cs="Arial"/>
          <w:sz w:val="22"/>
          <w:szCs w:val="22"/>
          <w:lang w:val="es-CO"/>
        </w:rPr>
        <w:t xml:space="preserve">estra sociedad se reducen a cuatro expresiones: </w:t>
      </w:r>
      <w:r w:rsidR="00386C53" w:rsidRPr="00FE60A1">
        <w:rPr>
          <w:rFonts w:ascii="Arial" w:hAnsi="Arial" w:cs="Arial"/>
          <w:sz w:val="22"/>
          <w:szCs w:val="22"/>
          <w:lang w:val="es-CO"/>
        </w:rPr>
        <w:t xml:space="preserve">Las desigualdades, la violencia, la cultura de la </w:t>
      </w:r>
      <w:r>
        <w:rPr>
          <w:rFonts w:ascii="Arial" w:hAnsi="Arial" w:cs="Arial"/>
          <w:sz w:val="22"/>
          <w:szCs w:val="22"/>
          <w:lang w:val="es-CO"/>
        </w:rPr>
        <w:t>ilegalidad y</w:t>
      </w:r>
      <w:r w:rsidR="00D01493">
        <w:rPr>
          <w:rFonts w:ascii="Arial" w:hAnsi="Arial" w:cs="Arial"/>
          <w:sz w:val="22"/>
          <w:szCs w:val="22"/>
          <w:lang w:val="es-CO"/>
        </w:rPr>
        <w:t xml:space="preserve"> la crisis ambiental, que </w:t>
      </w:r>
      <w:r w:rsidR="00386C53" w:rsidRPr="00FE60A1">
        <w:rPr>
          <w:rFonts w:ascii="Arial" w:hAnsi="Arial" w:cs="Arial"/>
          <w:sz w:val="22"/>
          <w:szCs w:val="22"/>
          <w:lang w:val="es-CO"/>
        </w:rPr>
        <w:t>han quitado oportunidades a l</w:t>
      </w:r>
      <w:r w:rsidR="00D01493">
        <w:rPr>
          <w:rFonts w:ascii="Arial" w:hAnsi="Arial" w:cs="Arial"/>
          <w:sz w:val="22"/>
          <w:szCs w:val="22"/>
          <w:lang w:val="es-CO"/>
        </w:rPr>
        <w:t>os habitantes del departamento.</w:t>
      </w:r>
    </w:p>
    <w:p w:rsidR="00D01493" w:rsidRPr="00FE60A1" w:rsidRDefault="00D01493" w:rsidP="00386C53">
      <w:pPr>
        <w:jc w:val="both"/>
        <w:rPr>
          <w:rFonts w:ascii="Arial" w:hAnsi="Arial" w:cs="Arial"/>
          <w:sz w:val="22"/>
          <w:szCs w:val="22"/>
        </w:rPr>
      </w:pPr>
    </w:p>
    <w:p w:rsidR="00386C53" w:rsidRPr="00FE60A1" w:rsidRDefault="00386C53" w:rsidP="00386C53">
      <w:pPr>
        <w:jc w:val="both"/>
        <w:rPr>
          <w:rFonts w:ascii="Arial" w:hAnsi="Arial" w:cs="Arial"/>
          <w:sz w:val="22"/>
          <w:szCs w:val="22"/>
        </w:rPr>
      </w:pPr>
      <w:r w:rsidRPr="00FE60A1">
        <w:rPr>
          <w:rFonts w:ascii="Arial" w:hAnsi="Arial" w:cs="Arial"/>
          <w:sz w:val="22"/>
          <w:szCs w:val="22"/>
        </w:rPr>
        <w:t xml:space="preserve">Cada uno de estos temas es diagnosticado y tratado de forma detallada en las siete líneas del </w:t>
      </w:r>
      <w:r w:rsidR="00013158">
        <w:rPr>
          <w:rFonts w:ascii="Arial" w:hAnsi="Arial" w:cs="Arial"/>
          <w:sz w:val="22"/>
          <w:szCs w:val="22"/>
        </w:rPr>
        <w:t>plan de desarrollo</w:t>
      </w:r>
      <w:r w:rsidRPr="00FE60A1">
        <w:rPr>
          <w:rFonts w:ascii="Arial" w:hAnsi="Arial" w:cs="Arial"/>
          <w:sz w:val="22"/>
          <w:szCs w:val="22"/>
        </w:rPr>
        <w:t>.</w:t>
      </w:r>
    </w:p>
    <w:p w:rsidR="00386C53" w:rsidRPr="001024C2" w:rsidRDefault="00386C53" w:rsidP="00386C53">
      <w:pPr>
        <w:jc w:val="both"/>
        <w:rPr>
          <w:rFonts w:ascii="Arial" w:hAnsi="Arial" w:cs="Arial"/>
          <w:sz w:val="22"/>
          <w:szCs w:val="22"/>
        </w:rPr>
      </w:pPr>
    </w:p>
    <w:p w:rsidR="00386C53" w:rsidRPr="001024C2" w:rsidRDefault="00386C53" w:rsidP="00386C53">
      <w:pPr>
        <w:pStyle w:val="Ttulo1"/>
        <w:rPr>
          <w:bCs w:val="0"/>
          <w:sz w:val="28"/>
        </w:rPr>
      </w:pPr>
      <w:r w:rsidRPr="001024C2">
        <w:rPr>
          <w:sz w:val="28"/>
        </w:rPr>
        <w:t>LAS POTENCIALIDADES QUE DEFINEN NUESTRO MODELO DE DESARROLLO</w:t>
      </w:r>
    </w:p>
    <w:p w:rsidR="00386C53" w:rsidRPr="001024C2" w:rsidRDefault="00386C53" w:rsidP="00386C53">
      <w:pPr>
        <w:jc w:val="both"/>
        <w:rPr>
          <w:rFonts w:ascii="Arial" w:hAnsi="Arial" w:cs="Arial"/>
          <w:sz w:val="22"/>
          <w:szCs w:val="22"/>
          <w:lang w:val="es-CO"/>
        </w:rPr>
      </w:pPr>
    </w:p>
    <w:p w:rsidR="00386C53" w:rsidRPr="00FE60A1" w:rsidRDefault="004049F5" w:rsidP="00386C53">
      <w:pPr>
        <w:jc w:val="both"/>
        <w:rPr>
          <w:rFonts w:ascii="Arial" w:hAnsi="Arial" w:cs="Arial"/>
          <w:sz w:val="22"/>
          <w:szCs w:val="22"/>
          <w:lang w:val="es-CO"/>
        </w:rPr>
      </w:pPr>
      <w:r w:rsidRPr="00FE60A1">
        <w:rPr>
          <w:rFonts w:ascii="Arial" w:hAnsi="Arial" w:cs="Arial"/>
          <w:sz w:val="22"/>
          <w:szCs w:val="22"/>
          <w:lang w:val="es-CO"/>
        </w:rPr>
        <w:t>E</w:t>
      </w:r>
      <w:r w:rsidR="00386C53" w:rsidRPr="00FE60A1">
        <w:rPr>
          <w:rFonts w:ascii="Arial" w:hAnsi="Arial" w:cs="Arial"/>
          <w:sz w:val="22"/>
          <w:szCs w:val="22"/>
          <w:lang w:val="es-CO"/>
        </w:rPr>
        <w:t xml:space="preserve">s clave situarnos en el territorio. </w:t>
      </w:r>
      <w:r w:rsidR="00606B1B" w:rsidRPr="00FE60A1">
        <w:rPr>
          <w:rFonts w:ascii="Arial" w:hAnsi="Arial" w:cs="Arial"/>
          <w:sz w:val="22"/>
          <w:szCs w:val="22"/>
          <w:lang w:val="es-CO"/>
        </w:rPr>
        <w:t xml:space="preserve">Una referencia obligada es </w:t>
      </w:r>
      <w:r w:rsidR="00386C53" w:rsidRPr="00FE60A1">
        <w:rPr>
          <w:rFonts w:ascii="Arial" w:hAnsi="Arial" w:cs="Arial"/>
          <w:sz w:val="22"/>
          <w:szCs w:val="22"/>
          <w:lang w:val="es-CO"/>
        </w:rPr>
        <w:t xml:space="preserve">la geografía de los espacios sobre los que vamos a intervenir y </w:t>
      </w:r>
      <w:r w:rsidR="003B0FC6" w:rsidRPr="00FE60A1">
        <w:rPr>
          <w:rFonts w:ascii="Arial" w:hAnsi="Arial" w:cs="Arial"/>
          <w:sz w:val="22"/>
          <w:szCs w:val="22"/>
          <w:lang w:val="es-CO"/>
        </w:rPr>
        <w:t xml:space="preserve">saber </w:t>
      </w:r>
      <w:r w:rsidR="00386C53" w:rsidRPr="00FE60A1">
        <w:rPr>
          <w:rFonts w:ascii="Arial" w:hAnsi="Arial" w:cs="Arial"/>
          <w:sz w:val="22"/>
          <w:szCs w:val="22"/>
          <w:lang w:val="es-CO"/>
        </w:rPr>
        <w:t>quiénes y cómo viven en esos espacios y por ello presentamos las prin</w:t>
      </w:r>
      <w:r w:rsidR="00DF6113">
        <w:rPr>
          <w:rFonts w:ascii="Arial" w:hAnsi="Arial" w:cs="Arial"/>
          <w:sz w:val="22"/>
          <w:szCs w:val="22"/>
          <w:lang w:val="es-CO"/>
        </w:rPr>
        <w:t>cipales cifras del departamento.</w:t>
      </w:r>
    </w:p>
    <w:p w:rsidR="00386C53" w:rsidRPr="00FE60A1" w:rsidRDefault="00386C53" w:rsidP="00386C53">
      <w:pPr>
        <w:jc w:val="both"/>
        <w:rPr>
          <w:rFonts w:ascii="Arial" w:hAnsi="Arial" w:cs="Arial"/>
          <w:sz w:val="22"/>
          <w:szCs w:val="22"/>
          <w:lang w:val="es-CO"/>
        </w:rPr>
      </w:pPr>
    </w:p>
    <w:p w:rsidR="00386C53" w:rsidRPr="00FE60A1" w:rsidRDefault="00386C53" w:rsidP="00386C53">
      <w:pPr>
        <w:pStyle w:val="Ttulo3"/>
        <w:jc w:val="both"/>
        <w:rPr>
          <w:rFonts w:cs="Arial"/>
          <w:sz w:val="22"/>
          <w:szCs w:val="22"/>
        </w:rPr>
      </w:pPr>
      <w:r w:rsidRPr="00FE60A1">
        <w:rPr>
          <w:rFonts w:cs="Arial"/>
          <w:sz w:val="22"/>
          <w:szCs w:val="22"/>
        </w:rPr>
        <w:t>Cifras básicas de Antioquia</w:t>
      </w:r>
    </w:p>
    <w:p w:rsidR="00386C53" w:rsidRPr="00FE60A1" w:rsidRDefault="00386C53" w:rsidP="00386C53">
      <w:pPr>
        <w:jc w:val="both"/>
        <w:rPr>
          <w:rFonts w:ascii="Arial" w:hAnsi="Arial" w:cs="Arial"/>
          <w:sz w:val="22"/>
          <w:szCs w:val="22"/>
          <w:lang w:val="es-CO"/>
        </w:rPr>
      </w:pPr>
      <w:r w:rsidRPr="00FE60A1">
        <w:rPr>
          <w:rFonts w:ascii="Arial" w:hAnsi="Arial" w:cs="Arial"/>
          <w:sz w:val="22"/>
          <w:szCs w:val="22"/>
          <w:lang w:val="es-CO"/>
        </w:rPr>
        <w:t xml:space="preserve">El departamento </w:t>
      </w:r>
      <w:r w:rsidR="00DF6113">
        <w:rPr>
          <w:rFonts w:ascii="Arial" w:hAnsi="Arial" w:cs="Arial"/>
          <w:sz w:val="22"/>
          <w:szCs w:val="22"/>
          <w:lang w:val="es-CO"/>
        </w:rPr>
        <w:t>ocupa</w:t>
      </w:r>
      <w:r w:rsidRPr="00FE60A1">
        <w:rPr>
          <w:rFonts w:ascii="Arial" w:hAnsi="Arial" w:cs="Arial"/>
          <w:sz w:val="22"/>
          <w:szCs w:val="22"/>
          <w:lang w:val="es-CO"/>
        </w:rPr>
        <w:t xml:space="preserve"> un territorio de 63.612 km</w:t>
      </w:r>
      <w:r w:rsidR="00FE37A0" w:rsidRPr="00FE60A1">
        <w:rPr>
          <w:rFonts w:ascii="Arial" w:hAnsi="Arial" w:cs="Arial"/>
          <w:sz w:val="22"/>
          <w:szCs w:val="22"/>
          <w:lang w:val="es-CO"/>
        </w:rPr>
        <w:t>²</w:t>
      </w:r>
      <w:r w:rsidRPr="00FE60A1">
        <w:rPr>
          <w:rFonts w:ascii="Arial" w:hAnsi="Arial" w:cs="Arial"/>
          <w:sz w:val="22"/>
          <w:szCs w:val="22"/>
          <w:lang w:val="es-CO"/>
        </w:rPr>
        <w:t>, 5,6% del total nacional. Situado al noroccidente de Colombia, limita al norte con el mar Caribe y los departamentos de Córdoba y Bolívar; al este con Bolívar, Santander y Boyacá; al sur con Caldas y Risaralda, y al oeste con Chocó.</w:t>
      </w:r>
    </w:p>
    <w:p w:rsidR="00386C53" w:rsidRPr="00FE60A1" w:rsidRDefault="00386C53" w:rsidP="00386C53">
      <w:pPr>
        <w:jc w:val="both"/>
        <w:rPr>
          <w:rFonts w:ascii="Arial" w:hAnsi="Arial" w:cs="Arial"/>
          <w:sz w:val="22"/>
          <w:szCs w:val="22"/>
          <w:lang w:val="es-CO"/>
        </w:rPr>
      </w:pPr>
    </w:p>
    <w:p w:rsidR="00386C53" w:rsidRPr="00FE60A1" w:rsidRDefault="00DF6113" w:rsidP="00386C53">
      <w:pPr>
        <w:jc w:val="both"/>
        <w:rPr>
          <w:rFonts w:ascii="Arial" w:hAnsi="Arial" w:cs="Arial"/>
          <w:sz w:val="22"/>
          <w:szCs w:val="22"/>
          <w:lang w:val="es-CO"/>
        </w:rPr>
      </w:pPr>
      <w:r>
        <w:rPr>
          <w:rFonts w:ascii="Arial" w:hAnsi="Arial" w:cs="Arial"/>
          <w:sz w:val="22"/>
          <w:szCs w:val="22"/>
          <w:lang w:val="es-CO"/>
        </w:rPr>
        <w:t>S</w:t>
      </w:r>
      <w:r w:rsidR="00386C53" w:rsidRPr="00FE60A1">
        <w:rPr>
          <w:rFonts w:ascii="Arial" w:hAnsi="Arial" w:cs="Arial"/>
          <w:sz w:val="22"/>
          <w:szCs w:val="22"/>
          <w:lang w:val="es-CO"/>
        </w:rPr>
        <w:t xml:space="preserve">e caracteriza por su complejidad física, ambiental y ecosistémica. Hacen parte de su territorio las cordilleras Central y Occidental, tres de las cuencas hidrográficas más importantes del país (Magdalena, Cauca y </w:t>
      </w:r>
      <w:r w:rsidR="009E48F4" w:rsidRPr="00FE60A1">
        <w:rPr>
          <w:rFonts w:ascii="Arial" w:hAnsi="Arial" w:cs="Arial"/>
          <w:sz w:val="22"/>
          <w:szCs w:val="22"/>
          <w:lang w:val="es-CO"/>
        </w:rPr>
        <w:t>Atrato</w:t>
      </w:r>
      <w:r w:rsidR="00386C53" w:rsidRPr="00FE60A1">
        <w:rPr>
          <w:rFonts w:ascii="Arial" w:hAnsi="Arial" w:cs="Arial"/>
          <w:sz w:val="22"/>
          <w:szCs w:val="22"/>
          <w:lang w:val="es-CO"/>
        </w:rPr>
        <w:t>), tres parques naturales nacionales (Katíos, Orquídeas y Paramillo) y un</w:t>
      </w:r>
      <w:r>
        <w:rPr>
          <w:rFonts w:ascii="Arial" w:hAnsi="Arial" w:cs="Arial"/>
          <w:sz w:val="22"/>
          <w:szCs w:val="22"/>
          <w:lang w:val="es-CO"/>
        </w:rPr>
        <w:t xml:space="preserve">a extensa costa sobre el mar, con 323 km aproximadamente, </w:t>
      </w:r>
      <w:r w:rsidR="00386C53" w:rsidRPr="00FE60A1">
        <w:rPr>
          <w:rFonts w:ascii="Arial" w:hAnsi="Arial" w:cs="Arial"/>
          <w:sz w:val="22"/>
          <w:szCs w:val="22"/>
          <w:lang w:val="es-CO"/>
        </w:rPr>
        <w:t>superada solamente por el departamento de Guajira.</w:t>
      </w:r>
    </w:p>
    <w:p w:rsidR="00386C53" w:rsidRPr="00FE60A1" w:rsidRDefault="00386C53" w:rsidP="00386C53">
      <w:pPr>
        <w:jc w:val="both"/>
        <w:rPr>
          <w:rFonts w:ascii="Arial" w:hAnsi="Arial" w:cs="Arial"/>
          <w:sz w:val="22"/>
          <w:szCs w:val="22"/>
          <w:lang w:val="es-CO"/>
        </w:rPr>
      </w:pPr>
    </w:p>
    <w:p w:rsidR="00386C53" w:rsidRPr="00FE60A1" w:rsidRDefault="00DF6113" w:rsidP="00386C53">
      <w:pPr>
        <w:jc w:val="both"/>
        <w:rPr>
          <w:rFonts w:ascii="Arial" w:hAnsi="Arial" w:cs="Arial"/>
          <w:sz w:val="22"/>
          <w:szCs w:val="22"/>
        </w:rPr>
      </w:pPr>
      <w:r>
        <w:rPr>
          <w:rFonts w:ascii="Arial" w:hAnsi="Arial" w:cs="Arial"/>
          <w:sz w:val="22"/>
          <w:szCs w:val="22"/>
          <w:lang w:val="es-CO"/>
        </w:rPr>
        <w:t>La componen 125 municipios</w:t>
      </w:r>
      <w:r w:rsidR="00386C53" w:rsidRPr="00FE60A1">
        <w:rPr>
          <w:rFonts w:ascii="Arial" w:hAnsi="Arial" w:cs="Arial"/>
          <w:sz w:val="22"/>
          <w:szCs w:val="22"/>
          <w:lang w:val="es-CO"/>
        </w:rPr>
        <w:t xml:space="preserve"> que se agrupan en nueve subregiones</w:t>
      </w:r>
      <w:r w:rsidR="00F0524D">
        <w:rPr>
          <w:rFonts w:ascii="Arial" w:hAnsi="Arial" w:cs="Arial"/>
          <w:sz w:val="22"/>
          <w:szCs w:val="22"/>
          <w:lang w:val="es-CO"/>
        </w:rPr>
        <w:t>,</w:t>
      </w:r>
      <w:r w:rsidR="00386C53" w:rsidRPr="00FE60A1">
        <w:rPr>
          <w:rFonts w:ascii="Arial" w:hAnsi="Arial" w:cs="Arial"/>
          <w:sz w:val="22"/>
          <w:szCs w:val="22"/>
          <w:lang w:val="es-CO"/>
        </w:rPr>
        <w:t xml:space="preserve"> que a su vez están conformadas por 25 zonas. Antioquia cuenta además con 238 corregimientos y 4.602 veredas.</w:t>
      </w:r>
    </w:p>
    <w:p w:rsidR="008C5A00" w:rsidRPr="00FE60A1" w:rsidRDefault="008C5A00" w:rsidP="008C5A00">
      <w:pPr>
        <w:rPr>
          <w:rFonts w:ascii="Arial" w:hAnsi="Arial" w:cs="Arial"/>
          <w:b/>
          <w:sz w:val="22"/>
          <w:szCs w:val="22"/>
        </w:rPr>
      </w:pPr>
    </w:p>
    <w:p w:rsidR="00C02280" w:rsidRPr="00FE60A1" w:rsidRDefault="00C02280" w:rsidP="008C5A00">
      <w:pPr>
        <w:rPr>
          <w:rFonts w:ascii="Arial" w:hAnsi="Arial" w:cs="Arial"/>
          <w:b/>
          <w:sz w:val="22"/>
          <w:szCs w:val="22"/>
        </w:rPr>
      </w:pPr>
      <w:r w:rsidRPr="00FE60A1">
        <w:rPr>
          <w:rFonts w:ascii="Arial" w:hAnsi="Arial" w:cs="Arial"/>
          <w:b/>
          <w:sz w:val="22"/>
          <w:szCs w:val="22"/>
        </w:rPr>
        <w:t>Población</w:t>
      </w:r>
    </w:p>
    <w:p w:rsidR="008C5A00" w:rsidRPr="00FE60A1" w:rsidRDefault="008C5A00" w:rsidP="008C5A00">
      <w:pPr>
        <w:jc w:val="both"/>
        <w:rPr>
          <w:rFonts w:ascii="Arial" w:hAnsi="Arial" w:cs="Arial"/>
          <w:sz w:val="22"/>
          <w:szCs w:val="22"/>
        </w:rPr>
      </w:pPr>
      <w:r w:rsidRPr="00FE60A1">
        <w:rPr>
          <w:rFonts w:ascii="Arial" w:hAnsi="Arial" w:cs="Arial"/>
          <w:sz w:val="22"/>
          <w:szCs w:val="22"/>
        </w:rPr>
        <w:t>La distribución de la población del departamento según sexo y edad es lo que se denomina estructura poblacional.</w:t>
      </w:r>
      <w:r w:rsidR="0037104A">
        <w:rPr>
          <w:rFonts w:ascii="Arial" w:hAnsi="Arial" w:cs="Arial"/>
          <w:sz w:val="22"/>
          <w:szCs w:val="22"/>
        </w:rPr>
        <w:t xml:space="preserve"> </w:t>
      </w:r>
      <w:r w:rsidRPr="00FE60A1">
        <w:rPr>
          <w:rFonts w:ascii="Arial" w:hAnsi="Arial" w:cs="Arial"/>
          <w:sz w:val="22"/>
          <w:szCs w:val="22"/>
        </w:rPr>
        <w:t xml:space="preserve">El estudio de este tipo de representaciones adquiere relevancia para análisis del comportamiento de los distintos eventos demográficos. En una pirámide poblacional </w:t>
      </w:r>
      <w:r w:rsidR="0037104A">
        <w:rPr>
          <w:rFonts w:ascii="Arial" w:hAnsi="Arial" w:cs="Arial"/>
          <w:sz w:val="22"/>
          <w:szCs w:val="22"/>
        </w:rPr>
        <w:t>los grupos</w:t>
      </w:r>
      <w:r w:rsidRPr="00FE60A1">
        <w:rPr>
          <w:rFonts w:ascii="Arial" w:hAnsi="Arial" w:cs="Arial"/>
          <w:sz w:val="22"/>
          <w:szCs w:val="22"/>
        </w:rPr>
        <w:t xml:space="preserve"> de edad está</w:t>
      </w:r>
      <w:r w:rsidR="0037104A">
        <w:rPr>
          <w:rFonts w:ascii="Arial" w:hAnsi="Arial" w:cs="Arial"/>
          <w:sz w:val="22"/>
          <w:szCs w:val="22"/>
        </w:rPr>
        <w:t>n</w:t>
      </w:r>
      <w:r w:rsidRPr="00FE60A1">
        <w:rPr>
          <w:rFonts w:ascii="Arial" w:hAnsi="Arial" w:cs="Arial"/>
          <w:sz w:val="22"/>
          <w:szCs w:val="22"/>
        </w:rPr>
        <w:t xml:space="preserve"> </w:t>
      </w:r>
      <w:r w:rsidR="0055309D" w:rsidRPr="00FE60A1">
        <w:rPr>
          <w:rFonts w:ascii="Arial" w:hAnsi="Arial" w:cs="Arial"/>
          <w:sz w:val="22"/>
          <w:szCs w:val="22"/>
        </w:rPr>
        <w:t>representados</w:t>
      </w:r>
      <w:r w:rsidRPr="00FE60A1">
        <w:rPr>
          <w:rFonts w:ascii="Arial" w:hAnsi="Arial" w:cs="Arial"/>
          <w:sz w:val="22"/>
          <w:szCs w:val="22"/>
        </w:rPr>
        <w:t xml:space="preserve"> por cada uno de sus peldaños y estos se superponen en orden ascendente.</w:t>
      </w:r>
    </w:p>
    <w:p w:rsidR="00F063B3" w:rsidRDefault="00F063B3" w:rsidP="002C519B">
      <w:pPr>
        <w:jc w:val="center"/>
        <w:rPr>
          <w:rFonts w:ascii="Arial" w:hAnsi="Arial" w:cs="Arial"/>
          <w:sz w:val="22"/>
          <w:szCs w:val="22"/>
        </w:rPr>
      </w:pPr>
    </w:p>
    <w:p w:rsidR="00F063B3" w:rsidRDefault="00F063B3" w:rsidP="002C519B">
      <w:pPr>
        <w:jc w:val="center"/>
        <w:rPr>
          <w:rFonts w:ascii="Arial" w:hAnsi="Arial" w:cs="Arial"/>
          <w:sz w:val="22"/>
          <w:szCs w:val="22"/>
        </w:rPr>
      </w:pPr>
    </w:p>
    <w:p w:rsidR="00EC52E9" w:rsidRDefault="00EC52E9" w:rsidP="002C519B">
      <w:pPr>
        <w:jc w:val="center"/>
        <w:rPr>
          <w:rFonts w:ascii="Arial" w:hAnsi="Arial" w:cs="Arial"/>
          <w:sz w:val="22"/>
          <w:szCs w:val="22"/>
        </w:rPr>
      </w:pPr>
    </w:p>
    <w:p w:rsidR="00EC52E9" w:rsidRDefault="00EC52E9" w:rsidP="002C519B">
      <w:pPr>
        <w:jc w:val="center"/>
        <w:rPr>
          <w:rFonts w:ascii="Arial" w:hAnsi="Arial" w:cs="Arial"/>
          <w:sz w:val="22"/>
          <w:szCs w:val="22"/>
        </w:rPr>
      </w:pPr>
    </w:p>
    <w:p w:rsidR="00F063B3" w:rsidRPr="00F063B3" w:rsidRDefault="00F215E5" w:rsidP="00F063B3">
      <w:pPr>
        <w:rPr>
          <w:rFonts w:ascii="Arial" w:hAnsi="Arial" w:cs="Arial"/>
          <w:b/>
          <w:sz w:val="22"/>
          <w:szCs w:val="22"/>
        </w:rPr>
      </w:pPr>
      <w:r>
        <w:rPr>
          <w:rFonts w:ascii="Arial" w:hAnsi="Arial" w:cs="Arial"/>
          <w:b/>
          <w:sz w:val="22"/>
          <w:szCs w:val="22"/>
        </w:rPr>
        <w:lastRenderedPageBreak/>
        <w:t>Gráfico</w:t>
      </w:r>
      <w:r w:rsidR="000B44A1">
        <w:rPr>
          <w:rFonts w:ascii="Arial" w:hAnsi="Arial" w:cs="Arial"/>
          <w:b/>
          <w:sz w:val="22"/>
          <w:szCs w:val="22"/>
        </w:rPr>
        <w:t xml:space="preserve"> I.6</w:t>
      </w:r>
      <w:r w:rsidR="00F063B3" w:rsidRPr="00F063B3">
        <w:rPr>
          <w:rFonts w:ascii="Arial" w:hAnsi="Arial" w:cs="Arial"/>
          <w:b/>
          <w:sz w:val="22"/>
          <w:szCs w:val="22"/>
        </w:rPr>
        <w:t xml:space="preserve">. Estructura poblacional del </w:t>
      </w:r>
      <w:r w:rsidR="00C12D54">
        <w:rPr>
          <w:rFonts w:ascii="Arial" w:hAnsi="Arial" w:cs="Arial"/>
          <w:b/>
          <w:sz w:val="22"/>
          <w:szCs w:val="22"/>
        </w:rPr>
        <w:t>D</w:t>
      </w:r>
      <w:r w:rsidR="00F063B3" w:rsidRPr="00F063B3">
        <w:rPr>
          <w:rFonts w:ascii="Arial" w:hAnsi="Arial" w:cs="Arial"/>
          <w:b/>
          <w:sz w:val="22"/>
          <w:szCs w:val="22"/>
        </w:rPr>
        <w:t>epartamento en 2011</w:t>
      </w:r>
    </w:p>
    <w:p w:rsidR="008C5A00" w:rsidRPr="00FE60A1" w:rsidRDefault="00C12D54" w:rsidP="002C519B">
      <w:pPr>
        <w:jc w:val="center"/>
        <w:rPr>
          <w:rFonts w:ascii="Arial" w:hAnsi="Arial" w:cs="Arial"/>
          <w:sz w:val="22"/>
          <w:szCs w:val="22"/>
        </w:rPr>
      </w:pPr>
      <w:r w:rsidRPr="001C5F52">
        <w:rPr>
          <w:rFonts w:ascii="Arial" w:hAnsi="Arial" w:cs="Arial"/>
          <w:noProof/>
          <w:sz w:val="22"/>
          <w:szCs w:val="22"/>
          <w:lang w:val="es-CO" w:eastAsia="es-CO"/>
        </w:rPr>
        <w:drawing>
          <wp:inline distT="0" distB="0" distL="0" distR="0" wp14:anchorId="73375B4C" wp14:editId="2DB65BF6">
            <wp:extent cx="4057650" cy="3246120"/>
            <wp:effectExtent l="19050" t="0" r="0" b="0"/>
            <wp:docPr id="20" name="Imagen 1" descr="C:\Users\MHINCA~1\AppData\Local\Temp\notesBAAA25\Piramid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HINCA~1\AppData\Local\Temp\notesBAAA25\Piramide1.png"/>
                    <pic:cNvPicPr>
                      <a:picLocks noChangeAspect="1" noChangeArrowheads="1"/>
                    </pic:cNvPicPr>
                  </pic:nvPicPr>
                  <pic:blipFill>
                    <a:blip r:embed="rId15" cstate="print"/>
                    <a:srcRect/>
                    <a:stretch>
                      <a:fillRect/>
                    </a:stretch>
                  </pic:blipFill>
                  <pic:spPr bwMode="auto">
                    <a:xfrm>
                      <a:off x="0" y="0"/>
                      <a:ext cx="4060751" cy="3248601"/>
                    </a:xfrm>
                    <a:prstGeom prst="rect">
                      <a:avLst/>
                    </a:prstGeom>
                    <a:noFill/>
                    <a:ln w="9525">
                      <a:noFill/>
                      <a:miter lim="800000"/>
                      <a:headEnd/>
                      <a:tailEnd/>
                    </a:ln>
                  </pic:spPr>
                </pic:pic>
              </a:graphicData>
            </a:graphic>
          </wp:inline>
        </w:drawing>
      </w:r>
    </w:p>
    <w:p w:rsidR="008C5A00" w:rsidRPr="00FE60A1" w:rsidRDefault="008C5A00" w:rsidP="008C5A00">
      <w:pPr>
        <w:rPr>
          <w:rFonts w:ascii="Arial" w:hAnsi="Arial" w:cs="Arial"/>
          <w:sz w:val="22"/>
          <w:szCs w:val="22"/>
        </w:rPr>
      </w:pPr>
    </w:p>
    <w:p w:rsidR="00F215E5" w:rsidRPr="00B85D8B" w:rsidRDefault="00F215E5" w:rsidP="00F215E5">
      <w:pPr>
        <w:rPr>
          <w:rFonts w:ascii="Arial" w:hAnsi="Arial" w:cs="Arial"/>
          <w:sz w:val="18"/>
          <w:szCs w:val="18"/>
        </w:rPr>
      </w:pPr>
      <w:r w:rsidRPr="00B85D8B">
        <w:rPr>
          <w:rFonts w:ascii="Arial" w:hAnsi="Arial" w:cs="Arial"/>
          <w:sz w:val="18"/>
          <w:szCs w:val="18"/>
        </w:rPr>
        <w:t>Elabora</w:t>
      </w:r>
      <w:r>
        <w:rPr>
          <w:rFonts w:ascii="Arial" w:hAnsi="Arial" w:cs="Arial"/>
          <w:sz w:val="18"/>
          <w:szCs w:val="18"/>
        </w:rPr>
        <w:t>ción propia. Fuente</w:t>
      </w:r>
      <w:r w:rsidRPr="00B85D8B">
        <w:rPr>
          <w:rFonts w:ascii="Arial" w:hAnsi="Arial" w:cs="Arial"/>
          <w:sz w:val="18"/>
          <w:szCs w:val="18"/>
        </w:rPr>
        <w:t>: Encuesta de Calidad de Vida</w:t>
      </w:r>
    </w:p>
    <w:p w:rsidR="002C519B" w:rsidRPr="00FE60A1" w:rsidRDefault="002C519B" w:rsidP="008C5A00">
      <w:pPr>
        <w:jc w:val="both"/>
        <w:rPr>
          <w:rFonts w:ascii="Arial" w:hAnsi="Arial" w:cs="Arial"/>
          <w:sz w:val="22"/>
          <w:szCs w:val="22"/>
        </w:rPr>
      </w:pPr>
    </w:p>
    <w:p w:rsidR="00B94E6D" w:rsidRDefault="00B94E6D" w:rsidP="008C5A00">
      <w:pPr>
        <w:jc w:val="both"/>
        <w:rPr>
          <w:rFonts w:ascii="Arial" w:hAnsi="Arial" w:cs="Arial"/>
          <w:sz w:val="22"/>
          <w:szCs w:val="22"/>
        </w:rPr>
      </w:pPr>
      <w:r w:rsidRPr="00FE60A1">
        <w:rPr>
          <w:rFonts w:ascii="Arial" w:hAnsi="Arial" w:cs="Arial"/>
          <w:sz w:val="22"/>
          <w:szCs w:val="22"/>
        </w:rPr>
        <w:t>La estructura poblacional de Antioquia ha cambiado en los últimos años, pues al ser la base de la pirámide más estrecha se puede inferir la reducción de la natalidad, además, los grupos quinquenales de 0 a 4 años y de 5 a 9 años tienen la misma amplitud.</w:t>
      </w:r>
    </w:p>
    <w:p w:rsidR="00F215E5" w:rsidRDefault="00F215E5" w:rsidP="008C5A00">
      <w:pPr>
        <w:jc w:val="both"/>
        <w:rPr>
          <w:rFonts w:ascii="Arial" w:hAnsi="Arial" w:cs="Arial"/>
          <w:sz w:val="22"/>
          <w:szCs w:val="22"/>
        </w:rPr>
      </w:pPr>
    </w:p>
    <w:p w:rsidR="00F215E5" w:rsidRPr="00FE60A1" w:rsidRDefault="00F215E5" w:rsidP="00F215E5">
      <w:pPr>
        <w:jc w:val="both"/>
        <w:rPr>
          <w:rFonts w:ascii="Arial" w:hAnsi="Arial" w:cs="Arial"/>
          <w:sz w:val="22"/>
          <w:szCs w:val="22"/>
        </w:rPr>
      </w:pPr>
      <w:r w:rsidRPr="00FE60A1">
        <w:rPr>
          <w:rFonts w:ascii="Arial" w:hAnsi="Arial" w:cs="Arial"/>
          <w:sz w:val="22"/>
          <w:szCs w:val="22"/>
        </w:rPr>
        <w:t xml:space="preserve">En el grupo de 15 a 19 años, la pirámide presenta su segmento más amplio y puede observarse que el indicador de dependencia se ha reducido, aumentando el número de personas en edad laboral, otra característica que confirma </w:t>
      </w:r>
      <w:r>
        <w:rPr>
          <w:rFonts w:ascii="Arial" w:hAnsi="Arial" w:cs="Arial"/>
          <w:sz w:val="22"/>
          <w:szCs w:val="22"/>
        </w:rPr>
        <w:t xml:space="preserve">la </w:t>
      </w:r>
      <w:r w:rsidRPr="00FE60A1">
        <w:rPr>
          <w:rFonts w:ascii="Arial" w:hAnsi="Arial" w:cs="Arial"/>
          <w:sz w:val="22"/>
          <w:szCs w:val="22"/>
        </w:rPr>
        <w:t>transición de la población antioqueña de joven a madura.</w:t>
      </w:r>
    </w:p>
    <w:p w:rsidR="00F215E5" w:rsidRPr="00FE60A1" w:rsidRDefault="00F215E5" w:rsidP="00F215E5">
      <w:pPr>
        <w:jc w:val="both"/>
        <w:rPr>
          <w:rFonts w:ascii="Arial" w:hAnsi="Arial" w:cs="Arial"/>
          <w:sz w:val="22"/>
          <w:szCs w:val="22"/>
          <w:lang w:val="es-CO"/>
        </w:rPr>
      </w:pPr>
    </w:p>
    <w:p w:rsidR="008C5A00" w:rsidRPr="00FE60A1" w:rsidRDefault="008C5A00" w:rsidP="008C5A00">
      <w:pPr>
        <w:jc w:val="both"/>
        <w:rPr>
          <w:rFonts w:ascii="Arial" w:hAnsi="Arial" w:cs="Arial"/>
          <w:sz w:val="22"/>
          <w:szCs w:val="22"/>
        </w:rPr>
      </w:pPr>
      <w:r w:rsidRPr="00FE60A1">
        <w:rPr>
          <w:rFonts w:ascii="Arial" w:hAnsi="Arial" w:cs="Arial"/>
          <w:sz w:val="22"/>
          <w:szCs w:val="22"/>
        </w:rPr>
        <w:t>La siguiente tabla presenta indicadores que se derivan de los grupos poblacionales representados en el gráfico anterior, y son comúnmente utilizados en la elaboración de análisis demográficos, ya que permiten identificar las transiciones e inferir si una población tiende a la juven</w:t>
      </w:r>
      <w:r w:rsidR="0037104A">
        <w:rPr>
          <w:rFonts w:ascii="Arial" w:hAnsi="Arial" w:cs="Arial"/>
          <w:sz w:val="22"/>
          <w:szCs w:val="22"/>
        </w:rPr>
        <w:t>tud, madurez o vejez, además de</w:t>
      </w:r>
      <w:r w:rsidRPr="00FE60A1">
        <w:rPr>
          <w:rFonts w:ascii="Arial" w:hAnsi="Arial" w:cs="Arial"/>
          <w:sz w:val="22"/>
          <w:szCs w:val="22"/>
        </w:rPr>
        <w:t xml:space="preserve"> cambios en la fecundidad, la mortalidad y la migración, los cuales van transformando la estructura por edad y sexo de una población.</w:t>
      </w:r>
    </w:p>
    <w:p w:rsidR="008C5A00" w:rsidRPr="00FE60A1" w:rsidRDefault="008C5A00" w:rsidP="008C5A00">
      <w:pPr>
        <w:rPr>
          <w:rFonts w:ascii="Arial" w:hAnsi="Arial" w:cs="Arial"/>
          <w:b/>
          <w:sz w:val="22"/>
          <w:szCs w:val="22"/>
        </w:rPr>
      </w:pPr>
    </w:p>
    <w:p w:rsidR="002C519B" w:rsidRPr="00FE60A1" w:rsidRDefault="00F215E5" w:rsidP="008C5A00">
      <w:pPr>
        <w:rPr>
          <w:rFonts w:ascii="Arial" w:hAnsi="Arial" w:cs="Arial"/>
          <w:b/>
          <w:sz w:val="22"/>
          <w:szCs w:val="22"/>
        </w:rPr>
      </w:pPr>
      <w:r>
        <w:rPr>
          <w:rFonts w:ascii="Arial" w:hAnsi="Arial" w:cs="Arial"/>
          <w:b/>
          <w:sz w:val="22"/>
          <w:szCs w:val="22"/>
        </w:rPr>
        <w:t>Tabla 1.2. Indicadores del grupo poblacional</w:t>
      </w:r>
    </w:p>
    <w:tbl>
      <w:tblPr>
        <w:tblW w:w="7787" w:type="dxa"/>
        <w:tblInd w:w="565" w:type="dxa"/>
        <w:tblCellMar>
          <w:left w:w="70" w:type="dxa"/>
          <w:right w:w="70" w:type="dxa"/>
        </w:tblCellMar>
        <w:tblLook w:val="00A0" w:firstRow="1" w:lastRow="0" w:firstColumn="1" w:lastColumn="0" w:noHBand="0" w:noVBand="0"/>
      </w:tblPr>
      <w:tblGrid>
        <w:gridCol w:w="4126"/>
        <w:gridCol w:w="791"/>
        <w:gridCol w:w="970"/>
        <w:gridCol w:w="900"/>
        <w:gridCol w:w="1000"/>
      </w:tblGrid>
      <w:tr w:rsidR="008C5A00" w:rsidRPr="00FE60A1" w:rsidTr="00D143DE">
        <w:trPr>
          <w:trHeight w:val="401"/>
        </w:trPr>
        <w:tc>
          <w:tcPr>
            <w:tcW w:w="4126" w:type="dxa"/>
            <w:tcBorders>
              <w:top w:val="single" w:sz="4" w:space="0" w:color="auto"/>
              <w:left w:val="single" w:sz="4" w:space="0" w:color="auto"/>
              <w:bottom w:val="single" w:sz="4" w:space="0" w:color="auto"/>
              <w:right w:val="single" w:sz="4" w:space="0" w:color="auto"/>
            </w:tcBorders>
            <w:shd w:val="pct15" w:color="auto" w:fill="auto"/>
            <w:vAlign w:val="center"/>
          </w:tcPr>
          <w:p w:rsidR="008C5A00" w:rsidRPr="00893F55" w:rsidRDefault="008C5A00" w:rsidP="00893F55">
            <w:pPr>
              <w:jc w:val="center"/>
              <w:rPr>
                <w:rFonts w:ascii="Arial" w:hAnsi="Arial" w:cs="Arial"/>
                <w:b/>
                <w:bCs/>
                <w:sz w:val="18"/>
                <w:szCs w:val="18"/>
                <w:lang w:eastAsia="es-CO"/>
              </w:rPr>
            </w:pPr>
            <w:r w:rsidRPr="00893F55">
              <w:rPr>
                <w:rFonts w:ascii="Arial" w:hAnsi="Arial" w:cs="Arial"/>
                <w:b/>
                <w:bCs/>
                <w:sz w:val="18"/>
                <w:szCs w:val="18"/>
                <w:lang w:eastAsia="es-CO"/>
              </w:rPr>
              <w:t>Antioquia</w:t>
            </w:r>
          </w:p>
        </w:tc>
        <w:tc>
          <w:tcPr>
            <w:tcW w:w="791" w:type="dxa"/>
            <w:tcBorders>
              <w:top w:val="single" w:sz="4" w:space="0" w:color="auto"/>
              <w:left w:val="nil"/>
              <w:bottom w:val="single" w:sz="4" w:space="0" w:color="auto"/>
              <w:right w:val="single" w:sz="4" w:space="0" w:color="auto"/>
            </w:tcBorders>
            <w:shd w:val="pct15" w:color="auto" w:fill="auto"/>
            <w:noWrap/>
            <w:vAlign w:val="center"/>
          </w:tcPr>
          <w:p w:rsidR="008C5A00" w:rsidRPr="00893F55" w:rsidRDefault="008C5A00" w:rsidP="00893F55">
            <w:pPr>
              <w:jc w:val="center"/>
              <w:rPr>
                <w:rFonts w:ascii="Arial" w:hAnsi="Arial" w:cs="Arial"/>
                <w:b/>
                <w:sz w:val="18"/>
                <w:szCs w:val="18"/>
                <w:lang w:eastAsia="es-CO"/>
              </w:rPr>
            </w:pPr>
            <w:r w:rsidRPr="00893F55">
              <w:rPr>
                <w:rFonts w:ascii="Arial" w:hAnsi="Arial" w:cs="Arial"/>
                <w:b/>
                <w:sz w:val="18"/>
                <w:szCs w:val="18"/>
                <w:lang w:eastAsia="es-CO"/>
              </w:rPr>
              <w:t>1985</w:t>
            </w:r>
          </w:p>
        </w:tc>
        <w:tc>
          <w:tcPr>
            <w:tcW w:w="970" w:type="dxa"/>
            <w:tcBorders>
              <w:top w:val="single" w:sz="4" w:space="0" w:color="auto"/>
              <w:left w:val="nil"/>
              <w:bottom w:val="single" w:sz="4" w:space="0" w:color="auto"/>
              <w:right w:val="single" w:sz="4" w:space="0" w:color="auto"/>
            </w:tcBorders>
            <w:shd w:val="pct15" w:color="auto" w:fill="auto"/>
            <w:noWrap/>
            <w:vAlign w:val="center"/>
          </w:tcPr>
          <w:p w:rsidR="008C5A00" w:rsidRPr="00893F55" w:rsidRDefault="008C5A00" w:rsidP="00893F55">
            <w:pPr>
              <w:jc w:val="center"/>
              <w:rPr>
                <w:rFonts w:ascii="Arial" w:hAnsi="Arial" w:cs="Arial"/>
                <w:b/>
                <w:sz w:val="18"/>
                <w:szCs w:val="18"/>
                <w:lang w:eastAsia="es-CO"/>
              </w:rPr>
            </w:pPr>
            <w:r w:rsidRPr="00893F55">
              <w:rPr>
                <w:rFonts w:ascii="Arial" w:hAnsi="Arial" w:cs="Arial"/>
                <w:b/>
                <w:sz w:val="18"/>
                <w:szCs w:val="18"/>
                <w:lang w:eastAsia="es-CO"/>
              </w:rPr>
              <w:t>1993</w:t>
            </w:r>
          </w:p>
        </w:tc>
        <w:tc>
          <w:tcPr>
            <w:tcW w:w="900" w:type="dxa"/>
            <w:tcBorders>
              <w:top w:val="single" w:sz="4" w:space="0" w:color="auto"/>
              <w:left w:val="nil"/>
              <w:bottom w:val="single" w:sz="4" w:space="0" w:color="auto"/>
              <w:right w:val="single" w:sz="4" w:space="0" w:color="auto"/>
            </w:tcBorders>
            <w:shd w:val="pct15" w:color="auto" w:fill="auto"/>
            <w:noWrap/>
            <w:vAlign w:val="center"/>
          </w:tcPr>
          <w:p w:rsidR="008C5A00" w:rsidRPr="00893F55" w:rsidRDefault="008C5A00" w:rsidP="00893F55">
            <w:pPr>
              <w:jc w:val="center"/>
              <w:rPr>
                <w:rFonts w:ascii="Arial" w:hAnsi="Arial" w:cs="Arial"/>
                <w:b/>
                <w:sz w:val="18"/>
                <w:szCs w:val="18"/>
                <w:lang w:eastAsia="es-CO"/>
              </w:rPr>
            </w:pPr>
            <w:r w:rsidRPr="00893F55">
              <w:rPr>
                <w:rFonts w:ascii="Arial" w:hAnsi="Arial" w:cs="Arial"/>
                <w:b/>
                <w:sz w:val="18"/>
                <w:szCs w:val="18"/>
                <w:lang w:eastAsia="es-CO"/>
              </w:rPr>
              <w:t>2005</w:t>
            </w:r>
          </w:p>
        </w:tc>
        <w:tc>
          <w:tcPr>
            <w:tcW w:w="1000" w:type="dxa"/>
            <w:tcBorders>
              <w:top w:val="single" w:sz="4" w:space="0" w:color="auto"/>
              <w:left w:val="nil"/>
              <w:bottom w:val="single" w:sz="4" w:space="0" w:color="auto"/>
              <w:right w:val="single" w:sz="4" w:space="0" w:color="auto"/>
            </w:tcBorders>
            <w:shd w:val="pct15" w:color="auto" w:fill="auto"/>
            <w:noWrap/>
            <w:vAlign w:val="center"/>
          </w:tcPr>
          <w:p w:rsidR="008C5A00" w:rsidRPr="00893F55" w:rsidRDefault="008C5A00" w:rsidP="00893F55">
            <w:pPr>
              <w:jc w:val="center"/>
              <w:rPr>
                <w:rFonts w:ascii="Arial" w:hAnsi="Arial" w:cs="Arial"/>
                <w:b/>
                <w:sz w:val="18"/>
                <w:szCs w:val="18"/>
                <w:lang w:eastAsia="es-CO"/>
              </w:rPr>
            </w:pPr>
            <w:r w:rsidRPr="00893F55">
              <w:rPr>
                <w:rFonts w:ascii="Arial" w:hAnsi="Arial" w:cs="Arial"/>
                <w:b/>
                <w:sz w:val="18"/>
                <w:szCs w:val="18"/>
                <w:lang w:eastAsia="es-CO"/>
              </w:rPr>
              <w:t>2011</w:t>
            </w:r>
          </w:p>
        </w:tc>
      </w:tr>
      <w:tr w:rsidR="008C5A00" w:rsidRPr="00FE60A1" w:rsidTr="00D143DE">
        <w:trPr>
          <w:trHeight w:val="407"/>
        </w:trPr>
        <w:tc>
          <w:tcPr>
            <w:tcW w:w="4126" w:type="dxa"/>
            <w:tcBorders>
              <w:top w:val="nil"/>
              <w:left w:val="single" w:sz="4" w:space="0" w:color="auto"/>
              <w:bottom w:val="single" w:sz="4" w:space="0" w:color="auto"/>
              <w:right w:val="single" w:sz="4" w:space="0" w:color="auto"/>
            </w:tcBorders>
            <w:vAlign w:val="center"/>
          </w:tcPr>
          <w:p w:rsidR="008C5A00" w:rsidRPr="00893F55" w:rsidRDefault="008C5A00" w:rsidP="00893F55">
            <w:pPr>
              <w:rPr>
                <w:rFonts w:ascii="Arial" w:hAnsi="Arial" w:cs="Arial"/>
                <w:sz w:val="18"/>
                <w:szCs w:val="18"/>
                <w:lang w:eastAsia="es-CO"/>
              </w:rPr>
            </w:pPr>
            <w:r w:rsidRPr="00893F55">
              <w:rPr>
                <w:rFonts w:ascii="Arial" w:hAnsi="Arial" w:cs="Arial"/>
                <w:sz w:val="18"/>
                <w:szCs w:val="18"/>
                <w:lang w:eastAsia="es-CO"/>
              </w:rPr>
              <w:t>Índice de Friz</w:t>
            </w:r>
          </w:p>
        </w:tc>
        <w:tc>
          <w:tcPr>
            <w:tcW w:w="791" w:type="dxa"/>
            <w:tcBorders>
              <w:top w:val="nil"/>
              <w:left w:val="nil"/>
              <w:bottom w:val="single" w:sz="4" w:space="0" w:color="auto"/>
              <w:right w:val="single" w:sz="4" w:space="0" w:color="auto"/>
            </w:tcBorders>
            <w:noWrap/>
            <w:vAlign w:val="center"/>
          </w:tcPr>
          <w:p w:rsidR="008C5A00" w:rsidRPr="00893F55" w:rsidRDefault="00713AD5" w:rsidP="00713AD5">
            <w:pPr>
              <w:jc w:val="center"/>
              <w:rPr>
                <w:rFonts w:ascii="Arial" w:hAnsi="Arial" w:cs="Arial"/>
                <w:sz w:val="18"/>
                <w:szCs w:val="18"/>
                <w:lang w:eastAsia="es-CO"/>
              </w:rPr>
            </w:pPr>
            <w:r>
              <w:rPr>
                <w:rFonts w:ascii="Arial" w:hAnsi="Arial" w:cs="Arial"/>
                <w:sz w:val="18"/>
                <w:szCs w:val="18"/>
                <w:lang w:eastAsia="es-CO"/>
              </w:rPr>
              <w:t>206,</w:t>
            </w:r>
            <w:r w:rsidR="008C5A00" w:rsidRPr="00893F55">
              <w:rPr>
                <w:rFonts w:ascii="Arial" w:hAnsi="Arial" w:cs="Arial"/>
                <w:sz w:val="18"/>
                <w:szCs w:val="18"/>
                <w:lang w:eastAsia="es-CO"/>
              </w:rPr>
              <w:t>70</w:t>
            </w:r>
          </w:p>
        </w:tc>
        <w:tc>
          <w:tcPr>
            <w:tcW w:w="970" w:type="dxa"/>
            <w:tcBorders>
              <w:top w:val="nil"/>
              <w:left w:val="nil"/>
              <w:bottom w:val="single" w:sz="4" w:space="0" w:color="auto"/>
              <w:right w:val="single" w:sz="4" w:space="0" w:color="auto"/>
            </w:tcBorders>
            <w:noWrap/>
            <w:vAlign w:val="center"/>
          </w:tcPr>
          <w:p w:rsidR="008C5A00" w:rsidRPr="00893F55" w:rsidRDefault="00713AD5" w:rsidP="00713AD5">
            <w:pPr>
              <w:jc w:val="center"/>
              <w:rPr>
                <w:rFonts w:ascii="Arial" w:hAnsi="Arial" w:cs="Arial"/>
                <w:sz w:val="18"/>
                <w:szCs w:val="18"/>
                <w:lang w:eastAsia="es-CO"/>
              </w:rPr>
            </w:pPr>
            <w:r>
              <w:rPr>
                <w:rFonts w:ascii="Arial" w:hAnsi="Arial" w:cs="Arial"/>
                <w:sz w:val="18"/>
                <w:szCs w:val="18"/>
                <w:lang w:eastAsia="es-CO"/>
              </w:rPr>
              <w:t>166,</w:t>
            </w:r>
            <w:r w:rsidR="008C5A00" w:rsidRPr="00893F55">
              <w:rPr>
                <w:rFonts w:ascii="Arial" w:hAnsi="Arial" w:cs="Arial"/>
                <w:sz w:val="18"/>
                <w:szCs w:val="18"/>
                <w:lang w:eastAsia="es-CO"/>
              </w:rPr>
              <w:t>2</w:t>
            </w:r>
            <w:r>
              <w:rPr>
                <w:rFonts w:ascii="Arial" w:hAnsi="Arial" w:cs="Arial"/>
                <w:sz w:val="18"/>
                <w:szCs w:val="18"/>
                <w:lang w:eastAsia="es-CO"/>
              </w:rPr>
              <w:t>1</w:t>
            </w:r>
          </w:p>
        </w:tc>
        <w:tc>
          <w:tcPr>
            <w:tcW w:w="900" w:type="dxa"/>
            <w:tcBorders>
              <w:top w:val="nil"/>
              <w:left w:val="nil"/>
              <w:bottom w:val="single" w:sz="4" w:space="0" w:color="auto"/>
              <w:right w:val="single" w:sz="4" w:space="0" w:color="auto"/>
            </w:tcBorders>
            <w:noWrap/>
            <w:vAlign w:val="center"/>
          </w:tcPr>
          <w:p w:rsidR="008C5A00" w:rsidRPr="00893F55" w:rsidRDefault="00713AD5" w:rsidP="00713AD5">
            <w:pPr>
              <w:jc w:val="center"/>
              <w:rPr>
                <w:rFonts w:ascii="Arial" w:hAnsi="Arial" w:cs="Arial"/>
                <w:sz w:val="18"/>
                <w:szCs w:val="18"/>
                <w:lang w:eastAsia="es-CO"/>
              </w:rPr>
            </w:pPr>
            <w:r>
              <w:rPr>
                <w:rFonts w:ascii="Arial" w:hAnsi="Arial" w:cs="Arial"/>
                <w:sz w:val="18"/>
                <w:szCs w:val="18"/>
                <w:lang w:eastAsia="es-CO"/>
              </w:rPr>
              <w:t>140,</w:t>
            </w:r>
            <w:r w:rsidR="008C5A00" w:rsidRPr="00893F55">
              <w:rPr>
                <w:rFonts w:ascii="Arial" w:hAnsi="Arial" w:cs="Arial"/>
                <w:sz w:val="18"/>
                <w:szCs w:val="18"/>
                <w:lang w:eastAsia="es-CO"/>
              </w:rPr>
              <w:t>21</w:t>
            </w:r>
          </w:p>
        </w:tc>
        <w:tc>
          <w:tcPr>
            <w:tcW w:w="1000" w:type="dxa"/>
            <w:tcBorders>
              <w:top w:val="nil"/>
              <w:left w:val="nil"/>
              <w:bottom w:val="single" w:sz="4" w:space="0" w:color="auto"/>
              <w:right w:val="single" w:sz="4" w:space="0" w:color="auto"/>
            </w:tcBorders>
            <w:noWrap/>
            <w:vAlign w:val="center"/>
          </w:tcPr>
          <w:p w:rsidR="008C5A00" w:rsidRPr="00893F55" w:rsidRDefault="00713AD5" w:rsidP="00713AD5">
            <w:pPr>
              <w:jc w:val="center"/>
              <w:rPr>
                <w:rFonts w:ascii="Arial" w:hAnsi="Arial" w:cs="Arial"/>
                <w:sz w:val="18"/>
                <w:szCs w:val="18"/>
                <w:lang w:eastAsia="es-CO"/>
              </w:rPr>
            </w:pPr>
            <w:r>
              <w:rPr>
                <w:rFonts w:ascii="Arial" w:hAnsi="Arial" w:cs="Arial"/>
                <w:sz w:val="18"/>
                <w:szCs w:val="18"/>
                <w:lang w:eastAsia="es-CO"/>
              </w:rPr>
              <w:t>129,</w:t>
            </w:r>
            <w:r w:rsidR="008C5A00" w:rsidRPr="00893F55">
              <w:rPr>
                <w:rFonts w:ascii="Arial" w:hAnsi="Arial" w:cs="Arial"/>
                <w:sz w:val="18"/>
                <w:szCs w:val="18"/>
                <w:lang w:eastAsia="es-CO"/>
              </w:rPr>
              <w:t>85</w:t>
            </w:r>
          </w:p>
        </w:tc>
      </w:tr>
      <w:tr w:rsidR="008C5A00" w:rsidRPr="00FE60A1" w:rsidTr="00D143DE">
        <w:trPr>
          <w:trHeight w:val="419"/>
        </w:trPr>
        <w:tc>
          <w:tcPr>
            <w:tcW w:w="4126" w:type="dxa"/>
            <w:tcBorders>
              <w:top w:val="nil"/>
              <w:left w:val="single" w:sz="4" w:space="0" w:color="auto"/>
              <w:bottom w:val="single" w:sz="4" w:space="0" w:color="auto"/>
              <w:right w:val="single" w:sz="4" w:space="0" w:color="auto"/>
            </w:tcBorders>
            <w:noWrap/>
            <w:vAlign w:val="center"/>
          </w:tcPr>
          <w:p w:rsidR="008C5A00" w:rsidRPr="00893F55" w:rsidRDefault="008C5A00" w:rsidP="00893F55">
            <w:pPr>
              <w:rPr>
                <w:rFonts w:ascii="Arial" w:hAnsi="Arial" w:cs="Arial"/>
                <w:sz w:val="18"/>
                <w:szCs w:val="18"/>
                <w:lang w:eastAsia="es-CO"/>
              </w:rPr>
            </w:pPr>
            <w:r w:rsidRPr="00893F55">
              <w:rPr>
                <w:rFonts w:ascii="Arial" w:hAnsi="Arial" w:cs="Arial"/>
                <w:sz w:val="18"/>
                <w:szCs w:val="18"/>
                <w:lang w:eastAsia="es-CO"/>
              </w:rPr>
              <w:t xml:space="preserve">Índice de Envejecimiento </w:t>
            </w:r>
          </w:p>
        </w:tc>
        <w:tc>
          <w:tcPr>
            <w:tcW w:w="791" w:type="dxa"/>
            <w:tcBorders>
              <w:top w:val="nil"/>
              <w:left w:val="nil"/>
              <w:bottom w:val="single" w:sz="4" w:space="0" w:color="auto"/>
              <w:right w:val="single" w:sz="4" w:space="0" w:color="auto"/>
            </w:tcBorders>
            <w:noWrap/>
            <w:vAlign w:val="center"/>
          </w:tcPr>
          <w:p w:rsidR="008C5A00" w:rsidRPr="00893F55" w:rsidRDefault="00893F55" w:rsidP="00713AD5">
            <w:pPr>
              <w:jc w:val="center"/>
              <w:rPr>
                <w:rFonts w:ascii="Arial" w:hAnsi="Arial" w:cs="Arial"/>
                <w:sz w:val="18"/>
                <w:szCs w:val="18"/>
                <w:lang w:eastAsia="es-CO"/>
              </w:rPr>
            </w:pPr>
            <w:r>
              <w:rPr>
                <w:rFonts w:ascii="Arial" w:hAnsi="Arial" w:cs="Arial"/>
                <w:sz w:val="18"/>
                <w:szCs w:val="18"/>
                <w:lang w:eastAsia="es-CO"/>
              </w:rPr>
              <w:t>0,</w:t>
            </w:r>
            <w:r w:rsidR="008C5A00" w:rsidRPr="00893F55">
              <w:rPr>
                <w:rFonts w:ascii="Arial" w:hAnsi="Arial" w:cs="Arial"/>
                <w:sz w:val="18"/>
                <w:szCs w:val="18"/>
                <w:lang w:eastAsia="es-CO"/>
              </w:rPr>
              <w:t>12</w:t>
            </w:r>
          </w:p>
        </w:tc>
        <w:tc>
          <w:tcPr>
            <w:tcW w:w="970" w:type="dxa"/>
            <w:tcBorders>
              <w:top w:val="nil"/>
              <w:left w:val="nil"/>
              <w:bottom w:val="single" w:sz="4" w:space="0" w:color="auto"/>
              <w:right w:val="single" w:sz="4" w:space="0" w:color="auto"/>
            </w:tcBorders>
            <w:noWrap/>
            <w:vAlign w:val="center"/>
          </w:tcPr>
          <w:p w:rsidR="008C5A00" w:rsidRPr="00893F55" w:rsidRDefault="00893F55" w:rsidP="00713AD5">
            <w:pPr>
              <w:jc w:val="center"/>
              <w:rPr>
                <w:rFonts w:ascii="Arial" w:hAnsi="Arial" w:cs="Arial"/>
                <w:sz w:val="18"/>
                <w:szCs w:val="18"/>
                <w:lang w:eastAsia="es-CO"/>
              </w:rPr>
            </w:pPr>
            <w:r>
              <w:rPr>
                <w:rFonts w:ascii="Arial" w:hAnsi="Arial" w:cs="Arial"/>
                <w:sz w:val="18"/>
                <w:szCs w:val="18"/>
                <w:lang w:eastAsia="es-CO"/>
              </w:rPr>
              <w:t>0,</w:t>
            </w:r>
            <w:r w:rsidR="008C5A00" w:rsidRPr="00893F55">
              <w:rPr>
                <w:rFonts w:ascii="Arial" w:hAnsi="Arial" w:cs="Arial"/>
                <w:sz w:val="18"/>
                <w:szCs w:val="18"/>
                <w:lang w:eastAsia="es-CO"/>
              </w:rPr>
              <w:t>17</w:t>
            </w:r>
          </w:p>
        </w:tc>
        <w:tc>
          <w:tcPr>
            <w:tcW w:w="900" w:type="dxa"/>
            <w:tcBorders>
              <w:top w:val="nil"/>
              <w:left w:val="nil"/>
              <w:bottom w:val="single" w:sz="4" w:space="0" w:color="auto"/>
              <w:right w:val="single" w:sz="4" w:space="0" w:color="auto"/>
            </w:tcBorders>
            <w:noWrap/>
            <w:vAlign w:val="center"/>
          </w:tcPr>
          <w:p w:rsidR="008C5A00" w:rsidRPr="00893F55" w:rsidRDefault="00893F55" w:rsidP="00713AD5">
            <w:pPr>
              <w:jc w:val="center"/>
              <w:rPr>
                <w:rFonts w:ascii="Arial" w:hAnsi="Arial" w:cs="Arial"/>
                <w:sz w:val="18"/>
                <w:szCs w:val="18"/>
                <w:lang w:eastAsia="es-CO"/>
              </w:rPr>
            </w:pPr>
            <w:r>
              <w:rPr>
                <w:rFonts w:ascii="Arial" w:hAnsi="Arial" w:cs="Arial"/>
                <w:sz w:val="18"/>
                <w:szCs w:val="18"/>
                <w:lang w:eastAsia="es-CO"/>
              </w:rPr>
              <w:t>0,</w:t>
            </w:r>
            <w:r w:rsidR="008C5A00" w:rsidRPr="00893F55">
              <w:rPr>
                <w:rFonts w:ascii="Arial" w:hAnsi="Arial" w:cs="Arial"/>
                <w:sz w:val="18"/>
                <w:szCs w:val="18"/>
                <w:lang w:eastAsia="es-CO"/>
              </w:rPr>
              <w:t>2</w:t>
            </w:r>
            <w:r w:rsidR="00713AD5">
              <w:rPr>
                <w:rFonts w:ascii="Arial" w:hAnsi="Arial" w:cs="Arial"/>
                <w:sz w:val="18"/>
                <w:szCs w:val="18"/>
                <w:lang w:eastAsia="es-CO"/>
              </w:rPr>
              <w:t>3</w:t>
            </w:r>
          </w:p>
        </w:tc>
        <w:tc>
          <w:tcPr>
            <w:tcW w:w="1000" w:type="dxa"/>
            <w:tcBorders>
              <w:top w:val="nil"/>
              <w:left w:val="nil"/>
              <w:bottom w:val="single" w:sz="4" w:space="0" w:color="auto"/>
              <w:right w:val="single" w:sz="4" w:space="0" w:color="auto"/>
            </w:tcBorders>
            <w:noWrap/>
            <w:vAlign w:val="center"/>
          </w:tcPr>
          <w:p w:rsidR="008C5A00" w:rsidRPr="00893F55" w:rsidRDefault="00893F55" w:rsidP="00713AD5">
            <w:pPr>
              <w:jc w:val="center"/>
              <w:rPr>
                <w:rFonts w:ascii="Arial" w:hAnsi="Arial" w:cs="Arial"/>
                <w:sz w:val="18"/>
                <w:szCs w:val="18"/>
                <w:lang w:eastAsia="es-CO"/>
              </w:rPr>
            </w:pPr>
            <w:r>
              <w:rPr>
                <w:rFonts w:ascii="Arial" w:hAnsi="Arial" w:cs="Arial"/>
                <w:sz w:val="18"/>
                <w:szCs w:val="18"/>
                <w:lang w:eastAsia="es-CO"/>
              </w:rPr>
              <w:t>0,</w:t>
            </w:r>
            <w:r w:rsidR="008C5A00" w:rsidRPr="00893F55">
              <w:rPr>
                <w:rFonts w:ascii="Arial" w:hAnsi="Arial" w:cs="Arial"/>
                <w:sz w:val="18"/>
                <w:szCs w:val="18"/>
                <w:lang w:eastAsia="es-CO"/>
              </w:rPr>
              <w:t>2</w:t>
            </w:r>
            <w:r w:rsidR="00713AD5">
              <w:rPr>
                <w:rFonts w:ascii="Arial" w:hAnsi="Arial" w:cs="Arial"/>
                <w:sz w:val="18"/>
                <w:szCs w:val="18"/>
                <w:lang w:eastAsia="es-CO"/>
              </w:rPr>
              <w:t>8</w:t>
            </w:r>
          </w:p>
        </w:tc>
      </w:tr>
    </w:tbl>
    <w:p w:rsidR="00F215E5" w:rsidRPr="00B85D8B" w:rsidRDefault="00F215E5" w:rsidP="00F215E5">
      <w:pPr>
        <w:rPr>
          <w:rFonts w:ascii="Arial" w:hAnsi="Arial" w:cs="Arial"/>
          <w:sz w:val="18"/>
          <w:szCs w:val="18"/>
        </w:rPr>
      </w:pPr>
      <w:r w:rsidRPr="00B85D8B">
        <w:rPr>
          <w:rFonts w:ascii="Arial" w:hAnsi="Arial" w:cs="Arial"/>
          <w:sz w:val="18"/>
          <w:szCs w:val="18"/>
        </w:rPr>
        <w:t>Elabora</w:t>
      </w:r>
      <w:r>
        <w:rPr>
          <w:rFonts w:ascii="Arial" w:hAnsi="Arial" w:cs="Arial"/>
          <w:sz w:val="18"/>
          <w:szCs w:val="18"/>
        </w:rPr>
        <w:t>ción propia. Fuente</w:t>
      </w:r>
      <w:r w:rsidRPr="00B85D8B">
        <w:rPr>
          <w:rFonts w:ascii="Arial" w:hAnsi="Arial" w:cs="Arial"/>
          <w:sz w:val="18"/>
          <w:szCs w:val="18"/>
        </w:rPr>
        <w:t>: Encuesta de Calidad de Vida</w:t>
      </w:r>
    </w:p>
    <w:p w:rsidR="00B94E6D" w:rsidRPr="00F215E5" w:rsidRDefault="00B94E6D" w:rsidP="00B94E6D">
      <w:pPr>
        <w:pStyle w:val="Prrafodelista"/>
        <w:spacing w:after="120"/>
        <w:ind w:left="357"/>
        <w:rPr>
          <w:rFonts w:ascii="Arial" w:hAnsi="Arial" w:cs="Arial"/>
          <w:lang w:val="es-ES"/>
        </w:rPr>
      </w:pPr>
    </w:p>
    <w:p w:rsidR="00945D1D" w:rsidRPr="00893F55" w:rsidRDefault="00945D1D" w:rsidP="0092167A">
      <w:pPr>
        <w:pStyle w:val="Prrafodelista"/>
        <w:numPr>
          <w:ilvl w:val="0"/>
          <w:numId w:val="20"/>
        </w:numPr>
        <w:spacing w:after="120" w:line="240" w:lineRule="auto"/>
        <w:ind w:left="357" w:hanging="357"/>
        <w:rPr>
          <w:rFonts w:ascii="Arial" w:hAnsi="Arial" w:cs="Arial"/>
        </w:rPr>
      </w:pPr>
      <w:r w:rsidRPr="00893F55">
        <w:rPr>
          <w:rFonts w:ascii="Arial" w:hAnsi="Arial" w:cs="Arial"/>
        </w:rPr>
        <w:t>Índice de Friz (IF): Representa la proporción de población en el grupo 0-19 años en relación a la de 30-49 años, que se toma como base 100.</w:t>
      </w:r>
      <w:r w:rsidR="00893F55" w:rsidRPr="00893F55">
        <w:rPr>
          <w:rFonts w:ascii="Arial" w:hAnsi="Arial" w:cs="Arial"/>
        </w:rPr>
        <w:t xml:space="preserve"> </w:t>
      </w:r>
      <w:r w:rsidRPr="00893F55">
        <w:rPr>
          <w:rFonts w:ascii="Arial" w:hAnsi="Arial" w:cs="Arial"/>
        </w:rPr>
        <w:t xml:space="preserve">Si este índice es mayor de 160, </w:t>
      </w:r>
      <w:r w:rsidRPr="00893F55">
        <w:rPr>
          <w:rFonts w:ascii="Arial" w:hAnsi="Arial" w:cs="Arial"/>
        </w:rPr>
        <w:lastRenderedPageBreak/>
        <w:t>la población se considera joven, si se halla entre 60 y 160, madura, y si es menor de 60, vieja.</w:t>
      </w:r>
      <w:r w:rsidR="00B94E6D">
        <w:rPr>
          <w:rFonts w:ascii="Arial" w:hAnsi="Arial" w:cs="Arial"/>
        </w:rPr>
        <w:t xml:space="preserve">  En el caso de Antioquia, l</w:t>
      </w:r>
      <w:r w:rsidR="00B94E6D" w:rsidRPr="00FE60A1">
        <w:rPr>
          <w:rFonts w:ascii="Arial" w:hAnsi="Arial" w:cs="Arial"/>
        </w:rPr>
        <w:t>os valores del indicador de Friz muestra</w:t>
      </w:r>
      <w:r w:rsidR="00B94E6D">
        <w:rPr>
          <w:rFonts w:ascii="Arial" w:hAnsi="Arial" w:cs="Arial"/>
        </w:rPr>
        <w:t>n</w:t>
      </w:r>
      <w:r w:rsidR="00B94E6D" w:rsidRPr="00FE60A1">
        <w:rPr>
          <w:rFonts w:ascii="Arial" w:hAnsi="Arial" w:cs="Arial"/>
        </w:rPr>
        <w:t xml:space="preserve"> la tendencia de la población a pasar de ser una población joven a una </w:t>
      </w:r>
      <w:r w:rsidR="00B94E6D">
        <w:rPr>
          <w:rFonts w:ascii="Arial" w:hAnsi="Arial" w:cs="Arial"/>
        </w:rPr>
        <w:t>madura</w:t>
      </w:r>
      <w:r w:rsidR="00F215E5">
        <w:rPr>
          <w:rFonts w:ascii="Arial" w:hAnsi="Arial" w:cs="Arial"/>
        </w:rPr>
        <w:t>.</w:t>
      </w:r>
    </w:p>
    <w:p w:rsidR="00945D1D" w:rsidRPr="00FE60A1" w:rsidRDefault="00945D1D" w:rsidP="0092167A">
      <w:pPr>
        <w:pStyle w:val="Prrafodelista"/>
        <w:numPr>
          <w:ilvl w:val="0"/>
          <w:numId w:val="20"/>
        </w:numPr>
        <w:spacing w:after="120" w:line="240" w:lineRule="auto"/>
        <w:ind w:left="357" w:hanging="357"/>
        <w:rPr>
          <w:rFonts w:ascii="Arial" w:hAnsi="Arial" w:cs="Arial"/>
        </w:rPr>
      </w:pPr>
      <w:r w:rsidRPr="00FE60A1">
        <w:rPr>
          <w:rFonts w:ascii="Arial" w:hAnsi="Arial" w:cs="Arial"/>
        </w:rPr>
        <w:t>Índice de Envejecimiento (IV): Indicador sintético del grado de e</w:t>
      </w:r>
      <w:r w:rsidR="00A06A76">
        <w:rPr>
          <w:rFonts w:ascii="Arial" w:hAnsi="Arial" w:cs="Arial"/>
        </w:rPr>
        <w:t>nvejecimiento de la población. S</w:t>
      </w:r>
      <w:r w:rsidRPr="00FE60A1">
        <w:rPr>
          <w:rFonts w:ascii="Arial" w:hAnsi="Arial" w:cs="Arial"/>
        </w:rPr>
        <w:t>e obtiene dividiendo el conjunto de la población anciana, a partir de los 65 años, entre el de los niños por debajo de cierta edad, generalmente los 15 años.</w:t>
      </w:r>
      <w:r w:rsidR="00D143DE">
        <w:rPr>
          <w:rFonts w:ascii="Arial" w:hAnsi="Arial" w:cs="Arial"/>
        </w:rPr>
        <w:t xml:space="preserve">  E</w:t>
      </w:r>
      <w:r w:rsidR="00D143DE" w:rsidRPr="00FE60A1">
        <w:rPr>
          <w:rFonts w:ascii="Arial" w:hAnsi="Arial" w:cs="Arial"/>
        </w:rPr>
        <w:t xml:space="preserve">l </w:t>
      </w:r>
      <w:r w:rsidR="00D143DE">
        <w:rPr>
          <w:rFonts w:ascii="Arial" w:hAnsi="Arial" w:cs="Arial"/>
        </w:rPr>
        <w:t xml:space="preserve">índice de </w:t>
      </w:r>
      <w:r w:rsidR="00D143DE" w:rsidRPr="00FE60A1">
        <w:rPr>
          <w:rFonts w:ascii="Arial" w:hAnsi="Arial" w:cs="Arial"/>
        </w:rPr>
        <w:t xml:space="preserve">Envejecimiento </w:t>
      </w:r>
      <w:r w:rsidR="00D143DE">
        <w:rPr>
          <w:rFonts w:ascii="Arial" w:hAnsi="Arial" w:cs="Arial"/>
        </w:rPr>
        <w:t xml:space="preserve">calculado para Antioquia, </w:t>
      </w:r>
      <w:r w:rsidR="00D143DE" w:rsidRPr="00FE60A1">
        <w:rPr>
          <w:rFonts w:ascii="Arial" w:hAnsi="Arial" w:cs="Arial"/>
        </w:rPr>
        <w:t>muestra</w:t>
      </w:r>
      <w:r w:rsidR="00D143DE">
        <w:rPr>
          <w:rFonts w:ascii="Arial" w:hAnsi="Arial" w:cs="Arial"/>
        </w:rPr>
        <w:t>n có</w:t>
      </w:r>
      <w:r w:rsidR="00D143DE" w:rsidRPr="00FE60A1">
        <w:rPr>
          <w:rFonts w:ascii="Arial" w:hAnsi="Arial" w:cs="Arial"/>
        </w:rPr>
        <w:t xml:space="preserve">mo a través de los años, </w:t>
      </w:r>
      <w:r w:rsidR="00D143DE">
        <w:rPr>
          <w:rFonts w:ascii="Arial" w:hAnsi="Arial" w:cs="Arial"/>
        </w:rPr>
        <w:t xml:space="preserve">los habitantes del departamento </w:t>
      </w:r>
      <w:r w:rsidR="00D143DE" w:rsidRPr="00FE60A1">
        <w:rPr>
          <w:rFonts w:ascii="Arial" w:hAnsi="Arial" w:cs="Arial"/>
        </w:rPr>
        <w:t>se convierte</w:t>
      </w:r>
      <w:r w:rsidR="00D143DE">
        <w:rPr>
          <w:rFonts w:ascii="Arial" w:hAnsi="Arial" w:cs="Arial"/>
        </w:rPr>
        <w:t>n</w:t>
      </w:r>
      <w:r w:rsidR="00D143DE" w:rsidRPr="00FE60A1">
        <w:rPr>
          <w:rFonts w:ascii="Arial" w:hAnsi="Arial" w:cs="Arial"/>
        </w:rPr>
        <w:t xml:space="preserve"> en una población con tendencia a la vejez.</w:t>
      </w:r>
    </w:p>
    <w:p w:rsidR="0067745D" w:rsidRPr="00FE60A1" w:rsidRDefault="0067745D" w:rsidP="008C5A00">
      <w:pPr>
        <w:jc w:val="both"/>
        <w:rPr>
          <w:rFonts w:ascii="Arial" w:hAnsi="Arial" w:cs="Arial"/>
          <w:sz w:val="22"/>
          <w:szCs w:val="22"/>
          <w:lang w:val="es-CO"/>
        </w:rPr>
      </w:pPr>
      <w:r w:rsidRPr="00FE60A1">
        <w:rPr>
          <w:rFonts w:ascii="Arial" w:hAnsi="Arial" w:cs="Arial"/>
          <w:sz w:val="22"/>
          <w:szCs w:val="22"/>
          <w:lang w:val="es-CO"/>
        </w:rPr>
        <w:t>Adicional a los temas de estructura poblacional, la densidad de habitantes por km</w:t>
      </w:r>
      <w:r w:rsidRPr="00C8036F">
        <w:rPr>
          <w:rFonts w:ascii="Arial" w:hAnsi="Arial" w:cs="Arial"/>
          <w:sz w:val="22"/>
          <w:szCs w:val="22"/>
          <w:vertAlign w:val="superscript"/>
          <w:lang w:val="es-CO"/>
        </w:rPr>
        <w:t>2</w:t>
      </w:r>
      <w:r w:rsidRPr="00FE60A1">
        <w:rPr>
          <w:rFonts w:ascii="Arial" w:hAnsi="Arial" w:cs="Arial"/>
          <w:sz w:val="22"/>
          <w:szCs w:val="22"/>
          <w:lang w:val="es-CO"/>
        </w:rPr>
        <w:t xml:space="preserve"> es muy div</w:t>
      </w:r>
      <w:r w:rsidR="008C4262">
        <w:rPr>
          <w:rFonts w:ascii="Arial" w:hAnsi="Arial" w:cs="Arial"/>
          <w:sz w:val="22"/>
          <w:szCs w:val="22"/>
          <w:lang w:val="es-CO"/>
        </w:rPr>
        <w:t xml:space="preserve">ersa en el departamento. </w:t>
      </w:r>
      <w:r w:rsidRPr="00FE60A1">
        <w:rPr>
          <w:rFonts w:ascii="Arial" w:hAnsi="Arial" w:cs="Arial"/>
          <w:sz w:val="22"/>
          <w:szCs w:val="22"/>
          <w:lang w:val="es-CO"/>
        </w:rPr>
        <w:t>Las mayores densidades se observan en el Valle de Aburrá, Oriente y eje central de Urabá</w:t>
      </w:r>
      <w:r w:rsidR="008C4262">
        <w:rPr>
          <w:rFonts w:ascii="Arial" w:hAnsi="Arial" w:cs="Arial"/>
          <w:sz w:val="22"/>
          <w:szCs w:val="22"/>
          <w:lang w:val="es-CO"/>
        </w:rPr>
        <w:t>,</w:t>
      </w:r>
      <w:r w:rsidRPr="00FE60A1">
        <w:rPr>
          <w:rFonts w:ascii="Arial" w:hAnsi="Arial" w:cs="Arial"/>
          <w:sz w:val="22"/>
          <w:szCs w:val="22"/>
          <w:lang w:val="es-CO"/>
        </w:rPr>
        <w:t xml:space="preserve"> mientras que las menores se encuentran en la región del nordeste y algunos municipios de suroeste como Frontino y Urrao</w:t>
      </w:r>
      <w:r w:rsidR="00E53155">
        <w:rPr>
          <w:rFonts w:ascii="Arial" w:hAnsi="Arial" w:cs="Arial"/>
          <w:sz w:val="22"/>
          <w:szCs w:val="22"/>
          <w:lang w:val="es-CO"/>
        </w:rPr>
        <w:t>,</w:t>
      </w:r>
      <w:r w:rsidRPr="00FE60A1">
        <w:rPr>
          <w:rFonts w:ascii="Arial" w:hAnsi="Arial" w:cs="Arial"/>
          <w:sz w:val="22"/>
          <w:szCs w:val="22"/>
          <w:lang w:val="es-CO"/>
        </w:rPr>
        <w:t xml:space="preserve"> así como en municipios como Vigía del Fuerte y Murindó.</w:t>
      </w:r>
      <w:r w:rsidR="001C363A">
        <w:rPr>
          <w:rFonts w:ascii="Arial" w:hAnsi="Arial" w:cs="Arial"/>
          <w:sz w:val="22"/>
          <w:szCs w:val="22"/>
          <w:lang w:val="es-CO"/>
        </w:rPr>
        <w:t xml:space="preserve"> En el</w:t>
      </w:r>
      <w:r w:rsidR="00E53155">
        <w:rPr>
          <w:rFonts w:ascii="Arial" w:hAnsi="Arial" w:cs="Arial"/>
          <w:sz w:val="22"/>
          <w:szCs w:val="22"/>
          <w:lang w:val="es-CO"/>
        </w:rPr>
        <w:t xml:space="preserve"> gráfic</w:t>
      </w:r>
      <w:r w:rsidR="001C363A">
        <w:rPr>
          <w:rFonts w:ascii="Arial" w:hAnsi="Arial" w:cs="Arial"/>
          <w:sz w:val="22"/>
          <w:szCs w:val="22"/>
          <w:lang w:val="es-CO"/>
        </w:rPr>
        <w:t>o I.</w:t>
      </w:r>
      <w:r w:rsidR="000B44A1">
        <w:rPr>
          <w:rFonts w:ascii="Arial" w:hAnsi="Arial" w:cs="Arial"/>
          <w:sz w:val="22"/>
          <w:szCs w:val="22"/>
          <w:lang w:val="es-CO"/>
        </w:rPr>
        <w:t>7</w:t>
      </w:r>
      <w:r w:rsidR="00681045" w:rsidRPr="00FE60A1">
        <w:rPr>
          <w:rFonts w:ascii="Arial" w:hAnsi="Arial" w:cs="Arial"/>
          <w:sz w:val="22"/>
          <w:szCs w:val="22"/>
          <w:lang w:val="es-CO"/>
        </w:rPr>
        <w:t xml:space="preserve"> se ilustra la densidad poblacional en cada municipio del departamento.</w:t>
      </w:r>
    </w:p>
    <w:p w:rsidR="00E53155" w:rsidRDefault="00E53155" w:rsidP="008C5A00">
      <w:pPr>
        <w:jc w:val="both"/>
        <w:rPr>
          <w:rFonts w:ascii="Arial" w:hAnsi="Arial" w:cs="Arial"/>
          <w:sz w:val="22"/>
          <w:szCs w:val="22"/>
          <w:lang w:val="es-CO"/>
        </w:rPr>
      </w:pPr>
    </w:p>
    <w:p w:rsidR="00296EB7" w:rsidRDefault="001C363A" w:rsidP="008C5A00">
      <w:pPr>
        <w:jc w:val="both"/>
        <w:rPr>
          <w:rFonts w:ascii="Arial" w:hAnsi="Arial" w:cs="Arial"/>
          <w:b/>
          <w:sz w:val="22"/>
          <w:szCs w:val="22"/>
          <w:lang w:val="es-CO"/>
        </w:rPr>
      </w:pPr>
      <w:r w:rsidRPr="001C363A">
        <w:rPr>
          <w:rFonts w:ascii="Arial" w:hAnsi="Arial" w:cs="Arial"/>
          <w:b/>
          <w:sz w:val="22"/>
          <w:szCs w:val="22"/>
          <w:lang w:val="es-CO"/>
        </w:rPr>
        <w:t>Gráfico I.</w:t>
      </w:r>
      <w:r w:rsidR="000B44A1">
        <w:rPr>
          <w:rFonts w:ascii="Arial" w:hAnsi="Arial" w:cs="Arial"/>
          <w:b/>
          <w:sz w:val="22"/>
          <w:szCs w:val="22"/>
          <w:lang w:val="es-CO"/>
        </w:rPr>
        <w:t>7</w:t>
      </w:r>
      <w:r w:rsidRPr="001C363A">
        <w:rPr>
          <w:rFonts w:ascii="Arial" w:hAnsi="Arial" w:cs="Arial"/>
          <w:b/>
          <w:sz w:val="22"/>
          <w:szCs w:val="22"/>
          <w:lang w:val="es-CO"/>
        </w:rPr>
        <w:t>. D</w:t>
      </w:r>
      <w:r w:rsidR="00296EB7" w:rsidRPr="001C363A">
        <w:rPr>
          <w:rFonts w:ascii="Arial" w:hAnsi="Arial" w:cs="Arial"/>
          <w:b/>
          <w:sz w:val="22"/>
          <w:szCs w:val="22"/>
          <w:lang w:val="es-CO"/>
        </w:rPr>
        <w:t>ensidad poblacional</w:t>
      </w:r>
      <w:r w:rsidRPr="001C363A">
        <w:rPr>
          <w:rFonts w:ascii="Arial" w:hAnsi="Arial" w:cs="Arial"/>
          <w:b/>
          <w:sz w:val="22"/>
          <w:szCs w:val="22"/>
          <w:lang w:val="es-CO"/>
        </w:rPr>
        <w:t xml:space="preserve"> del departamento</w:t>
      </w:r>
    </w:p>
    <w:p w:rsidR="008E5913" w:rsidRDefault="008B0F21" w:rsidP="008C5A00">
      <w:pPr>
        <w:jc w:val="both"/>
        <w:rPr>
          <w:rFonts w:ascii="Arial" w:hAnsi="Arial" w:cs="Arial"/>
          <w:b/>
          <w:sz w:val="22"/>
          <w:szCs w:val="22"/>
          <w:lang w:val="es-CO"/>
        </w:rPr>
      </w:pPr>
      <w:r w:rsidRPr="00B44A7C">
        <w:rPr>
          <w:rFonts w:ascii="Arial" w:hAnsi="Arial" w:cs="Arial"/>
          <w:b/>
          <w:noProof/>
          <w:sz w:val="22"/>
          <w:szCs w:val="22"/>
          <w:lang w:val="es-CO" w:eastAsia="es-CO"/>
        </w:rPr>
        <w:drawing>
          <wp:inline distT="0" distB="0" distL="0" distR="0">
            <wp:extent cx="5782945" cy="4473575"/>
            <wp:effectExtent l="0" t="0" r="8255" b="3175"/>
            <wp:docPr id="21" name="12 Imagen" descr="Densidad_pobl_11_semafo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nsidad_pobl_11_semaforo.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82945" cy="4473575"/>
                    </a:xfrm>
                    <a:prstGeom prst="rect">
                      <a:avLst/>
                    </a:prstGeom>
                  </pic:spPr>
                </pic:pic>
              </a:graphicData>
            </a:graphic>
          </wp:inline>
        </w:drawing>
      </w:r>
    </w:p>
    <w:p w:rsidR="008E5913" w:rsidRPr="001C363A" w:rsidRDefault="008E5913" w:rsidP="008E5913">
      <w:pPr>
        <w:rPr>
          <w:rFonts w:ascii="Arial" w:hAnsi="Arial" w:cs="Arial"/>
          <w:b/>
          <w:sz w:val="22"/>
          <w:szCs w:val="22"/>
          <w:lang w:val="es-CO"/>
        </w:rPr>
      </w:pPr>
    </w:p>
    <w:p w:rsidR="00296EB7" w:rsidRPr="00FE60A1" w:rsidRDefault="00296EB7">
      <w:pPr>
        <w:rPr>
          <w:rFonts w:ascii="Arial" w:hAnsi="Arial" w:cs="Arial"/>
          <w:sz w:val="22"/>
          <w:szCs w:val="22"/>
          <w:lang w:val="es-CO"/>
        </w:rPr>
      </w:pPr>
      <w:r w:rsidRPr="00FE60A1">
        <w:rPr>
          <w:rFonts w:ascii="Arial" w:hAnsi="Arial" w:cs="Arial"/>
          <w:sz w:val="22"/>
          <w:szCs w:val="22"/>
          <w:lang w:val="es-CO"/>
        </w:rPr>
        <w:br w:type="page"/>
      </w:r>
    </w:p>
    <w:p w:rsidR="00C02280" w:rsidRDefault="00C02280" w:rsidP="008C5A00">
      <w:pPr>
        <w:jc w:val="both"/>
        <w:rPr>
          <w:rFonts w:ascii="Arial" w:hAnsi="Arial" w:cs="Arial"/>
          <w:b/>
          <w:sz w:val="22"/>
          <w:szCs w:val="22"/>
          <w:lang w:val="es-CO"/>
        </w:rPr>
      </w:pPr>
      <w:r w:rsidRPr="00526291">
        <w:rPr>
          <w:rFonts w:ascii="Arial" w:hAnsi="Arial" w:cs="Arial"/>
          <w:b/>
          <w:sz w:val="22"/>
          <w:szCs w:val="22"/>
          <w:lang w:val="es-CO"/>
        </w:rPr>
        <w:lastRenderedPageBreak/>
        <w:t>PIB del departamento</w:t>
      </w:r>
    </w:p>
    <w:p w:rsidR="00526291" w:rsidRDefault="00526291" w:rsidP="008C5A00">
      <w:pPr>
        <w:jc w:val="both"/>
        <w:rPr>
          <w:rFonts w:ascii="Arial" w:hAnsi="Arial" w:cs="Arial"/>
          <w:b/>
          <w:sz w:val="22"/>
          <w:szCs w:val="22"/>
          <w:lang w:val="es-CO"/>
        </w:rPr>
      </w:pPr>
    </w:p>
    <w:p w:rsidR="00526291" w:rsidRPr="00FE60A1" w:rsidRDefault="00526291" w:rsidP="00526291">
      <w:pPr>
        <w:jc w:val="both"/>
        <w:rPr>
          <w:rFonts w:ascii="Arial" w:hAnsi="Arial" w:cs="Arial"/>
          <w:sz w:val="22"/>
          <w:szCs w:val="22"/>
        </w:rPr>
      </w:pPr>
      <w:r w:rsidRPr="00526291">
        <w:rPr>
          <w:rFonts w:ascii="Arial" w:hAnsi="Arial" w:cs="Arial"/>
          <w:sz w:val="22"/>
          <w:szCs w:val="22"/>
        </w:rPr>
        <w:t>El producto interno bruto departamental mide la actividad productiva de las unidades institucionales residentes en una región. Permite establecer el comportamiento económico,  su evolución y estructura, mediante el uso de indicadores estadísticos asociados a la actividad productiva. Se convierte en una herramienta simplificada del comportamiento económico.</w:t>
      </w:r>
      <w:r w:rsidR="00B51C3A">
        <w:rPr>
          <w:rFonts w:ascii="Arial" w:hAnsi="Arial" w:cs="Arial"/>
          <w:sz w:val="22"/>
          <w:szCs w:val="22"/>
        </w:rPr>
        <w:t xml:space="preserve">  En la tabla I</w:t>
      </w:r>
      <w:r>
        <w:rPr>
          <w:rFonts w:ascii="Arial" w:hAnsi="Arial" w:cs="Arial"/>
          <w:sz w:val="22"/>
          <w:szCs w:val="22"/>
        </w:rPr>
        <w:t xml:space="preserve">.3 y en el gráfico </w:t>
      </w:r>
      <w:r w:rsidR="00B51C3A">
        <w:rPr>
          <w:rFonts w:ascii="Arial" w:hAnsi="Arial" w:cs="Arial"/>
          <w:sz w:val="22"/>
          <w:szCs w:val="22"/>
        </w:rPr>
        <w:t>I.8 se observa el comportamiento del PIB comparativo entre el país y el departamento entre 2005 y 2011.</w:t>
      </w:r>
    </w:p>
    <w:p w:rsidR="00526291" w:rsidRPr="00526291" w:rsidRDefault="00526291" w:rsidP="008C5A00">
      <w:pPr>
        <w:jc w:val="both"/>
        <w:rPr>
          <w:rFonts w:ascii="Arial" w:hAnsi="Arial" w:cs="Arial"/>
          <w:b/>
          <w:sz w:val="22"/>
          <w:szCs w:val="22"/>
          <w:lang w:val="es-CO"/>
        </w:rPr>
      </w:pPr>
    </w:p>
    <w:p w:rsidR="00526291" w:rsidRPr="00526291" w:rsidRDefault="00B51C3A" w:rsidP="00526291">
      <w:pPr>
        <w:rPr>
          <w:rFonts w:ascii="Arial" w:hAnsi="Arial" w:cs="Arial"/>
          <w:b/>
          <w:bCs/>
          <w:iCs/>
          <w:sz w:val="22"/>
          <w:szCs w:val="22"/>
          <w:lang w:eastAsia="es-CO"/>
        </w:rPr>
      </w:pPr>
      <w:bookmarkStart w:id="1" w:name="RANGE!A1:G31"/>
      <w:r>
        <w:rPr>
          <w:rFonts w:ascii="Arial" w:hAnsi="Arial" w:cs="Arial"/>
          <w:b/>
          <w:bCs/>
          <w:iCs/>
          <w:sz w:val="22"/>
          <w:szCs w:val="22"/>
          <w:lang w:eastAsia="es-CO"/>
        </w:rPr>
        <w:t>Tabla I</w:t>
      </w:r>
      <w:r w:rsidR="00526291">
        <w:rPr>
          <w:rFonts w:ascii="Arial" w:hAnsi="Arial" w:cs="Arial"/>
          <w:b/>
          <w:bCs/>
          <w:iCs/>
          <w:sz w:val="22"/>
          <w:szCs w:val="22"/>
          <w:lang w:eastAsia="es-CO"/>
        </w:rPr>
        <w:t>.3. Crecimientos p</w:t>
      </w:r>
      <w:r w:rsidR="00526291" w:rsidRPr="00526291">
        <w:rPr>
          <w:rFonts w:ascii="Arial" w:hAnsi="Arial" w:cs="Arial"/>
          <w:b/>
          <w:bCs/>
          <w:iCs/>
          <w:sz w:val="22"/>
          <w:szCs w:val="22"/>
          <w:lang w:eastAsia="es-CO"/>
        </w:rPr>
        <w:t xml:space="preserve">orcentuales </w:t>
      </w:r>
      <w:r w:rsidR="00526291">
        <w:rPr>
          <w:rFonts w:ascii="Arial" w:hAnsi="Arial" w:cs="Arial"/>
          <w:b/>
          <w:bCs/>
          <w:iCs/>
          <w:sz w:val="22"/>
          <w:szCs w:val="22"/>
          <w:lang w:eastAsia="es-CO"/>
        </w:rPr>
        <w:t>d</w:t>
      </w:r>
      <w:r w:rsidR="00526291" w:rsidRPr="00526291">
        <w:rPr>
          <w:rFonts w:ascii="Arial" w:hAnsi="Arial" w:cs="Arial"/>
          <w:b/>
          <w:bCs/>
          <w:iCs/>
          <w:sz w:val="22"/>
          <w:szCs w:val="22"/>
          <w:lang w:eastAsia="es-CO"/>
        </w:rPr>
        <w:t xml:space="preserve">el </w:t>
      </w:r>
      <w:r w:rsidR="00526291">
        <w:rPr>
          <w:rFonts w:ascii="Arial" w:hAnsi="Arial" w:cs="Arial"/>
          <w:b/>
          <w:bCs/>
          <w:iCs/>
          <w:sz w:val="22"/>
          <w:szCs w:val="22"/>
          <w:lang w:eastAsia="es-CO"/>
        </w:rPr>
        <w:t>p</w:t>
      </w:r>
      <w:r w:rsidR="00526291" w:rsidRPr="00526291">
        <w:rPr>
          <w:rFonts w:ascii="Arial" w:hAnsi="Arial" w:cs="Arial"/>
          <w:b/>
          <w:bCs/>
          <w:iCs/>
          <w:sz w:val="22"/>
          <w:szCs w:val="22"/>
          <w:lang w:eastAsia="es-CO"/>
        </w:rPr>
        <w:t xml:space="preserve">roducto </w:t>
      </w:r>
      <w:r w:rsidR="00526291">
        <w:rPr>
          <w:rFonts w:ascii="Arial" w:hAnsi="Arial" w:cs="Arial"/>
          <w:b/>
          <w:bCs/>
          <w:iCs/>
          <w:sz w:val="22"/>
          <w:szCs w:val="22"/>
          <w:lang w:eastAsia="es-CO"/>
        </w:rPr>
        <w:t>i</w:t>
      </w:r>
      <w:r w:rsidR="00526291" w:rsidRPr="00526291">
        <w:rPr>
          <w:rFonts w:ascii="Arial" w:hAnsi="Arial" w:cs="Arial"/>
          <w:b/>
          <w:bCs/>
          <w:iCs/>
          <w:sz w:val="22"/>
          <w:szCs w:val="22"/>
          <w:lang w:eastAsia="es-CO"/>
        </w:rPr>
        <w:t xml:space="preserve">nterno </w:t>
      </w:r>
      <w:r w:rsidR="00526291">
        <w:rPr>
          <w:rFonts w:ascii="Arial" w:hAnsi="Arial" w:cs="Arial"/>
          <w:b/>
          <w:bCs/>
          <w:iCs/>
          <w:sz w:val="22"/>
          <w:szCs w:val="22"/>
          <w:lang w:eastAsia="es-CO"/>
        </w:rPr>
        <w:t>b</w:t>
      </w:r>
      <w:r w:rsidR="00526291" w:rsidRPr="00526291">
        <w:rPr>
          <w:rFonts w:ascii="Arial" w:hAnsi="Arial" w:cs="Arial"/>
          <w:b/>
          <w:bCs/>
          <w:iCs/>
          <w:sz w:val="22"/>
          <w:szCs w:val="22"/>
          <w:lang w:eastAsia="es-CO"/>
        </w:rPr>
        <w:t>ruto</w:t>
      </w:r>
      <w:r w:rsidR="00526291">
        <w:rPr>
          <w:rFonts w:ascii="Arial" w:hAnsi="Arial" w:cs="Arial"/>
          <w:b/>
          <w:bCs/>
          <w:iCs/>
          <w:sz w:val="22"/>
          <w:szCs w:val="22"/>
          <w:lang w:eastAsia="es-CO"/>
        </w:rPr>
        <w:t xml:space="preserve"> (PIB),</w:t>
      </w:r>
      <w:r w:rsidR="00526291" w:rsidRPr="00526291">
        <w:rPr>
          <w:rFonts w:ascii="Arial" w:hAnsi="Arial" w:cs="Arial"/>
          <w:b/>
          <w:bCs/>
          <w:iCs/>
          <w:sz w:val="22"/>
          <w:szCs w:val="22"/>
          <w:lang w:eastAsia="es-CO"/>
        </w:rPr>
        <w:t>2005 - 201</w:t>
      </w:r>
      <w:bookmarkEnd w:id="1"/>
      <w:r w:rsidR="00526291">
        <w:rPr>
          <w:rFonts w:ascii="Arial" w:hAnsi="Arial" w:cs="Arial"/>
          <w:b/>
          <w:bCs/>
          <w:iCs/>
          <w:sz w:val="22"/>
          <w:szCs w:val="22"/>
          <w:lang w:eastAsia="es-CO"/>
        </w:rPr>
        <w:t>1</w:t>
      </w:r>
    </w:p>
    <w:tbl>
      <w:tblPr>
        <w:tblW w:w="9620" w:type="dxa"/>
        <w:tblInd w:w="70" w:type="dxa"/>
        <w:tblCellMar>
          <w:left w:w="70" w:type="dxa"/>
          <w:right w:w="70" w:type="dxa"/>
        </w:tblCellMar>
        <w:tblLook w:val="04A0" w:firstRow="1" w:lastRow="0" w:firstColumn="1" w:lastColumn="0" w:noHBand="0" w:noVBand="1"/>
      </w:tblPr>
      <w:tblGrid>
        <w:gridCol w:w="2380"/>
        <w:gridCol w:w="1022"/>
        <w:gridCol w:w="993"/>
        <w:gridCol w:w="850"/>
        <w:gridCol w:w="992"/>
        <w:gridCol w:w="1134"/>
        <w:gridCol w:w="1124"/>
        <w:gridCol w:w="1125"/>
      </w:tblGrid>
      <w:tr w:rsidR="00C02280" w:rsidRPr="00526291" w:rsidTr="00B51C3A">
        <w:trPr>
          <w:trHeight w:val="324"/>
        </w:trPr>
        <w:tc>
          <w:tcPr>
            <w:tcW w:w="2380" w:type="dxa"/>
            <w:vMerge w:val="restart"/>
            <w:tcBorders>
              <w:top w:val="single" w:sz="4" w:space="0" w:color="auto"/>
              <w:left w:val="single" w:sz="4" w:space="0" w:color="auto"/>
              <w:bottom w:val="single" w:sz="8" w:space="0" w:color="000000"/>
              <w:right w:val="single" w:sz="8" w:space="0" w:color="auto"/>
            </w:tcBorders>
            <w:shd w:val="clear" w:color="000000" w:fill="C0C0C0"/>
            <w:vAlign w:val="center"/>
            <w:hideMark/>
          </w:tcPr>
          <w:p w:rsidR="00C02280" w:rsidRPr="00526291" w:rsidRDefault="00C02280" w:rsidP="00007C1E">
            <w:pPr>
              <w:jc w:val="center"/>
              <w:rPr>
                <w:rFonts w:ascii="Arial" w:hAnsi="Arial" w:cs="Arial"/>
                <w:b/>
                <w:bCs/>
                <w:sz w:val="18"/>
                <w:szCs w:val="18"/>
                <w:lang w:eastAsia="es-CO"/>
              </w:rPr>
            </w:pPr>
            <w:r w:rsidRPr="00526291">
              <w:rPr>
                <w:rFonts w:ascii="Arial" w:hAnsi="Arial" w:cs="Arial"/>
                <w:b/>
                <w:bCs/>
                <w:sz w:val="18"/>
                <w:szCs w:val="18"/>
                <w:lang w:eastAsia="es-CO"/>
              </w:rPr>
              <w:t>REGIÓN</w:t>
            </w:r>
          </w:p>
        </w:tc>
        <w:tc>
          <w:tcPr>
            <w:tcW w:w="7240" w:type="dxa"/>
            <w:gridSpan w:val="7"/>
            <w:tcBorders>
              <w:top w:val="single" w:sz="4" w:space="0" w:color="auto"/>
              <w:left w:val="nil"/>
              <w:bottom w:val="single" w:sz="8" w:space="0" w:color="auto"/>
              <w:right w:val="single" w:sz="4" w:space="0" w:color="auto"/>
            </w:tcBorders>
            <w:shd w:val="clear" w:color="000000" w:fill="C0C0C0"/>
            <w:vAlign w:val="center"/>
            <w:hideMark/>
          </w:tcPr>
          <w:p w:rsidR="00C02280" w:rsidRPr="00526291" w:rsidRDefault="00C02280" w:rsidP="00007C1E">
            <w:pPr>
              <w:jc w:val="center"/>
              <w:rPr>
                <w:rFonts w:ascii="Arial" w:hAnsi="Arial" w:cs="Arial"/>
                <w:b/>
                <w:bCs/>
                <w:sz w:val="18"/>
                <w:szCs w:val="18"/>
                <w:lang w:eastAsia="es-CO"/>
              </w:rPr>
            </w:pPr>
            <w:r w:rsidRPr="00526291">
              <w:rPr>
                <w:rFonts w:ascii="Arial" w:hAnsi="Arial" w:cs="Arial"/>
                <w:b/>
                <w:bCs/>
                <w:sz w:val="18"/>
                <w:szCs w:val="18"/>
                <w:lang w:eastAsia="es-CO"/>
              </w:rPr>
              <w:t>AÑOS</w:t>
            </w:r>
          </w:p>
        </w:tc>
      </w:tr>
      <w:tr w:rsidR="0080729E" w:rsidRPr="00526291" w:rsidTr="00526291">
        <w:trPr>
          <w:trHeight w:val="540"/>
        </w:trPr>
        <w:tc>
          <w:tcPr>
            <w:tcW w:w="2380" w:type="dxa"/>
            <w:vMerge/>
            <w:tcBorders>
              <w:top w:val="single" w:sz="8" w:space="0" w:color="auto"/>
              <w:left w:val="single" w:sz="4" w:space="0" w:color="auto"/>
              <w:bottom w:val="single" w:sz="8" w:space="0" w:color="000000"/>
              <w:right w:val="single" w:sz="8" w:space="0" w:color="auto"/>
            </w:tcBorders>
            <w:vAlign w:val="center"/>
            <w:hideMark/>
          </w:tcPr>
          <w:p w:rsidR="0080729E" w:rsidRPr="00526291" w:rsidRDefault="0080729E" w:rsidP="00007C1E">
            <w:pPr>
              <w:rPr>
                <w:rFonts w:ascii="Arial" w:hAnsi="Arial" w:cs="Arial"/>
                <w:b/>
                <w:bCs/>
                <w:sz w:val="18"/>
                <w:szCs w:val="18"/>
                <w:lang w:eastAsia="es-CO"/>
              </w:rPr>
            </w:pPr>
          </w:p>
        </w:tc>
        <w:tc>
          <w:tcPr>
            <w:tcW w:w="1022" w:type="dxa"/>
            <w:tcBorders>
              <w:top w:val="nil"/>
              <w:left w:val="nil"/>
              <w:bottom w:val="single" w:sz="8" w:space="0" w:color="auto"/>
              <w:right w:val="single" w:sz="8" w:space="0" w:color="auto"/>
            </w:tcBorders>
            <w:shd w:val="clear" w:color="000000" w:fill="C0C0C0"/>
            <w:vAlign w:val="center"/>
            <w:hideMark/>
          </w:tcPr>
          <w:p w:rsidR="0080729E" w:rsidRPr="00526291" w:rsidRDefault="0080729E" w:rsidP="00007C1E">
            <w:pPr>
              <w:jc w:val="center"/>
              <w:rPr>
                <w:rFonts w:ascii="Arial" w:hAnsi="Arial" w:cs="Arial"/>
                <w:b/>
                <w:bCs/>
                <w:sz w:val="18"/>
                <w:szCs w:val="18"/>
                <w:lang w:eastAsia="es-CO"/>
              </w:rPr>
            </w:pPr>
            <w:r w:rsidRPr="00526291">
              <w:rPr>
                <w:rFonts w:ascii="Arial" w:hAnsi="Arial" w:cs="Arial"/>
                <w:b/>
                <w:bCs/>
                <w:sz w:val="18"/>
                <w:szCs w:val="18"/>
                <w:lang w:eastAsia="es-CO"/>
              </w:rPr>
              <w:t>2005</w:t>
            </w:r>
          </w:p>
        </w:tc>
        <w:tc>
          <w:tcPr>
            <w:tcW w:w="993" w:type="dxa"/>
            <w:tcBorders>
              <w:top w:val="nil"/>
              <w:left w:val="nil"/>
              <w:bottom w:val="single" w:sz="8" w:space="0" w:color="auto"/>
              <w:right w:val="single" w:sz="8" w:space="0" w:color="auto"/>
            </w:tcBorders>
            <w:shd w:val="clear" w:color="000000" w:fill="C0C0C0"/>
            <w:vAlign w:val="center"/>
            <w:hideMark/>
          </w:tcPr>
          <w:p w:rsidR="0080729E" w:rsidRPr="00526291" w:rsidRDefault="0080729E" w:rsidP="00007C1E">
            <w:pPr>
              <w:jc w:val="center"/>
              <w:rPr>
                <w:rFonts w:ascii="Arial" w:hAnsi="Arial" w:cs="Arial"/>
                <w:b/>
                <w:bCs/>
                <w:sz w:val="18"/>
                <w:szCs w:val="18"/>
                <w:lang w:eastAsia="es-CO"/>
              </w:rPr>
            </w:pPr>
            <w:r w:rsidRPr="00526291">
              <w:rPr>
                <w:rFonts w:ascii="Arial" w:hAnsi="Arial" w:cs="Arial"/>
                <w:b/>
                <w:bCs/>
                <w:sz w:val="18"/>
                <w:szCs w:val="18"/>
                <w:lang w:eastAsia="es-CO"/>
              </w:rPr>
              <w:t>2006</w:t>
            </w:r>
          </w:p>
        </w:tc>
        <w:tc>
          <w:tcPr>
            <w:tcW w:w="850" w:type="dxa"/>
            <w:tcBorders>
              <w:top w:val="nil"/>
              <w:left w:val="nil"/>
              <w:bottom w:val="single" w:sz="8" w:space="0" w:color="auto"/>
              <w:right w:val="single" w:sz="8" w:space="0" w:color="auto"/>
            </w:tcBorders>
            <w:shd w:val="clear" w:color="000000" w:fill="C0C0C0"/>
            <w:vAlign w:val="center"/>
            <w:hideMark/>
          </w:tcPr>
          <w:p w:rsidR="0080729E" w:rsidRPr="00526291" w:rsidRDefault="0080729E" w:rsidP="00007C1E">
            <w:pPr>
              <w:jc w:val="center"/>
              <w:rPr>
                <w:rFonts w:ascii="Arial" w:hAnsi="Arial" w:cs="Arial"/>
                <w:b/>
                <w:bCs/>
                <w:sz w:val="18"/>
                <w:szCs w:val="18"/>
                <w:lang w:eastAsia="es-CO"/>
              </w:rPr>
            </w:pPr>
            <w:r w:rsidRPr="00526291">
              <w:rPr>
                <w:rFonts w:ascii="Arial" w:hAnsi="Arial" w:cs="Arial"/>
                <w:b/>
                <w:bCs/>
                <w:sz w:val="18"/>
                <w:szCs w:val="18"/>
                <w:lang w:eastAsia="es-CO"/>
              </w:rPr>
              <w:t>2007</w:t>
            </w:r>
          </w:p>
        </w:tc>
        <w:tc>
          <w:tcPr>
            <w:tcW w:w="992" w:type="dxa"/>
            <w:tcBorders>
              <w:top w:val="nil"/>
              <w:left w:val="nil"/>
              <w:bottom w:val="single" w:sz="8" w:space="0" w:color="auto"/>
              <w:right w:val="single" w:sz="8" w:space="0" w:color="auto"/>
            </w:tcBorders>
            <w:shd w:val="clear" w:color="000000" w:fill="C0C0C0"/>
            <w:vAlign w:val="center"/>
            <w:hideMark/>
          </w:tcPr>
          <w:p w:rsidR="0080729E" w:rsidRPr="00526291" w:rsidRDefault="0080729E" w:rsidP="00007C1E">
            <w:pPr>
              <w:jc w:val="center"/>
              <w:rPr>
                <w:rFonts w:ascii="Arial" w:hAnsi="Arial" w:cs="Arial"/>
                <w:b/>
                <w:bCs/>
                <w:sz w:val="18"/>
                <w:szCs w:val="18"/>
                <w:lang w:eastAsia="es-CO"/>
              </w:rPr>
            </w:pPr>
            <w:r w:rsidRPr="00526291">
              <w:rPr>
                <w:rFonts w:ascii="Arial" w:hAnsi="Arial" w:cs="Arial"/>
                <w:b/>
                <w:bCs/>
                <w:sz w:val="18"/>
                <w:szCs w:val="18"/>
                <w:lang w:eastAsia="es-CO"/>
              </w:rPr>
              <w:t>2008</w:t>
            </w:r>
          </w:p>
        </w:tc>
        <w:tc>
          <w:tcPr>
            <w:tcW w:w="1134" w:type="dxa"/>
            <w:tcBorders>
              <w:top w:val="nil"/>
              <w:left w:val="nil"/>
              <w:bottom w:val="single" w:sz="8" w:space="0" w:color="auto"/>
              <w:right w:val="single" w:sz="8" w:space="0" w:color="auto"/>
            </w:tcBorders>
            <w:shd w:val="clear" w:color="000000" w:fill="C0C0C0"/>
            <w:vAlign w:val="center"/>
            <w:hideMark/>
          </w:tcPr>
          <w:p w:rsidR="0080729E" w:rsidRPr="00526291" w:rsidRDefault="0080729E" w:rsidP="00007C1E">
            <w:pPr>
              <w:jc w:val="center"/>
              <w:rPr>
                <w:rFonts w:ascii="Arial" w:hAnsi="Arial" w:cs="Arial"/>
                <w:b/>
                <w:bCs/>
                <w:sz w:val="18"/>
                <w:szCs w:val="18"/>
                <w:lang w:eastAsia="es-CO"/>
              </w:rPr>
            </w:pPr>
            <w:r w:rsidRPr="00526291">
              <w:rPr>
                <w:rFonts w:ascii="Arial" w:hAnsi="Arial" w:cs="Arial"/>
                <w:b/>
                <w:bCs/>
                <w:sz w:val="18"/>
                <w:szCs w:val="18"/>
                <w:lang w:eastAsia="es-CO"/>
              </w:rPr>
              <w:t>2009</w:t>
            </w:r>
          </w:p>
        </w:tc>
        <w:tc>
          <w:tcPr>
            <w:tcW w:w="1124" w:type="dxa"/>
            <w:tcBorders>
              <w:top w:val="nil"/>
              <w:left w:val="nil"/>
              <w:bottom w:val="single" w:sz="8" w:space="0" w:color="auto"/>
              <w:right w:val="single" w:sz="8" w:space="0" w:color="auto"/>
            </w:tcBorders>
            <w:shd w:val="clear" w:color="000000" w:fill="C0C0C0"/>
            <w:vAlign w:val="center"/>
            <w:hideMark/>
          </w:tcPr>
          <w:p w:rsidR="0080729E" w:rsidRPr="00526291" w:rsidRDefault="0080729E" w:rsidP="00007C1E">
            <w:pPr>
              <w:jc w:val="center"/>
              <w:rPr>
                <w:rFonts w:ascii="Arial" w:hAnsi="Arial" w:cs="Arial"/>
                <w:b/>
                <w:bCs/>
                <w:sz w:val="18"/>
                <w:szCs w:val="18"/>
                <w:lang w:eastAsia="es-CO"/>
              </w:rPr>
            </w:pPr>
            <w:r w:rsidRPr="00526291">
              <w:rPr>
                <w:rFonts w:ascii="Arial" w:hAnsi="Arial" w:cs="Arial"/>
                <w:b/>
                <w:bCs/>
                <w:sz w:val="18"/>
                <w:szCs w:val="18"/>
                <w:lang w:eastAsia="es-CO"/>
              </w:rPr>
              <w:t>2010</w:t>
            </w:r>
          </w:p>
        </w:tc>
        <w:tc>
          <w:tcPr>
            <w:tcW w:w="1125" w:type="dxa"/>
            <w:tcBorders>
              <w:top w:val="nil"/>
              <w:left w:val="nil"/>
              <w:bottom w:val="single" w:sz="8" w:space="0" w:color="auto"/>
              <w:right w:val="single" w:sz="4" w:space="0" w:color="auto"/>
            </w:tcBorders>
            <w:shd w:val="clear" w:color="000000" w:fill="C0C0C0"/>
            <w:vAlign w:val="center"/>
          </w:tcPr>
          <w:p w:rsidR="0080729E" w:rsidRPr="00526291" w:rsidRDefault="00526291" w:rsidP="00007C1E">
            <w:pPr>
              <w:jc w:val="center"/>
              <w:rPr>
                <w:rFonts w:ascii="Arial" w:hAnsi="Arial" w:cs="Arial"/>
                <w:b/>
                <w:bCs/>
                <w:sz w:val="18"/>
                <w:szCs w:val="18"/>
                <w:lang w:eastAsia="es-CO"/>
              </w:rPr>
            </w:pPr>
            <w:r w:rsidRPr="00526291">
              <w:rPr>
                <w:rFonts w:ascii="Arial" w:hAnsi="Arial" w:cs="Arial"/>
                <w:b/>
                <w:bCs/>
                <w:sz w:val="18"/>
                <w:szCs w:val="18"/>
                <w:lang w:eastAsia="es-CO"/>
              </w:rPr>
              <w:t>2011</w:t>
            </w:r>
          </w:p>
        </w:tc>
      </w:tr>
      <w:tr w:rsidR="00C02280" w:rsidRPr="00526291" w:rsidTr="00B51C3A">
        <w:trPr>
          <w:trHeight w:val="315"/>
        </w:trPr>
        <w:tc>
          <w:tcPr>
            <w:tcW w:w="2380" w:type="dxa"/>
            <w:vMerge/>
            <w:tcBorders>
              <w:top w:val="single" w:sz="8" w:space="0" w:color="auto"/>
              <w:left w:val="single" w:sz="4" w:space="0" w:color="auto"/>
              <w:bottom w:val="single" w:sz="4" w:space="0" w:color="auto"/>
              <w:right w:val="single" w:sz="8" w:space="0" w:color="auto"/>
            </w:tcBorders>
            <w:vAlign w:val="center"/>
            <w:hideMark/>
          </w:tcPr>
          <w:p w:rsidR="00C02280" w:rsidRPr="00526291" w:rsidRDefault="00C02280" w:rsidP="00007C1E">
            <w:pPr>
              <w:rPr>
                <w:rFonts w:ascii="Arial" w:hAnsi="Arial" w:cs="Arial"/>
                <w:b/>
                <w:bCs/>
                <w:sz w:val="18"/>
                <w:szCs w:val="18"/>
                <w:lang w:eastAsia="es-CO"/>
              </w:rPr>
            </w:pPr>
          </w:p>
        </w:tc>
        <w:tc>
          <w:tcPr>
            <w:tcW w:w="7240" w:type="dxa"/>
            <w:gridSpan w:val="7"/>
            <w:tcBorders>
              <w:top w:val="single" w:sz="8" w:space="0" w:color="auto"/>
              <w:left w:val="nil"/>
              <w:bottom w:val="single" w:sz="4" w:space="0" w:color="auto"/>
              <w:right w:val="single" w:sz="4" w:space="0" w:color="auto"/>
            </w:tcBorders>
            <w:shd w:val="clear" w:color="000000" w:fill="C0C0C0"/>
            <w:vAlign w:val="center"/>
            <w:hideMark/>
          </w:tcPr>
          <w:p w:rsidR="00C02280" w:rsidRPr="00526291" w:rsidRDefault="00C02280" w:rsidP="00007C1E">
            <w:pPr>
              <w:jc w:val="center"/>
              <w:rPr>
                <w:rFonts w:ascii="Arial" w:hAnsi="Arial" w:cs="Arial"/>
                <w:b/>
                <w:bCs/>
                <w:sz w:val="18"/>
                <w:szCs w:val="18"/>
                <w:lang w:eastAsia="es-CO"/>
              </w:rPr>
            </w:pPr>
            <w:r w:rsidRPr="00526291">
              <w:rPr>
                <w:rFonts w:ascii="Arial" w:hAnsi="Arial" w:cs="Arial"/>
                <w:b/>
                <w:bCs/>
                <w:sz w:val="18"/>
                <w:szCs w:val="18"/>
                <w:lang w:eastAsia="es-CO"/>
              </w:rPr>
              <w:t>Porcentajes</w:t>
            </w:r>
          </w:p>
        </w:tc>
      </w:tr>
      <w:tr w:rsidR="0080729E" w:rsidRPr="00526291" w:rsidTr="00B51C3A">
        <w:trPr>
          <w:trHeight w:val="499"/>
        </w:trPr>
        <w:tc>
          <w:tcPr>
            <w:tcW w:w="23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B51C3A" w:rsidRDefault="0080729E" w:rsidP="00007C1E">
            <w:pPr>
              <w:rPr>
                <w:rFonts w:ascii="Arial" w:hAnsi="Arial" w:cs="Arial"/>
                <w:bCs/>
                <w:sz w:val="18"/>
                <w:szCs w:val="18"/>
                <w:lang w:eastAsia="es-CO"/>
              </w:rPr>
            </w:pPr>
            <w:r w:rsidRPr="00B51C3A">
              <w:rPr>
                <w:rFonts w:ascii="Arial" w:hAnsi="Arial" w:cs="Arial"/>
                <w:bCs/>
                <w:sz w:val="18"/>
                <w:szCs w:val="18"/>
                <w:lang w:eastAsia="es-CO"/>
              </w:rPr>
              <w:t>Colombia</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4,7</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6,7</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6,9</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3,5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C16D83">
            <w:pPr>
              <w:jc w:val="center"/>
              <w:rPr>
                <w:rFonts w:ascii="Arial" w:hAnsi="Arial" w:cs="Arial"/>
                <w:sz w:val="18"/>
                <w:szCs w:val="18"/>
                <w:lang w:eastAsia="es-CO"/>
              </w:rPr>
            </w:pPr>
            <w:r w:rsidRPr="00526291">
              <w:rPr>
                <w:rFonts w:ascii="Arial" w:hAnsi="Arial" w:cs="Arial"/>
                <w:sz w:val="18"/>
                <w:szCs w:val="18"/>
                <w:lang w:eastAsia="es-CO"/>
              </w:rPr>
              <w:t>1,7</w:t>
            </w:r>
          </w:p>
        </w:tc>
        <w:tc>
          <w:tcPr>
            <w:tcW w:w="11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C16D83">
            <w:pPr>
              <w:jc w:val="center"/>
              <w:rPr>
                <w:rFonts w:ascii="Arial" w:hAnsi="Arial" w:cs="Arial"/>
                <w:sz w:val="18"/>
                <w:szCs w:val="18"/>
                <w:lang w:eastAsia="es-CO"/>
              </w:rPr>
            </w:pPr>
            <w:r w:rsidRPr="00526291">
              <w:rPr>
                <w:rFonts w:ascii="Arial" w:hAnsi="Arial" w:cs="Arial"/>
                <w:sz w:val="18"/>
                <w:szCs w:val="18"/>
                <w:lang w:eastAsia="es-CO"/>
              </w:rPr>
              <w:t>4,0</w:t>
            </w:r>
          </w:p>
        </w:tc>
        <w:tc>
          <w:tcPr>
            <w:tcW w:w="1125" w:type="dxa"/>
            <w:tcBorders>
              <w:top w:val="single" w:sz="4" w:space="0" w:color="auto"/>
              <w:left w:val="single" w:sz="4" w:space="0" w:color="auto"/>
              <w:bottom w:val="single" w:sz="4" w:space="0" w:color="auto"/>
              <w:right w:val="single" w:sz="4" w:space="0" w:color="auto"/>
            </w:tcBorders>
            <w:shd w:val="clear" w:color="auto" w:fill="auto"/>
            <w:vAlign w:val="center"/>
          </w:tcPr>
          <w:p w:rsidR="0080729E" w:rsidRPr="00526291" w:rsidRDefault="00526291" w:rsidP="00C16D83">
            <w:pPr>
              <w:jc w:val="center"/>
              <w:rPr>
                <w:rFonts w:ascii="Arial" w:hAnsi="Arial" w:cs="Arial"/>
                <w:sz w:val="18"/>
                <w:szCs w:val="18"/>
                <w:lang w:eastAsia="es-CO"/>
              </w:rPr>
            </w:pPr>
            <w:r w:rsidRPr="00526291">
              <w:rPr>
                <w:rFonts w:ascii="Arial" w:hAnsi="Arial" w:cs="Arial"/>
                <w:sz w:val="18"/>
                <w:szCs w:val="18"/>
                <w:lang w:eastAsia="es-CO"/>
              </w:rPr>
              <w:t>5,9</w:t>
            </w:r>
          </w:p>
        </w:tc>
      </w:tr>
      <w:tr w:rsidR="0080729E" w:rsidRPr="00526291" w:rsidTr="00B51C3A">
        <w:trPr>
          <w:trHeight w:val="499"/>
        </w:trPr>
        <w:tc>
          <w:tcPr>
            <w:tcW w:w="23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B51C3A" w:rsidRDefault="0080729E" w:rsidP="00007C1E">
            <w:pPr>
              <w:rPr>
                <w:rFonts w:ascii="Arial" w:hAnsi="Arial" w:cs="Arial"/>
                <w:bCs/>
                <w:sz w:val="18"/>
                <w:szCs w:val="18"/>
                <w:lang w:eastAsia="es-CO"/>
              </w:rPr>
            </w:pPr>
            <w:r w:rsidRPr="00B51C3A">
              <w:rPr>
                <w:rFonts w:ascii="Arial" w:hAnsi="Arial" w:cs="Arial"/>
                <w:bCs/>
                <w:sz w:val="18"/>
                <w:szCs w:val="18"/>
                <w:lang w:eastAsia="es-CO"/>
              </w:rPr>
              <w:t>Antioquia</w:t>
            </w:r>
          </w:p>
        </w:tc>
        <w:tc>
          <w:tcPr>
            <w:tcW w:w="10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6,1</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5,8</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7,9</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2,2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0,4</w:t>
            </w:r>
          </w:p>
        </w:tc>
        <w:tc>
          <w:tcPr>
            <w:tcW w:w="11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729E" w:rsidRPr="00526291" w:rsidRDefault="0080729E" w:rsidP="00007C1E">
            <w:pPr>
              <w:jc w:val="center"/>
              <w:rPr>
                <w:rFonts w:ascii="Arial" w:hAnsi="Arial" w:cs="Arial"/>
                <w:sz w:val="18"/>
                <w:szCs w:val="18"/>
                <w:lang w:eastAsia="es-CO"/>
              </w:rPr>
            </w:pPr>
            <w:r w:rsidRPr="00526291">
              <w:rPr>
                <w:rFonts w:ascii="Arial" w:hAnsi="Arial" w:cs="Arial"/>
                <w:sz w:val="18"/>
                <w:szCs w:val="18"/>
                <w:lang w:eastAsia="es-CO"/>
              </w:rPr>
              <w:t>3,6</w:t>
            </w:r>
          </w:p>
        </w:tc>
        <w:tc>
          <w:tcPr>
            <w:tcW w:w="1125" w:type="dxa"/>
            <w:tcBorders>
              <w:top w:val="single" w:sz="4" w:space="0" w:color="auto"/>
              <w:left w:val="single" w:sz="4" w:space="0" w:color="auto"/>
              <w:bottom w:val="single" w:sz="4" w:space="0" w:color="auto"/>
              <w:right w:val="single" w:sz="4" w:space="0" w:color="auto"/>
            </w:tcBorders>
            <w:shd w:val="clear" w:color="auto" w:fill="auto"/>
            <w:vAlign w:val="center"/>
          </w:tcPr>
          <w:p w:rsidR="0080729E" w:rsidRPr="00526291" w:rsidRDefault="00526291" w:rsidP="00007C1E">
            <w:pPr>
              <w:jc w:val="center"/>
              <w:rPr>
                <w:rFonts w:ascii="Arial" w:hAnsi="Arial" w:cs="Arial"/>
                <w:sz w:val="18"/>
                <w:szCs w:val="18"/>
                <w:lang w:eastAsia="es-CO"/>
              </w:rPr>
            </w:pPr>
            <w:r w:rsidRPr="00526291">
              <w:rPr>
                <w:rFonts w:ascii="Arial" w:hAnsi="Arial" w:cs="Arial"/>
                <w:sz w:val="18"/>
                <w:szCs w:val="18"/>
                <w:lang w:eastAsia="es-CO"/>
              </w:rPr>
              <w:t>5,0*</w:t>
            </w:r>
          </w:p>
        </w:tc>
      </w:tr>
    </w:tbl>
    <w:p w:rsidR="00B51C3A" w:rsidRDefault="00B51C3A" w:rsidP="00526291">
      <w:pPr>
        <w:rPr>
          <w:rFonts w:ascii="Arial" w:hAnsi="Arial" w:cs="Arial"/>
          <w:sz w:val="18"/>
          <w:szCs w:val="18"/>
          <w:lang w:eastAsia="es-CO"/>
        </w:rPr>
      </w:pPr>
      <w:r w:rsidRPr="00526291">
        <w:rPr>
          <w:rFonts w:ascii="Arial" w:hAnsi="Arial" w:cs="Arial"/>
          <w:bCs/>
          <w:sz w:val="18"/>
          <w:szCs w:val="18"/>
          <w:lang w:eastAsia="es-CO"/>
        </w:rPr>
        <w:t>FUENTE</w:t>
      </w:r>
      <w:r w:rsidRPr="00526291">
        <w:rPr>
          <w:rFonts w:ascii="Arial" w:hAnsi="Arial" w:cs="Arial"/>
          <w:b/>
          <w:bCs/>
          <w:sz w:val="18"/>
          <w:szCs w:val="18"/>
          <w:lang w:eastAsia="es-CO"/>
        </w:rPr>
        <w:t xml:space="preserve">:  </w:t>
      </w:r>
      <w:r w:rsidRPr="00526291">
        <w:rPr>
          <w:rFonts w:ascii="Arial" w:hAnsi="Arial" w:cs="Arial"/>
          <w:sz w:val="18"/>
          <w:szCs w:val="18"/>
          <w:lang w:eastAsia="es-CO"/>
        </w:rPr>
        <w:t>Dane, Planeación Departamental</w:t>
      </w:r>
    </w:p>
    <w:p w:rsidR="00B51C3A" w:rsidRDefault="00B51C3A" w:rsidP="00007C1E">
      <w:pPr>
        <w:tabs>
          <w:tab w:val="left" w:pos="4465"/>
          <w:tab w:val="left" w:pos="5315"/>
          <w:tab w:val="left" w:pos="6307"/>
          <w:tab w:val="left" w:pos="7441"/>
        </w:tabs>
        <w:ind w:left="70"/>
        <w:rPr>
          <w:rFonts w:ascii="Arial" w:hAnsi="Arial" w:cs="Arial"/>
          <w:sz w:val="18"/>
          <w:szCs w:val="18"/>
          <w:lang w:eastAsia="es-CO"/>
        </w:rPr>
      </w:pPr>
      <w:r>
        <w:rPr>
          <w:rFonts w:ascii="Arial" w:hAnsi="Arial" w:cs="Arial"/>
          <w:sz w:val="18"/>
          <w:szCs w:val="18"/>
          <w:lang w:eastAsia="es-CO"/>
        </w:rPr>
        <w:t>*Cifra estimada por la Cámara de Comercio de Antioquia</w:t>
      </w:r>
      <w:r w:rsidRPr="00526291">
        <w:rPr>
          <w:rFonts w:ascii="Arial" w:hAnsi="Arial" w:cs="Arial"/>
          <w:sz w:val="18"/>
          <w:szCs w:val="18"/>
          <w:lang w:eastAsia="es-CO"/>
        </w:rPr>
        <w:t>.</w:t>
      </w:r>
    </w:p>
    <w:p w:rsidR="00B51C3A" w:rsidRDefault="00B51C3A" w:rsidP="00007C1E">
      <w:pPr>
        <w:tabs>
          <w:tab w:val="left" w:pos="4465"/>
          <w:tab w:val="left" w:pos="5315"/>
          <w:tab w:val="left" w:pos="6307"/>
          <w:tab w:val="left" w:pos="7441"/>
        </w:tabs>
        <w:ind w:left="70"/>
        <w:rPr>
          <w:rFonts w:ascii="Arial" w:hAnsi="Arial" w:cs="Arial"/>
          <w:sz w:val="18"/>
          <w:szCs w:val="18"/>
          <w:lang w:eastAsia="es-CO"/>
        </w:rPr>
      </w:pPr>
    </w:p>
    <w:p w:rsidR="00B51C3A" w:rsidRPr="00E06BB1" w:rsidRDefault="00B51C3A" w:rsidP="00007C1E">
      <w:pPr>
        <w:tabs>
          <w:tab w:val="left" w:pos="4465"/>
          <w:tab w:val="left" w:pos="5315"/>
          <w:tab w:val="left" w:pos="6307"/>
          <w:tab w:val="left" w:pos="7441"/>
        </w:tabs>
        <w:ind w:left="70"/>
        <w:rPr>
          <w:rFonts w:ascii="Arial" w:hAnsi="Arial" w:cs="Arial"/>
          <w:b/>
          <w:sz w:val="22"/>
          <w:szCs w:val="22"/>
          <w:lang w:eastAsia="es-CO"/>
        </w:rPr>
      </w:pPr>
      <w:r w:rsidRPr="00E06BB1">
        <w:rPr>
          <w:rFonts w:ascii="Arial" w:hAnsi="Arial" w:cs="Arial"/>
          <w:b/>
          <w:sz w:val="22"/>
          <w:szCs w:val="22"/>
          <w:lang w:eastAsia="es-CO"/>
        </w:rPr>
        <w:t>Gr</w:t>
      </w:r>
      <w:r w:rsidR="00E06BB1" w:rsidRPr="00E06BB1">
        <w:rPr>
          <w:rFonts w:ascii="Arial" w:hAnsi="Arial" w:cs="Arial"/>
          <w:b/>
          <w:sz w:val="22"/>
          <w:szCs w:val="22"/>
          <w:lang w:eastAsia="es-CO"/>
        </w:rPr>
        <w:t>áfico I.8. Comparativo del PIB nacional y departamental 2005-2011</w:t>
      </w:r>
    </w:p>
    <w:p w:rsidR="00C02280" w:rsidRPr="00FE60A1" w:rsidRDefault="00E06BB1" w:rsidP="00B04CB7">
      <w:pPr>
        <w:jc w:val="center"/>
        <w:rPr>
          <w:rFonts w:ascii="Arial" w:hAnsi="Arial" w:cs="Arial"/>
          <w:sz w:val="22"/>
          <w:szCs w:val="22"/>
        </w:rPr>
      </w:pPr>
      <w:r w:rsidRPr="00E06BB1">
        <w:rPr>
          <w:rFonts w:ascii="Arial" w:hAnsi="Arial" w:cs="Arial"/>
          <w:noProof/>
          <w:sz w:val="22"/>
          <w:szCs w:val="22"/>
          <w:lang w:val="es-CO" w:eastAsia="es-CO"/>
        </w:rPr>
        <w:drawing>
          <wp:inline distT="0" distB="0" distL="0" distR="0">
            <wp:extent cx="5612130" cy="2462530"/>
            <wp:effectExtent l="0" t="0" r="0" b="0"/>
            <wp:docPr id="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06BB1" w:rsidRPr="00AB5AFD" w:rsidRDefault="00E06BB1" w:rsidP="00E06BB1">
      <w:pPr>
        <w:jc w:val="both"/>
        <w:rPr>
          <w:rFonts w:ascii="Arial" w:hAnsi="Arial" w:cs="Arial"/>
          <w:sz w:val="18"/>
          <w:szCs w:val="18"/>
          <w:lang w:eastAsia="es-CO"/>
        </w:rPr>
      </w:pPr>
      <w:r w:rsidRPr="00AB5AFD">
        <w:rPr>
          <w:rFonts w:ascii="Arial" w:hAnsi="Arial" w:cs="Arial"/>
          <w:sz w:val="18"/>
          <w:szCs w:val="18"/>
          <w:lang w:eastAsia="es-CO"/>
        </w:rPr>
        <w:t>Fuente: Departamento Administrativo Nacional de Estadística -DANE</w:t>
      </w:r>
    </w:p>
    <w:p w:rsidR="00E06BB1" w:rsidRPr="00AB5AFD" w:rsidRDefault="00E06BB1" w:rsidP="00E06BB1">
      <w:pPr>
        <w:jc w:val="both"/>
        <w:rPr>
          <w:rFonts w:ascii="Arial" w:hAnsi="Arial" w:cs="Arial"/>
          <w:sz w:val="18"/>
          <w:szCs w:val="18"/>
          <w:lang w:eastAsia="es-CO"/>
        </w:rPr>
      </w:pPr>
    </w:p>
    <w:p w:rsidR="00E06BB1" w:rsidRPr="00AB5AFD" w:rsidRDefault="00E06BB1" w:rsidP="00E06BB1">
      <w:pPr>
        <w:jc w:val="both"/>
        <w:rPr>
          <w:rFonts w:ascii="Arial" w:hAnsi="Arial" w:cs="Arial"/>
          <w:sz w:val="18"/>
          <w:szCs w:val="18"/>
          <w:lang w:eastAsia="es-CO"/>
        </w:rPr>
      </w:pPr>
      <w:r w:rsidRPr="00AB5AFD">
        <w:rPr>
          <w:rFonts w:ascii="Arial" w:hAnsi="Arial" w:cs="Arial"/>
          <w:sz w:val="18"/>
          <w:szCs w:val="18"/>
          <w:lang w:eastAsia="es-CO"/>
        </w:rPr>
        <w:t xml:space="preserve">Nota: El PIB de Antioquia para el año 2011 es estimado.  Fuente (PIB Antioquia 2011): Cámara de Comercio de Medellín para Antioquia.  </w:t>
      </w:r>
    </w:p>
    <w:p w:rsidR="00E06BB1" w:rsidRPr="00AB5AFD" w:rsidRDefault="00E06BB1" w:rsidP="00E06BB1">
      <w:pPr>
        <w:jc w:val="both"/>
        <w:rPr>
          <w:rFonts w:ascii="Arial" w:hAnsi="Arial" w:cs="Arial"/>
          <w:sz w:val="18"/>
          <w:szCs w:val="18"/>
          <w:lang w:eastAsia="es-CO"/>
        </w:rPr>
      </w:pPr>
      <w:r w:rsidRPr="00AB5AFD">
        <w:rPr>
          <w:rFonts w:ascii="Arial" w:hAnsi="Arial" w:cs="Arial"/>
          <w:sz w:val="18"/>
          <w:szCs w:val="18"/>
          <w:u w:val="single"/>
          <w:lang w:eastAsia="es-CO"/>
        </w:rPr>
        <w:t> http://www.camaramedellin.com.co/site/Detalle-noticia/ArticleId/750.aspx </w:t>
      </w:r>
      <w:r w:rsidRPr="00AB5AFD">
        <w:rPr>
          <w:rFonts w:ascii="Arial" w:hAnsi="Arial" w:cs="Arial"/>
          <w:sz w:val="18"/>
          <w:szCs w:val="18"/>
          <w:lang w:eastAsia="es-CO"/>
        </w:rPr>
        <w:t>, último acceso abril 26 de 2012.</w:t>
      </w:r>
    </w:p>
    <w:p w:rsidR="00E06BB1" w:rsidRDefault="00E06BB1" w:rsidP="00C02280">
      <w:pPr>
        <w:jc w:val="both"/>
        <w:rPr>
          <w:rFonts w:ascii="Arial" w:hAnsi="Arial" w:cs="Arial"/>
          <w:sz w:val="22"/>
          <w:szCs w:val="22"/>
        </w:rPr>
      </w:pPr>
    </w:p>
    <w:p w:rsidR="00C02280" w:rsidRPr="00FE60A1" w:rsidRDefault="00C02280" w:rsidP="00C02280">
      <w:pPr>
        <w:jc w:val="both"/>
        <w:rPr>
          <w:rFonts w:ascii="Arial" w:hAnsi="Arial" w:cs="Arial"/>
          <w:sz w:val="22"/>
          <w:szCs w:val="22"/>
        </w:rPr>
      </w:pPr>
      <w:r w:rsidRPr="00FE60A1">
        <w:rPr>
          <w:rFonts w:ascii="Arial" w:hAnsi="Arial" w:cs="Arial"/>
          <w:sz w:val="22"/>
          <w:szCs w:val="22"/>
        </w:rPr>
        <w:t>Colombia</w:t>
      </w:r>
      <w:r w:rsidR="007A246F">
        <w:rPr>
          <w:rFonts w:ascii="Arial" w:hAnsi="Arial" w:cs="Arial"/>
          <w:sz w:val="22"/>
          <w:szCs w:val="22"/>
        </w:rPr>
        <w:t>,</w:t>
      </w:r>
      <w:r w:rsidRPr="00FE60A1">
        <w:rPr>
          <w:rFonts w:ascii="Arial" w:hAnsi="Arial" w:cs="Arial"/>
          <w:sz w:val="22"/>
          <w:szCs w:val="22"/>
        </w:rPr>
        <w:t xml:space="preserve"> </w:t>
      </w:r>
      <w:r w:rsidR="00921889">
        <w:rPr>
          <w:rFonts w:ascii="Arial" w:hAnsi="Arial" w:cs="Arial"/>
          <w:sz w:val="22"/>
          <w:szCs w:val="22"/>
        </w:rPr>
        <w:t xml:space="preserve">entre </w:t>
      </w:r>
      <w:r w:rsidR="007F7B67">
        <w:rPr>
          <w:rFonts w:ascii="Arial" w:hAnsi="Arial" w:cs="Arial"/>
          <w:sz w:val="22"/>
          <w:szCs w:val="22"/>
        </w:rPr>
        <w:t>2008 y 2009, mostró</w:t>
      </w:r>
      <w:r w:rsidRPr="00FE60A1">
        <w:rPr>
          <w:rFonts w:ascii="Arial" w:hAnsi="Arial" w:cs="Arial"/>
          <w:sz w:val="22"/>
          <w:szCs w:val="22"/>
        </w:rPr>
        <w:t xml:space="preserve"> una desaceleración en el crecimiento de la economía</w:t>
      </w:r>
      <w:r w:rsidR="0068467D" w:rsidRPr="00FE60A1">
        <w:rPr>
          <w:rFonts w:ascii="Arial" w:hAnsi="Arial" w:cs="Arial"/>
          <w:sz w:val="22"/>
          <w:szCs w:val="22"/>
        </w:rPr>
        <w:t xml:space="preserve"> </w:t>
      </w:r>
      <w:r w:rsidR="007F7B67">
        <w:rPr>
          <w:rFonts w:ascii="Arial" w:hAnsi="Arial" w:cs="Arial"/>
          <w:sz w:val="22"/>
          <w:szCs w:val="22"/>
        </w:rPr>
        <w:t>(3,5</w:t>
      </w:r>
      <w:r w:rsidRPr="00FE60A1">
        <w:rPr>
          <w:rFonts w:ascii="Arial" w:hAnsi="Arial" w:cs="Arial"/>
          <w:sz w:val="22"/>
          <w:szCs w:val="22"/>
        </w:rPr>
        <w:t xml:space="preserve"> y 1,5% respectivamente</w:t>
      </w:r>
      <w:r w:rsidR="007F7B67">
        <w:rPr>
          <w:rFonts w:ascii="Arial" w:hAnsi="Arial" w:cs="Arial"/>
          <w:sz w:val="22"/>
          <w:szCs w:val="22"/>
        </w:rPr>
        <w:t>). P</w:t>
      </w:r>
      <w:r w:rsidRPr="00FE60A1">
        <w:rPr>
          <w:rFonts w:ascii="Arial" w:hAnsi="Arial" w:cs="Arial"/>
          <w:sz w:val="22"/>
          <w:szCs w:val="22"/>
        </w:rPr>
        <w:t>ara 2010 la economía tuvo una reactivación</w:t>
      </w:r>
      <w:r w:rsidR="007F7B67">
        <w:rPr>
          <w:rFonts w:ascii="Arial" w:hAnsi="Arial" w:cs="Arial"/>
          <w:sz w:val="22"/>
          <w:szCs w:val="22"/>
        </w:rPr>
        <w:t>, creció a una tasa de</w:t>
      </w:r>
      <w:r w:rsidRPr="00FE60A1">
        <w:rPr>
          <w:rFonts w:ascii="Arial" w:hAnsi="Arial" w:cs="Arial"/>
          <w:sz w:val="22"/>
          <w:szCs w:val="22"/>
        </w:rPr>
        <w:t xml:space="preserve"> 4,</w:t>
      </w:r>
      <w:r w:rsidR="007F7B67">
        <w:rPr>
          <w:rFonts w:ascii="Arial" w:hAnsi="Arial" w:cs="Arial"/>
          <w:sz w:val="22"/>
          <w:szCs w:val="22"/>
        </w:rPr>
        <w:t xml:space="preserve">3%. </w:t>
      </w:r>
      <w:r w:rsidR="0068467D" w:rsidRPr="00FE60A1">
        <w:rPr>
          <w:rFonts w:ascii="Arial" w:hAnsi="Arial" w:cs="Arial"/>
          <w:sz w:val="22"/>
          <w:szCs w:val="22"/>
        </w:rPr>
        <w:t>E</w:t>
      </w:r>
      <w:r w:rsidRPr="00FE60A1">
        <w:rPr>
          <w:rFonts w:ascii="Arial" w:hAnsi="Arial" w:cs="Arial"/>
          <w:sz w:val="22"/>
          <w:szCs w:val="22"/>
        </w:rPr>
        <w:t xml:space="preserve">l sector que más dinámica </w:t>
      </w:r>
      <w:r w:rsidR="0068467D" w:rsidRPr="00FE60A1">
        <w:rPr>
          <w:rFonts w:ascii="Arial" w:hAnsi="Arial" w:cs="Arial"/>
          <w:sz w:val="22"/>
          <w:szCs w:val="22"/>
        </w:rPr>
        <w:t>h</w:t>
      </w:r>
      <w:r w:rsidRPr="00FE60A1">
        <w:rPr>
          <w:rFonts w:ascii="Arial" w:hAnsi="Arial" w:cs="Arial"/>
          <w:sz w:val="22"/>
          <w:szCs w:val="22"/>
        </w:rPr>
        <w:t>a perdido a nivel naci</w:t>
      </w:r>
      <w:r w:rsidR="0068467D" w:rsidRPr="00FE60A1">
        <w:rPr>
          <w:rFonts w:ascii="Arial" w:hAnsi="Arial" w:cs="Arial"/>
          <w:sz w:val="22"/>
          <w:szCs w:val="22"/>
        </w:rPr>
        <w:t>onal es el agropecuario,</w:t>
      </w:r>
      <w:r w:rsidRPr="00FE60A1">
        <w:rPr>
          <w:rFonts w:ascii="Arial" w:hAnsi="Arial" w:cs="Arial"/>
          <w:sz w:val="22"/>
          <w:szCs w:val="22"/>
        </w:rPr>
        <w:t xml:space="preserve"> por los diferentes fenómenos sociales que afectan directamente el campo.</w:t>
      </w:r>
    </w:p>
    <w:p w:rsidR="00C02280" w:rsidRPr="00FE60A1" w:rsidRDefault="00C02280" w:rsidP="00C02280">
      <w:pPr>
        <w:jc w:val="both"/>
        <w:rPr>
          <w:rFonts w:ascii="Arial" w:hAnsi="Arial" w:cs="Arial"/>
          <w:sz w:val="22"/>
          <w:szCs w:val="22"/>
        </w:rPr>
      </w:pPr>
    </w:p>
    <w:p w:rsidR="00C02280" w:rsidRPr="00FE60A1" w:rsidRDefault="00C02280" w:rsidP="00C02280">
      <w:pPr>
        <w:jc w:val="both"/>
        <w:rPr>
          <w:rFonts w:ascii="Arial" w:hAnsi="Arial" w:cs="Arial"/>
          <w:sz w:val="22"/>
          <w:szCs w:val="22"/>
        </w:rPr>
      </w:pPr>
      <w:r w:rsidRPr="00FE60A1">
        <w:rPr>
          <w:rFonts w:ascii="Arial" w:hAnsi="Arial" w:cs="Arial"/>
          <w:sz w:val="22"/>
          <w:szCs w:val="22"/>
        </w:rPr>
        <w:t>Sectores como la minería muestran en los últimos tres años un crecimiento positivo</w:t>
      </w:r>
      <w:r w:rsidR="008D4B7B">
        <w:rPr>
          <w:rFonts w:ascii="Arial" w:hAnsi="Arial" w:cs="Arial"/>
          <w:sz w:val="22"/>
          <w:szCs w:val="22"/>
        </w:rPr>
        <w:t>,</w:t>
      </w:r>
      <w:r w:rsidRPr="00FE60A1">
        <w:rPr>
          <w:rFonts w:ascii="Arial" w:hAnsi="Arial" w:cs="Arial"/>
          <w:sz w:val="22"/>
          <w:szCs w:val="22"/>
        </w:rPr>
        <w:t xml:space="preserve"> por encima </w:t>
      </w:r>
      <w:r w:rsidR="0068467D" w:rsidRPr="00FE60A1">
        <w:rPr>
          <w:rFonts w:ascii="Arial" w:hAnsi="Arial" w:cs="Arial"/>
          <w:sz w:val="22"/>
          <w:szCs w:val="22"/>
        </w:rPr>
        <w:t xml:space="preserve">del </w:t>
      </w:r>
      <w:r w:rsidRPr="00FE60A1">
        <w:rPr>
          <w:rFonts w:ascii="Arial" w:hAnsi="Arial" w:cs="Arial"/>
          <w:sz w:val="22"/>
          <w:szCs w:val="22"/>
        </w:rPr>
        <w:t>9</w:t>
      </w:r>
      <w:r w:rsidR="008D4B7B">
        <w:rPr>
          <w:rFonts w:ascii="Arial" w:hAnsi="Arial" w:cs="Arial"/>
          <w:sz w:val="22"/>
          <w:szCs w:val="22"/>
        </w:rPr>
        <w:t>%. H</w:t>
      </w:r>
      <w:r w:rsidRPr="00FE60A1">
        <w:rPr>
          <w:rFonts w:ascii="Arial" w:hAnsi="Arial" w:cs="Arial"/>
          <w:sz w:val="22"/>
          <w:szCs w:val="22"/>
        </w:rPr>
        <w:t>a sido jalonada por la producción d</w:t>
      </w:r>
      <w:r w:rsidR="0068467D" w:rsidRPr="00FE60A1">
        <w:rPr>
          <w:rFonts w:ascii="Arial" w:hAnsi="Arial" w:cs="Arial"/>
          <w:sz w:val="22"/>
          <w:szCs w:val="22"/>
        </w:rPr>
        <w:t xml:space="preserve">e algunos minerales metálicos </w:t>
      </w:r>
      <w:r w:rsidR="008D4B7B">
        <w:rPr>
          <w:rFonts w:ascii="Arial" w:hAnsi="Arial" w:cs="Arial"/>
          <w:sz w:val="22"/>
          <w:szCs w:val="22"/>
        </w:rPr>
        <w:t>como</w:t>
      </w:r>
      <w:r w:rsidRPr="00FE60A1">
        <w:rPr>
          <w:rFonts w:ascii="Arial" w:hAnsi="Arial" w:cs="Arial"/>
          <w:sz w:val="22"/>
          <w:szCs w:val="22"/>
        </w:rPr>
        <w:t xml:space="preserve"> </w:t>
      </w:r>
      <w:r w:rsidRPr="00FE60A1">
        <w:rPr>
          <w:rFonts w:ascii="Arial" w:hAnsi="Arial" w:cs="Arial"/>
          <w:sz w:val="22"/>
          <w:szCs w:val="22"/>
        </w:rPr>
        <w:lastRenderedPageBreak/>
        <w:t>or</w:t>
      </w:r>
      <w:r w:rsidR="0068467D" w:rsidRPr="00FE60A1">
        <w:rPr>
          <w:rFonts w:ascii="Arial" w:hAnsi="Arial" w:cs="Arial"/>
          <w:sz w:val="22"/>
          <w:szCs w:val="22"/>
        </w:rPr>
        <w:t>o, platino</w:t>
      </w:r>
      <w:r w:rsidR="001B0397">
        <w:rPr>
          <w:rFonts w:ascii="Arial" w:hAnsi="Arial" w:cs="Arial"/>
          <w:sz w:val="22"/>
          <w:szCs w:val="22"/>
        </w:rPr>
        <w:t xml:space="preserve">, cobre y ferroníquel. </w:t>
      </w:r>
      <w:r w:rsidRPr="00FE60A1">
        <w:rPr>
          <w:rFonts w:ascii="Arial" w:hAnsi="Arial" w:cs="Arial"/>
          <w:sz w:val="22"/>
          <w:szCs w:val="22"/>
        </w:rPr>
        <w:t>Colombia se ha convertido en un país muy atractivo para la inversión extranjera en explotaciones mineras.</w:t>
      </w:r>
    </w:p>
    <w:p w:rsidR="00C02280" w:rsidRPr="00FE60A1" w:rsidRDefault="00C02280" w:rsidP="00C02280">
      <w:pPr>
        <w:jc w:val="both"/>
        <w:rPr>
          <w:rFonts w:ascii="Arial" w:hAnsi="Arial" w:cs="Arial"/>
          <w:sz w:val="22"/>
          <w:szCs w:val="22"/>
        </w:rPr>
      </w:pPr>
    </w:p>
    <w:p w:rsidR="00C02280" w:rsidRPr="00FE60A1" w:rsidRDefault="00C02280" w:rsidP="00C02280">
      <w:pPr>
        <w:jc w:val="both"/>
        <w:rPr>
          <w:rFonts w:ascii="Arial" w:hAnsi="Arial" w:cs="Arial"/>
          <w:sz w:val="22"/>
          <w:szCs w:val="22"/>
        </w:rPr>
      </w:pPr>
      <w:r w:rsidRPr="00FE60A1">
        <w:rPr>
          <w:rFonts w:ascii="Arial" w:hAnsi="Arial" w:cs="Arial"/>
          <w:sz w:val="22"/>
          <w:szCs w:val="22"/>
        </w:rPr>
        <w:t xml:space="preserve">El comportamiento de la economía nacional es el parámetro para medir las tendencias de las economías regionales, </w:t>
      </w:r>
      <w:r w:rsidR="006933E6">
        <w:rPr>
          <w:rFonts w:ascii="Arial" w:hAnsi="Arial" w:cs="Arial"/>
          <w:sz w:val="22"/>
          <w:szCs w:val="22"/>
        </w:rPr>
        <w:t xml:space="preserve">sin </w:t>
      </w:r>
      <w:r w:rsidRPr="00FE60A1">
        <w:rPr>
          <w:rFonts w:ascii="Arial" w:hAnsi="Arial" w:cs="Arial"/>
          <w:sz w:val="22"/>
          <w:szCs w:val="22"/>
        </w:rPr>
        <w:t xml:space="preserve">desconocer que cada región </w:t>
      </w:r>
      <w:r w:rsidR="008B0FAE">
        <w:rPr>
          <w:rFonts w:ascii="Arial" w:hAnsi="Arial" w:cs="Arial"/>
          <w:sz w:val="22"/>
          <w:szCs w:val="22"/>
        </w:rPr>
        <w:t>tiene</w:t>
      </w:r>
      <w:r w:rsidRPr="00FE60A1">
        <w:rPr>
          <w:rFonts w:ascii="Arial" w:hAnsi="Arial" w:cs="Arial"/>
          <w:sz w:val="22"/>
          <w:szCs w:val="22"/>
        </w:rPr>
        <w:t xml:space="preserve"> una estructura productiva diferente que hace que los comportamientos no sean  similares.</w:t>
      </w:r>
    </w:p>
    <w:p w:rsidR="00C02280" w:rsidRPr="00FE60A1" w:rsidRDefault="00C02280" w:rsidP="00C02280">
      <w:pPr>
        <w:jc w:val="both"/>
        <w:rPr>
          <w:rFonts w:ascii="Arial" w:hAnsi="Arial" w:cs="Arial"/>
          <w:sz w:val="22"/>
          <w:szCs w:val="22"/>
        </w:rPr>
      </w:pPr>
    </w:p>
    <w:p w:rsidR="00C02280" w:rsidRPr="00FE60A1" w:rsidRDefault="0068467D" w:rsidP="00C02280">
      <w:pPr>
        <w:jc w:val="both"/>
        <w:rPr>
          <w:rFonts w:ascii="Arial" w:hAnsi="Arial" w:cs="Arial"/>
          <w:sz w:val="22"/>
          <w:szCs w:val="22"/>
        </w:rPr>
      </w:pPr>
      <w:r w:rsidRPr="00FE60A1">
        <w:rPr>
          <w:rFonts w:ascii="Arial" w:hAnsi="Arial" w:cs="Arial"/>
          <w:sz w:val="22"/>
          <w:szCs w:val="22"/>
        </w:rPr>
        <w:t xml:space="preserve">Antioquia es </w:t>
      </w:r>
      <w:r w:rsidR="00C02280" w:rsidRPr="00FE60A1">
        <w:rPr>
          <w:rFonts w:ascii="Arial" w:hAnsi="Arial" w:cs="Arial"/>
          <w:sz w:val="22"/>
          <w:szCs w:val="22"/>
        </w:rPr>
        <w:t>uno de los departamentos que mayor aporte hace al crecimiento de la econo</w:t>
      </w:r>
      <w:r w:rsidR="008B0FAE">
        <w:rPr>
          <w:rFonts w:ascii="Arial" w:hAnsi="Arial" w:cs="Arial"/>
          <w:sz w:val="22"/>
          <w:szCs w:val="22"/>
        </w:rPr>
        <w:t xml:space="preserve">mía nacional, después del Meta, </w:t>
      </w:r>
      <w:r w:rsidR="00C02280" w:rsidRPr="00FE60A1">
        <w:rPr>
          <w:rFonts w:ascii="Arial" w:hAnsi="Arial" w:cs="Arial"/>
          <w:sz w:val="22"/>
          <w:szCs w:val="22"/>
        </w:rPr>
        <w:t>que ha mostrado una recuperación en su economía gracias al increme</w:t>
      </w:r>
      <w:r w:rsidR="008B0FAE">
        <w:rPr>
          <w:rFonts w:ascii="Arial" w:hAnsi="Arial" w:cs="Arial"/>
          <w:sz w:val="22"/>
          <w:szCs w:val="22"/>
        </w:rPr>
        <w:t>nto en su producción petrolera.</w:t>
      </w:r>
      <w:r w:rsidR="00C02280" w:rsidRPr="00FE60A1">
        <w:rPr>
          <w:rFonts w:ascii="Arial" w:hAnsi="Arial" w:cs="Arial"/>
          <w:sz w:val="22"/>
          <w:szCs w:val="22"/>
        </w:rPr>
        <w:t xml:space="preserve"> En </w:t>
      </w:r>
      <w:r w:rsidR="008B0FAE">
        <w:rPr>
          <w:rFonts w:ascii="Arial" w:hAnsi="Arial" w:cs="Arial"/>
          <w:sz w:val="22"/>
          <w:szCs w:val="22"/>
        </w:rPr>
        <w:t>2010 nuestro d</w:t>
      </w:r>
      <w:r w:rsidR="00C02280" w:rsidRPr="00FE60A1">
        <w:rPr>
          <w:rFonts w:ascii="Arial" w:hAnsi="Arial" w:cs="Arial"/>
          <w:sz w:val="22"/>
          <w:szCs w:val="22"/>
        </w:rPr>
        <w:t>epartamento creci</w:t>
      </w:r>
      <w:r w:rsidR="008B0FAE">
        <w:rPr>
          <w:rFonts w:ascii="Arial" w:hAnsi="Arial" w:cs="Arial"/>
          <w:sz w:val="22"/>
          <w:szCs w:val="22"/>
        </w:rPr>
        <w:t xml:space="preserve">ó a una tasa de </w:t>
      </w:r>
      <w:r w:rsidR="00C02280" w:rsidRPr="00FE60A1">
        <w:rPr>
          <w:rFonts w:ascii="Arial" w:hAnsi="Arial" w:cs="Arial"/>
          <w:sz w:val="22"/>
          <w:szCs w:val="22"/>
        </w:rPr>
        <w:t>3,6%</w:t>
      </w:r>
      <w:r w:rsidR="00B26030">
        <w:rPr>
          <w:rFonts w:ascii="Arial" w:hAnsi="Arial" w:cs="Arial"/>
          <w:sz w:val="22"/>
          <w:szCs w:val="22"/>
        </w:rPr>
        <w:t>;</w:t>
      </w:r>
      <w:r w:rsidR="00C02280" w:rsidRPr="00FE60A1">
        <w:rPr>
          <w:rFonts w:ascii="Arial" w:hAnsi="Arial" w:cs="Arial"/>
          <w:sz w:val="22"/>
          <w:szCs w:val="22"/>
        </w:rPr>
        <w:t xml:space="preserve"> los sectores que ma</w:t>
      </w:r>
      <w:r w:rsidR="008B0FAE">
        <w:rPr>
          <w:rFonts w:ascii="Arial" w:hAnsi="Arial" w:cs="Arial"/>
          <w:sz w:val="22"/>
          <w:szCs w:val="22"/>
        </w:rPr>
        <w:t xml:space="preserve">yor dinámica alcanzaron </w:t>
      </w:r>
      <w:r w:rsidR="00B26030">
        <w:rPr>
          <w:rFonts w:ascii="Arial" w:hAnsi="Arial" w:cs="Arial"/>
          <w:sz w:val="22"/>
          <w:szCs w:val="22"/>
        </w:rPr>
        <w:t xml:space="preserve">fueron </w:t>
      </w:r>
      <w:r w:rsidR="008B0FAE">
        <w:rPr>
          <w:rFonts w:ascii="Arial" w:hAnsi="Arial" w:cs="Arial"/>
          <w:sz w:val="22"/>
          <w:szCs w:val="22"/>
        </w:rPr>
        <w:t>construcción,</w:t>
      </w:r>
      <w:r w:rsidR="00C02280" w:rsidRPr="00FE60A1">
        <w:rPr>
          <w:rFonts w:ascii="Arial" w:hAnsi="Arial" w:cs="Arial"/>
          <w:sz w:val="22"/>
          <w:szCs w:val="22"/>
        </w:rPr>
        <w:t xml:space="preserve"> con un crecimiento positivo del 19,9%, industria </w:t>
      </w:r>
      <w:r w:rsidR="008B0FAE">
        <w:rPr>
          <w:rFonts w:ascii="Arial" w:hAnsi="Arial" w:cs="Arial"/>
          <w:sz w:val="22"/>
          <w:szCs w:val="22"/>
        </w:rPr>
        <w:t xml:space="preserve">con </w:t>
      </w:r>
      <w:r w:rsidR="00C02280" w:rsidRPr="00FE60A1">
        <w:rPr>
          <w:rFonts w:ascii="Arial" w:hAnsi="Arial" w:cs="Arial"/>
          <w:sz w:val="22"/>
          <w:szCs w:val="22"/>
        </w:rPr>
        <w:t>9,3%</w:t>
      </w:r>
      <w:r w:rsidR="008B0FAE">
        <w:rPr>
          <w:rFonts w:ascii="Arial" w:hAnsi="Arial" w:cs="Arial"/>
          <w:sz w:val="22"/>
          <w:szCs w:val="22"/>
        </w:rPr>
        <w:t>,</w:t>
      </w:r>
      <w:r w:rsidR="00C02280" w:rsidRPr="00FE60A1">
        <w:rPr>
          <w:rFonts w:ascii="Arial" w:hAnsi="Arial" w:cs="Arial"/>
          <w:sz w:val="22"/>
          <w:szCs w:val="22"/>
        </w:rPr>
        <w:t xml:space="preserve"> seguido</w:t>
      </w:r>
      <w:r w:rsidR="008B0FAE">
        <w:rPr>
          <w:rFonts w:ascii="Arial" w:hAnsi="Arial" w:cs="Arial"/>
          <w:sz w:val="22"/>
          <w:szCs w:val="22"/>
        </w:rPr>
        <w:t>s</w:t>
      </w:r>
      <w:r w:rsidR="00C02280" w:rsidRPr="00FE60A1">
        <w:rPr>
          <w:rFonts w:ascii="Arial" w:hAnsi="Arial" w:cs="Arial"/>
          <w:sz w:val="22"/>
          <w:szCs w:val="22"/>
        </w:rPr>
        <w:t xml:space="preserve"> de comercio, financiero y servicios.</w:t>
      </w:r>
    </w:p>
    <w:p w:rsidR="00C02280" w:rsidRPr="00FE60A1" w:rsidRDefault="00C02280" w:rsidP="00C02280">
      <w:pPr>
        <w:jc w:val="both"/>
        <w:rPr>
          <w:rFonts w:ascii="Arial" w:hAnsi="Arial" w:cs="Arial"/>
          <w:sz w:val="22"/>
          <w:szCs w:val="22"/>
        </w:rPr>
      </w:pPr>
    </w:p>
    <w:p w:rsidR="00C02280" w:rsidRPr="00FE60A1" w:rsidRDefault="00D546AE" w:rsidP="00C02280">
      <w:pPr>
        <w:jc w:val="both"/>
        <w:rPr>
          <w:rFonts w:ascii="Arial" w:hAnsi="Arial" w:cs="Arial"/>
          <w:sz w:val="22"/>
          <w:szCs w:val="22"/>
        </w:rPr>
      </w:pPr>
      <w:r>
        <w:rPr>
          <w:rFonts w:ascii="Arial" w:hAnsi="Arial" w:cs="Arial"/>
          <w:sz w:val="22"/>
          <w:szCs w:val="22"/>
        </w:rPr>
        <w:t xml:space="preserve">Para </w:t>
      </w:r>
      <w:r w:rsidR="00C02280" w:rsidRPr="00FE60A1">
        <w:rPr>
          <w:rFonts w:ascii="Arial" w:hAnsi="Arial" w:cs="Arial"/>
          <w:sz w:val="22"/>
          <w:szCs w:val="22"/>
        </w:rPr>
        <w:t>2006, en un trabajo de consultoría contratado por la Cámara de Comercio de Medellín</w:t>
      </w:r>
      <w:r w:rsidR="003F775A">
        <w:rPr>
          <w:rFonts w:ascii="Arial" w:hAnsi="Arial" w:cs="Arial"/>
          <w:sz w:val="22"/>
          <w:szCs w:val="22"/>
        </w:rPr>
        <w:t>,</w:t>
      </w:r>
      <w:r w:rsidR="00C02280" w:rsidRPr="00FE60A1">
        <w:rPr>
          <w:rFonts w:ascii="Arial" w:hAnsi="Arial" w:cs="Arial"/>
          <w:sz w:val="22"/>
          <w:szCs w:val="22"/>
        </w:rPr>
        <w:t xml:space="preserve"> </w:t>
      </w:r>
      <w:r w:rsidR="00911A8E">
        <w:rPr>
          <w:rFonts w:ascii="Arial" w:hAnsi="Arial" w:cs="Arial"/>
          <w:sz w:val="22"/>
          <w:szCs w:val="22"/>
        </w:rPr>
        <w:t>comprobó que Medellín tiene</w:t>
      </w:r>
      <w:r w:rsidR="00C02280" w:rsidRPr="00FE60A1">
        <w:rPr>
          <w:rFonts w:ascii="Arial" w:hAnsi="Arial" w:cs="Arial"/>
          <w:sz w:val="22"/>
          <w:szCs w:val="22"/>
        </w:rPr>
        <w:t xml:space="preserve"> tasas de crecimiento más</w:t>
      </w:r>
      <w:r w:rsidR="00911A8E">
        <w:rPr>
          <w:rFonts w:ascii="Arial" w:hAnsi="Arial" w:cs="Arial"/>
          <w:sz w:val="22"/>
          <w:szCs w:val="22"/>
        </w:rPr>
        <w:t xml:space="preserve"> altas</w:t>
      </w:r>
      <w:r w:rsidR="003F775A">
        <w:rPr>
          <w:rFonts w:ascii="Arial" w:hAnsi="Arial" w:cs="Arial"/>
          <w:sz w:val="22"/>
          <w:szCs w:val="22"/>
        </w:rPr>
        <w:t xml:space="preserve"> que Antioquia y Colombia.</w:t>
      </w:r>
      <w:r w:rsidR="00C02280" w:rsidRPr="00FE60A1">
        <w:rPr>
          <w:rFonts w:ascii="Arial" w:hAnsi="Arial" w:cs="Arial"/>
          <w:sz w:val="22"/>
          <w:szCs w:val="22"/>
        </w:rPr>
        <w:t xml:space="preserve"> </w:t>
      </w:r>
      <w:r w:rsidR="00911A8E">
        <w:rPr>
          <w:rFonts w:ascii="Arial" w:hAnsi="Arial" w:cs="Arial"/>
          <w:sz w:val="22"/>
          <w:szCs w:val="22"/>
        </w:rPr>
        <w:t>Las</w:t>
      </w:r>
      <w:r w:rsidR="00C02280" w:rsidRPr="00FE60A1">
        <w:rPr>
          <w:rFonts w:ascii="Arial" w:hAnsi="Arial" w:cs="Arial"/>
          <w:sz w:val="22"/>
          <w:szCs w:val="22"/>
        </w:rPr>
        <w:t xml:space="preserve"> políticas económicas y sectoriales que se han venido aplicando en la ciudad en los últimos años han sido exitosas</w:t>
      </w:r>
      <w:r w:rsidR="00911A8E">
        <w:rPr>
          <w:rFonts w:ascii="Arial" w:hAnsi="Arial" w:cs="Arial"/>
          <w:sz w:val="22"/>
          <w:szCs w:val="22"/>
        </w:rPr>
        <w:t>,</w:t>
      </w:r>
      <w:r w:rsidR="00C02280" w:rsidRPr="00FE60A1">
        <w:rPr>
          <w:rFonts w:ascii="Arial" w:hAnsi="Arial" w:cs="Arial"/>
          <w:sz w:val="22"/>
          <w:szCs w:val="22"/>
        </w:rPr>
        <w:t xml:space="preserve"> pero el reto es cómo lograr que el crecimiento de los demás municipios y subregiones </w:t>
      </w:r>
      <w:r w:rsidR="00E23A4D">
        <w:rPr>
          <w:rFonts w:ascii="Arial" w:hAnsi="Arial" w:cs="Arial"/>
          <w:sz w:val="22"/>
          <w:szCs w:val="22"/>
        </w:rPr>
        <w:t xml:space="preserve">en Antioquia, </w:t>
      </w:r>
      <w:r w:rsidR="00C02280" w:rsidRPr="00FE60A1">
        <w:rPr>
          <w:rFonts w:ascii="Arial" w:hAnsi="Arial" w:cs="Arial"/>
          <w:sz w:val="22"/>
          <w:szCs w:val="22"/>
        </w:rPr>
        <w:t>sea equiparable al de Medellín.</w:t>
      </w:r>
    </w:p>
    <w:p w:rsidR="00C02280" w:rsidRPr="00FE60A1" w:rsidRDefault="00C02280" w:rsidP="008C5A00">
      <w:pPr>
        <w:jc w:val="both"/>
        <w:rPr>
          <w:rFonts w:ascii="Arial" w:hAnsi="Arial" w:cs="Arial"/>
          <w:sz w:val="22"/>
          <w:szCs w:val="22"/>
        </w:rPr>
      </w:pPr>
    </w:p>
    <w:p w:rsidR="00400D9E" w:rsidRPr="00FE60A1" w:rsidRDefault="000B44A1" w:rsidP="000B44A1">
      <w:pPr>
        <w:jc w:val="both"/>
        <w:rPr>
          <w:rFonts w:ascii="Arial" w:hAnsi="Arial" w:cs="Arial"/>
          <w:b/>
          <w:sz w:val="22"/>
          <w:szCs w:val="22"/>
        </w:rPr>
      </w:pPr>
      <w:r>
        <w:rPr>
          <w:rFonts w:ascii="Arial" w:hAnsi="Arial" w:cs="Arial"/>
          <w:b/>
          <w:sz w:val="22"/>
          <w:szCs w:val="22"/>
          <w:lang w:val="es-CO"/>
        </w:rPr>
        <w:t>Gráfico I.</w:t>
      </w:r>
      <w:r w:rsidR="00526291">
        <w:rPr>
          <w:rFonts w:ascii="Arial" w:hAnsi="Arial" w:cs="Arial"/>
          <w:b/>
          <w:sz w:val="22"/>
          <w:szCs w:val="22"/>
          <w:lang w:val="es-CO"/>
        </w:rPr>
        <w:t>9</w:t>
      </w:r>
      <w:r>
        <w:rPr>
          <w:rFonts w:ascii="Arial" w:hAnsi="Arial" w:cs="Arial"/>
          <w:b/>
          <w:sz w:val="22"/>
          <w:szCs w:val="22"/>
          <w:lang w:val="es-CO"/>
        </w:rPr>
        <w:t xml:space="preserve">. </w:t>
      </w:r>
      <w:r>
        <w:rPr>
          <w:rFonts w:ascii="Arial" w:hAnsi="Arial" w:cs="Arial"/>
          <w:b/>
          <w:sz w:val="22"/>
          <w:szCs w:val="22"/>
        </w:rPr>
        <w:t>Comportamiento d</w:t>
      </w:r>
      <w:r w:rsidRPr="00FE60A1">
        <w:rPr>
          <w:rFonts w:ascii="Arial" w:hAnsi="Arial" w:cs="Arial"/>
          <w:b/>
          <w:sz w:val="22"/>
          <w:szCs w:val="22"/>
        </w:rPr>
        <w:t xml:space="preserve">e </w:t>
      </w:r>
      <w:r>
        <w:rPr>
          <w:rFonts w:ascii="Arial" w:hAnsi="Arial" w:cs="Arial"/>
          <w:b/>
          <w:sz w:val="22"/>
          <w:szCs w:val="22"/>
        </w:rPr>
        <w:t>la t</w:t>
      </w:r>
      <w:r w:rsidRPr="00FE60A1">
        <w:rPr>
          <w:rFonts w:ascii="Arial" w:hAnsi="Arial" w:cs="Arial"/>
          <w:b/>
          <w:sz w:val="22"/>
          <w:szCs w:val="22"/>
        </w:rPr>
        <w:t xml:space="preserve">asa </w:t>
      </w:r>
      <w:r>
        <w:rPr>
          <w:rFonts w:ascii="Arial" w:hAnsi="Arial" w:cs="Arial"/>
          <w:b/>
          <w:sz w:val="22"/>
          <w:szCs w:val="22"/>
        </w:rPr>
        <w:t>d</w:t>
      </w:r>
      <w:r w:rsidRPr="00FE60A1">
        <w:rPr>
          <w:rFonts w:ascii="Arial" w:hAnsi="Arial" w:cs="Arial"/>
          <w:b/>
          <w:sz w:val="22"/>
          <w:szCs w:val="22"/>
        </w:rPr>
        <w:t xml:space="preserve">e </w:t>
      </w:r>
      <w:r>
        <w:rPr>
          <w:rFonts w:ascii="Arial" w:hAnsi="Arial" w:cs="Arial"/>
          <w:b/>
          <w:sz w:val="22"/>
          <w:szCs w:val="22"/>
        </w:rPr>
        <w:t>d</w:t>
      </w:r>
      <w:r w:rsidRPr="00FE60A1">
        <w:rPr>
          <w:rFonts w:ascii="Arial" w:hAnsi="Arial" w:cs="Arial"/>
          <w:b/>
          <w:sz w:val="22"/>
          <w:szCs w:val="22"/>
        </w:rPr>
        <w:t>esempleo</w:t>
      </w:r>
    </w:p>
    <w:p w:rsidR="00400D9E" w:rsidRPr="00FE60A1" w:rsidRDefault="00C12D54" w:rsidP="00C12D54">
      <w:pPr>
        <w:jc w:val="center"/>
        <w:rPr>
          <w:rFonts w:ascii="Arial" w:hAnsi="Arial" w:cs="Arial"/>
          <w:sz w:val="22"/>
          <w:szCs w:val="22"/>
        </w:rPr>
      </w:pPr>
      <w:r w:rsidRPr="009C5B98">
        <w:rPr>
          <w:rFonts w:ascii="Arial" w:hAnsi="Arial" w:cs="Arial"/>
          <w:noProof/>
          <w:sz w:val="22"/>
          <w:szCs w:val="22"/>
          <w:lang w:val="es-CO" w:eastAsia="es-CO"/>
        </w:rPr>
        <w:drawing>
          <wp:inline distT="0" distB="0" distL="0" distR="0" wp14:anchorId="1BF7F797" wp14:editId="12E22BF5">
            <wp:extent cx="5438775" cy="2590800"/>
            <wp:effectExtent l="0" t="0" r="0" b="0"/>
            <wp:docPr id="2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12D54" w:rsidRPr="00AB5AFD" w:rsidRDefault="00C12D54" w:rsidP="00C12D54">
      <w:pPr>
        <w:jc w:val="both"/>
        <w:rPr>
          <w:rFonts w:ascii="Arial" w:hAnsi="Arial" w:cs="Arial"/>
          <w:sz w:val="18"/>
          <w:szCs w:val="18"/>
          <w:lang w:eastAsia="es-CO"/>
        </w:rPr>
      </w:pPr>
      <w:r w:rsidRPr="00AB5AFD">
        <w:rPr>
          <w:rFonts w:ascii="Arial" w:hAnsi="Arial" w:cs="Arial"/>
          <w:sz w:val="18"/>
          <w:szCs w:val="18"/>
          <w:lang w:eastAsia="es-CO"/>
        </w:rPr>
        <w:t>Fuente: Departamento Administrativo Nacional de Estadística -DANE</w:t>
      </w:r>
    </w:p>
    <w:p w:rsidR="00C12D54" w:rsidRDefault="00C12D54" w:rsidP="00400D9E">
      <w:pPr>
        <w:jc w:val="both"/>
        <w:rPr>
          <w:rFonts w:ascii="Arial" w:hAnsi="Arial" w:cs="Arial"/>
          <w:sz w:val="22"/>
          <w:szCs w:val="22"/>
        </w:rPr>
      </w:pPr>
    </w:p>
    <w:p w:rsidR="00400D9E" w:rsidRPr="00FE60A1" w:rsidRDefault="00400D9E" w:rsidP="00400D9E">
      <w:pPr>
        <w:jc w:val="both"/>
        <w:rPr>
          <w:rFonts w:ascii="Arial" w:hAnsi="Arial" w:cs="Arial"/>
          <w:sz w:val="22"/>
          <w:szCs w:val="22"/>
        </w:rPr>
      </w:pPr>
      <w:r w:rsidRPr="00FE60A1">
        <w:rPr>
          <w:rFonts w:ascii="Arial" w:hAnsi="Arial" w:cs="Arial"/>
          <w:sz w:val="22"/>
          <w:szCs w:val="22"/>
        </w:rPr>
        <w:t xml:space="preserve">La tasa de desempleo se refiere </w:t>
      </w:r>
      <w:r w:rsidR="00035AAE">
        <w:rPr>
          <w:rFonts w:ascii="Arial" w:hAnsi="Arial" w:cs="Arial"/>
          <w:sz w:val="22"/>
          <w:szCs w:val="22"/>
        </w:rPr>
        <w:t>a la relación que existe entre</w:t>
      </w:r>
      <w:r w:rsidRPr="00FE60A1">
        <w:rPr>
          <w:rFonts w:ascii="Arial" w:hAnsi="Arial" w:cs="Arial"/>
          <w:sz w:val="22"/>
          <w:szCs w:val="22"/>
        </w:rPr>
        <w:t xml:space="preserve"> las personas desocupadas y la población co</w:t>
      </w:r>
      <w:r w:rsidR="003E648C">
        <w:rPr>
          <w:rFonts w:ascii="Arial" w:hAnsi="Arial" w:cs="Arial"/>
          <w:sz w:val="22"/>
          <w:szCs w:val="22"/>
        </w:rPr>
        <w:t>nsiderada económicamente activa</w:t>
      </w:r>
      <w:r w:rsidR="00035AAE">
        <w:rPr>
          <w:rFonts w:ascii="Arial" w:hAnsi="Arial" w:cs="Arial"/>
          <w:sz w:val="22"/>
          <w:szCs w:val="22"/>
        </w:rPr>
        <w:t>.</w:t>
      </w:r>
      <w:r w:rsidR="003E648C">
        <w:rPr>
          <w:rFonts w:ascii="Arial" w:hAnsi="Arial" w:cs="Arial"/>
          <w:sz w:val="22"/>
          <w:szCs w:val="22"/>
        </w:rPr>
        <w:t xml:space="preserve"> </w:t>
      </w:r>
      <w:r w:rsidRPr="00FE60A1">
        <w:rPr>
          <w:rFonts w:ascii="Arial" w:hAnsi="Arial" w:cs="Arial"/>
          <w:sz w:val="22"/>
          <w:szCs w:val="22"/>
        </w:rPr>
        <w:t>Todas las posiciones ocupacionale</w:t>
      </w:r>
      <w:r w:rsidR="003E648C">
        <w:rPr>
          <w:rFonts w:ascii="Arial" w:hAnsi="Arial" w:cs="Arial"/>
          <w:sz w:val="22"/>
          <w:szCs w:val="22"/>
        </w:rPr>
        <w:t>s en las diferentes actividades</w:t>
      </w:r>
      <w:r w:rsidRPr="00FE60A1">
        <w:rPr>
          <w:rFonts w:ascii="Arial" w:hAnsi="Arial" w:cs="Arial"/>
          <w:sz w:val="22"/>
          <w:szCs w:val="22"/>
        </w:rPr>
        <w:t xml:space="preserve"> conforman el mercado laboral.</w:t>
      </w:r>
    </w:p>
    <w:p w:rsidR="00400D9E" w:rsidRPr="00FE60A1" w:rsidRDefault="00400D9E" w:rsidP="00400D9E">
      <w:pPr>
        <w:jc w:val="both"/>
        <w:rPr>
          <w:rFonts w:ascii="Arial" w:hAnsi="Arial" w:cs="Arial"/>
          <w:sz w:val="22"/>
          <w:szCs w:val="22"/>
        </w:rPr>
      </w:pPr>
    </w:p>
    <w:p w:rsidR="00400D9E" w:rsidRPr="00FE60A1" w:rsidRDefault="00400D9E" w:rsidP="00400D9E">
      <w:pPr>
        <w:jc w:val="both"/>
        <w:rPr>
          <w:rFonts w:ascii="Arial" w:hAnsi="Arial" w:cs="Arial"/>
          <w:sz w:val="22"/>
          <w:szCs w:val="22"/>
        </w:rPr>
      </w:pPr>
      <w:r w:rsidRPr="00FE60A1">
        <w:rPr>
          <w:rFonts w:ascii="Arial" w:hAnsi="Arial" w:cs="Arial"/>
          <w:sz w:val="22"/>
          <w:szCs w:val="22"/>
        </w:rPr>
        <w:t>A nivel nacional la</w:t>
      </w:r>
      <w:r w:rsidR="003E648C">
        <w:rPr>
          <w:rFonts w:ascii="Arial" w:hAnsi="Arial" w:cs="Arial"/>
          <w:sz w:val="22"/>
          <w:szCs w:val="22"/>
        </w:rPr>
        <w:t xml:space="preserve"> tasa de desempleo pasó de 11,7 a 10,8% en</w:t>
      </w:r>
      <w:r w:rsidR="00382AD8">
        <w:rPr>
          <w:rFonts w:ascii="Arial" w:hAnsi="Arial" w:cs="Arial"/>
          <w:sz w:val="22"/>
          <w:szCs w:val="22"/>
        </w:rPr>
        <w:t xml:space="preserve"> 2011, </w:t>
      </w:r>
      <w:r w:rsidRPr="00FE60A1">
        <w:rPr>
          <w:rFonts w:ascii="Arial" w:hAnsi="Arial" w:cs="Arial"/>
          <w:sz w:val="22"/>
          <w:szCs w:val="22"/>
        </w:rPr>
        <w:t xml:space="preserve">la tasa más </w:t>
      </w:r>
      <w:r w:rsidR="00382AD8">
        <w:rPr>
          <w:rFonts w:ascii="Arial" w:hAnsi="Arial" w:cs="Arial"/>
          <w:sz w:val="22"/>
          <w:szCs w:val="22"/>
        </w:rPr>
        <w:t>baja en los últimos cinco años.</w:t>
      </w:r>
      <w:r w:rsidRPr="00FE60A1">
        <w:rPr>
          <w:rFonts w:ascii="Arial" w:hAnsi="Arial" w:cs="Arial"/>
          <w:sz w:val="22"/>
          <w:szCs w:val="22"/>
        </w:rPr>
        <w:t xml:space="preserve"> En Antioquia fue de 11,9% </w:t>
      </w:r>
      <w:r w:rsidR="00382AD8">
        <w:rPr>
          <w:rFonts w:ascii="Arial" w:hAnsi="Arial" w:cs="Arial"/>
          <w:sz w:val="22"/>
          <w:szCs w:val="22"/>
        </w:rPr>
        <w:t xml:space="preserve">en </w:t>
      </w:r>
      <w:r w:rsidR="00382AD8" w:rsidRPr="00382AD8">
        <w:rPr>
          <w:rFonts w:ascii="Arial" w:hAnsi="Arial" w:cs="Arial"/>
          <w:sz w:val="22"/>
          <w:szCs w:val="22"/>
        </w:rPr>
        <w:t xml:space="preserve">2010 </w:t>
      </w:r>
      <w:r w:rsidRPr="00FE60A1">
        <w:rPr>
          <w:rFonts w:ascii="Arial" w:hAnsi="Arial" w:cs="Arial"/>
          <w:sz w:val="22"/>
          <w:szCs w:val="22"/>
        </w:rPr>
        <w:t xml:space="preserve">y </w:t>
      </w:r>
      <w:r w:rsidR="00382AD8">
        <w:rPr>
          <w:rFonts w:ascii="Arial" w:hAnsi="Arial" w:cs="Arial"/>
          <w:sz w:val="22"/>
          <w:szCs w:val="22"/>
        </w:rPr>
        <w:t xml:space="preserve">de </w:t>
      </w:r>
      <w:r w:rsidR="00382AD8" w:rsidRPr="00382AD8">
        <w:rPr>
          <w:rFonts w:ascii="Arial" w:hAnsi="Arial" w:cs="Arial"/>
          <w:sz w:val="22"/>
          <w:szCs w:val="22"/>
        </w:rPr>
        <w:t>10,9%</w:t>
      </w:r>
      <w:r w:rsidR="00382AD8">
        <w:rPr>
          <w:rFonts w:ascii="Arial" w:hAnsi="Arial" w:cs="Arial"/>
          <w:sz w:val="22"/>
          <w:szCs w:val="22"/>
        </w:rPr>
        <w:t xml:space="preserve"> en </w:t>
      </w:r>
      <w:r w:rsidR="003114C8">
        <w:rPr>
          <w:rFonts w:ascii="Arial" w:hAnsi="Arial" w:cs="Arial"/>
          <w:sz w:val="22"/>
          <w:szCs w:val="22"/>
        </w:rPr>
        <w:t>2011.</w:t>
      </w:r>
      <w:r w:rsidR="00382AD8">
        <w:rPr>
          <w:rFonts w:ascii="Arial" w:hAnsi="Arial" w:cs="Arial"/>
          <w:sz w:val="22"/>
          <w:szCs w:val="22"/>
        </w:rPr>
        <w:t xml:space="preserve"> </w:t>
      </w:r>
      <w:r w:rsidR="003114C8">
        <w:rPr>
          <w:rFonts w:ascii="Arial" w:hAnsi="Arial" w:cs="Arial"/>
          <w:sz w:val="22"/>
          <w:szCs w:val="22"/>
        </w:rPr>
        <w:t>En</w:t>
      </w:r>
      <w:r w:rsidRPr="00FE60A1">
        <w:rPr>
          <w:rFonts w:ascii="Arial" w:hAnsi="Arial" w:cs="Arial"/>
          <w:sz w:val="22"/>
          <w:szCs w:val="22"/>
        </w:rPr>
        <w:t xml:space="preserve"> los dos últimos años el desempeño de la economía ha sido más dinámico, la población ocupada aumentó y los sectores productivos que mayor nú</w:t>
      </w:r>
      <w:r w:rsidR="003114C8">
        <w:rPr>
          <w:rFonts w:ascii="Arial" w:hAnsi="Arial" w:cs="Arial"/>
          <w:sz w:val="22"/>
          <w:szCs w:val="22"/>
        </w:rPr>
        <w:t>mero de empleos generaron</w:t>
      </w:r>
      <w:r w:rsidRPr="00FE60A1">
        <w:rPr>
          <w:rFonts w:ascii="Arial" w:hAnsi="Arial" w:cs="Arial"/>
          <w:sz w:val="22"/>
          <w:szCs w:val="22"/>
        </w:rPr>
        <w:t xml:space="preserve"> son</w:t>
      </w:r>
      <w:r w:rsidR="003114C8">
        <w:rPr>
          <w:rFonts w:ascii="Arial" w:hAnsi="Arial" w:cs="Arial"/>
          <w:sz w:val="22"/>
          <w:szCs w:val="22"/>
        </w:rPr>
        <w:t>,</w:t>
      </w:r>
      <w:r w:rsidRPr="00FE60A1">
        <w:rPr>
          <w:rFonts w:ascii="Arial" w:hAnsi="Arial" w:cs="Arial"/>
          <w:sz w:val="22"/>
          <w:szCs w:val="22"/>
        </w:rPr>
        <w:t xml:space="preserve"> en su orden</w:t>
      </w:r>
      <w:r w:rsidR="003114C8">
        <w:rPr>
          <w:rFonts w:ascii="Arial" w:hAnsi="Arial" w:cs="Arial"/>
          <w:sz w:val="22"/>
          <w:szCs w:val="22"/>
        </w:rPr>
        <w:t>,</w:t>
      </w:r>
      <w:r w:rsidRPr="00FE60A1">
        <w:rPr>
          <w:rFonts w:ascii="Arial" w:hAnsi="Arial" w:cs="Arial"/>
          <w:sz w:val="22"/>
          <w:szCs w:val="22"/>
        </w:rPr>
        <w:t xml:space="preserve"> c</w:t>
      </w:r>
      <w:r w:rsidR="003114C8">
        <w:rPr>
          <w:rFonts w:ascii="Arial" w:hAnsi="Arial" w:cs="Arial"/>
          <w:sz w:val="22"/>
          <w:szCs w:val="22"/>
        </w:rPr>
        <w:t xml:space="preserve">omercio, servicios, industria. </w:t>
      </w:r>
      <w:r w:rsidRPr="00FE60A1">
        <w:rPr>
          <w:rFonts w:ascii="Arial" w:hAnsi="Arial" w:cs="Arial"/>
          <w:sz w:val="22"/>
          <w:szCs w:val="22"/>
        </w:rPr>
        <w:t>La tasa de ocup</w:t>
      </w:r>
      <w:r w:rsidR="003114C8">
        <w:rPr>
          <w:rFonts w:ascii="Arial" w:hAnsi="Arial" w:cs="Arial"/>
          <w:sz w:val="22"/>
          <w:szCs w:val="22"/>
        </w:rPr>
        <w:t>ación en el 2010 fue de 53,9%, l</w:t>
      </w:r>
      <w:r w:rsidRPr="00FE60A1">
        <w:rPr>
          <w:rFonts w:ascii="Arial" w:hAnsi="Arial" w:cs="Arial"/>
          <w:sz w:val="22"/>
          <w:szCs w:val="22"/>
        </w:rPr>
        <w:t>o cual significa que más de la mitad de la</w:t>
      </w:r>
      <w:r w:rsidR="006F6055">
        <w:rPr>
          <w:rFonts w:ascii="Arial" w:hAnsi="Arial" w:cs="Arial"/>
          <w:sz w:val="22"/>
          <w:szCs w:val="22"/>
        </w:rPr>
        <w:t xml:space="preserve"> población económica activa está empleada;</w:t>
      </w:r>
      <w:r w:rsidRPr="00FE60A1">
        <w:rPr>
          <w:rFonts w:ascii="Arial" w:hAnsi="Arial" w:cs="Arial"/>
          <w:sz w:val="22"/>
          <w:szCs w:val="22"/>
        </w:rPr>
        <w:t xml:space="preserve"> de la</w:t>
      </w:r>
      <w:r w:rsidR="006F6055">
        <w:rPr>
          <w:rFonts w:ascii="Arial" w:hAnsi="Arial" w:cs="Arial"/>
          <w:sz w:val="22"/>
          <w:szCs w:val="22"/>
        </w:rPr>
        <w:t>s personas desocupadas cerca de</w:t>
      </w:r>
      <w:r w:rsidRPr="00FE60A1">
        <w:rPr>
          <w:rFonts w:ascii="Arial" w:hAnsi="Arial" w:cs="Arial"/>
          <w:sz w:val="22"/>
          <w:szCs w:val="22"/>
        </w:rPr>
        <w:t xml:space="preserve"> 38% son estudiantes y 36% se dedican a oficios del hogar.  </w:t>
      </w:r>
    </w:p>
    <w:p w:rsidR="00400D9E" w:rsidRDefault="00400D9E" w:rsidP="008C5A00">
      <w:pPr>
        <w:jc w:val="both"/>
        <w:rPr>
          <w:rFonts w:ascii="Arial" w:hAnsi="Arial" w:cs="Arial"/>
          <w:sz w:val="22"/>
          <w:szCs w:val="22"/>
        </w:rPr>
      </w:pPr>
    </w:p>
    <w:p w:rsidR="0092167A" w:rsidRPr="00A90D27" w:rsidRDefault="0092167A" w:rsidP="007A19C6">
      <w:pPr>
        <w:pStyle w:val="Ttulo"/>
        <w:tabs>
          <w:tab w:val="right" w:pos="8838"/>
        </w:tabs>
        <w:spacing w:after="240"/>
        <w:jc w:val="both"/>
        <w:rPr>
          <w:rFonts w:ascii="Arial" w:hAnsi="Arial" w:cs="Arial"/>
          <w:b w:val="0"/>
          <w:bCs w:val="0"/>
          <w:sz w:val="22"/>
          <w:szCs w:val="22"/>
        </w:rPr>
      </w:pPr>
      <w:r>
        <w:rPr>
          <w:rFonts w:ascii="Arial" w:hAnsi="Arial" w:cs="Arial"/>
          <w:sz w:val="22"/>
          <w:szCs w:val="22"/>
        </w:rPr>
        <w:t>Antioquia y sus r</w:t>
      </w:r>
      <w:r w:rsidRPr="00A90D27">
        <w:rPr>
          <w:rFonts w:ascii="Arial" w:hAnsi="Arial" w:cs="Arial"/>
          <w:sz w:val="22"/>
          <w:szCs w:val="22"/>
        </w:rPr>
        <w:t xml:space="preserve">egiones </w:t>
      </w:r>
    </w:p>
    <w:p w:rsidR="000B44A1" w:rsidRDefault="00410311" w:rsidP="0092167A">
      <w:pPr>
        <w:jc w:val="both"/>
        <w:rPr>
          <w:rFonts w:ascii="Arial" w:hAnsi="Arial" w:cs="Arial"/>
          <w:sz w:val="22"/>
          <w:szCs w:val="22"/>
        </w:rPr>
      </w:pPr>
      <w:r w:rsidRPr="00410311">
        <w:rPr>
          <w:rFonts w:ascii="Arial" w:hAnsi="Arial" w:cs="Arial"/>
          <w:b/>
          <w:sz w:val="22"/>
          <w:szCs w:val="22"/>
          <w:lang w:val="es-CO"/>
        </w:rPr>
        <w:t>Antioquia La Más Educada</w:t>
      </w:r>
      <w:r w:rsidR="0092167A" w:rsidRPr="00A90D27">
        <w:rPr>
          <w:rFonts w:ascii="Arial" w:hAnsi="Arial" w:cs="Arial"/>
          <w:sz w:val="22"/>
          <w:szCs w:val="22"/>
          <w:lang w:val="es-CO"/>
        </w:rPr>
        <w:t xml:space="preserve"> considera</w:t>
      </w:r>
      <w:r w:rsidR="0092167A" w:rsidRPr="00A90D27">
        <w:rPr>
          <w:rFonts w:ascii="Arial" w:hAnsi="Arial" w:cs="Arial"/>
          <w:sz w:val="22"/>
          <w:szCs w:val="22"/>
        </w:rPr>
        <w:t xml:space="preserve"> las fortalezas del territorio y de su gente como punto de partida para superar los problemas y las dificultades.</w:t>
      </w:r>
      <w:r w:rsidR="000B44A1">
        <w:rPr>
          <w:rFonts w:ascii="Arial" w:hAnsi="Arial" w:cs="Arial"/>
          <w:sz w:val="22"/>
          <w:szCs w:val="22"/>
        </w:rPr>
        <w:t xml:space="preserve"> </w:t>
      </w:r>
      <w:r w:rsidR="0092167A" w:rsidRPr="00A90D27">
        <w:rPr>
          <w:rFonts w:ascii="Arial" w:hAnsi="Arial" w:cs="Arial"/>
          <w:sz w:val="22"/>
          <w:szCs w:val="22"/>
        </w:rPr>
        <w:t xml:space="preserve">En este sentido, el </w:t>
      </w:r>
      <w:r w:rsidR="00013158">
        <w:rPr>
          <w:rFonts w:ascii="Arial" w:hAnsi="Arial" w:cs="Arial"/>
          <w:sz w:val="22"/>
          <w:szCs w:val="22"/>
        </w:rPr>
        <w:t>plan de desarrollo</w:t>
      </w:r>
      <w:r w:rsidR="0092167A" w:rsidRPr="00A90D27">
        <w:rPr>
          <w:rFonts w:ascii="Arial" w:hAnsi="Arial" w:cs="Arial"/>
          <w:sz w:val="22"/>
          <w:szCs w:val="22"/>
        </w:rPr>
        <w:t xml:space="preserve"> 2012 – 2015 retoma los procesos de planificación que se han adelantado en los últimos años, como son: el Plan Estratégico de Antioquia y los planes estratégicos subregionales, los Lineamientos de Ordenación Territorial para Antioquia – LOTA, y el Plan Regional de Competitividad; así como los resultados de los Encuentros Subregionales con el Gobernador y los Consejos Consultivos realizados por el Consejo Departamental de Planeación. Dichos procesos serán la referencia para orientar el desarrollo de las Líneas Estratégicas que componen el presente Plan, en un proceso de retroalimentación permanente entre las subregiones y el Departamento.</w:t>
      </w:r>
      <w:r w:rsidR="000B44A1">
        <w:rPr>
          <w:rFonts w:ascii="Arial" w:hAnsi="Arial" w:cs="Arial"/>
          <w:sz w:val="22"/>
          <w:szCs w:val="22"/>
        </w:rPr>
        <w:t xml:space="preserve"> (Véase Gráfico I.</w:t>
      </w:r>
      <w:r w:rsidR="00B51C3A">
        <w:rPr>
          <w:rFonts w:ascii="Arial" w:hAnsi="Arial" w:cs="Arial"/>
          <w:sz w:val="22"/>
          <w:szCs w:val="22"/>
        </w:rPr>
        <w:t>10</w:t>
      </w:r>
      <w:r w:rsidR="000B44A1">
        <w:rPr>
          <w:rFonts w:ascii="Arial" w:hAnsi="Arial" w:cs="Arial"/>
          <w:sz w:val="22"/>
          <w:szCs w:val="22"/>
        </w:rPr>
        <w:t xml:space="preserve"> con la división del departamento por subregiones y por zonas homog</w:t>
      </w:r>
      <w:r w:rsidR="00903384">
        <w:rPr>
          <w:rFonts w:ascii="Arial" w:hAnsi="Arial" w:cs="Arial"/>
          <w:sz w:val="22"/>
          <w:szCs w:val="22"/>
        </w:rPr>
        <w:t>éneas</w:t>
      </w:r>
      <w:r w:rsidR="000B44A1">
        <w:rPr>
          <w:rFonts w:ascii="Arial" w:hAnsi="Arial" w:cs="Arial"/>
          <w:sz w:val="22"/>
          <w:szCs w:val="22"/>
        </w:rPr>
        <w:t>)</w:t>
      </w:r>
      <w:r w:rsidR="00903384">
        <w:rPr>
          <w:rFonts w:ascii="Arial" w:hAnsi="Arial" w:cs="Arial"/>
          <w:sz w:val="22"/>
          <w:szCs w:val="22"/>
        </w:rPr>
        <w:t>.</w:t>
      </w:r>
    </w:p>
    <w:p w:rsidR="00903384" w:rsidRDefault="00903384" w:rsidP="0092167A">
      <w:pPr>
        <w:jc w:val="both"/>
        <w:rPr>
          <w:rFonts w:ascii="Arial" w:hAnsi="Arial" w:cs="Arial"/>
          <w:sz w:val="22"/>
          <w:szCs w:val="22"/>
        </w:rPr>
      </w:pPr>
    </w:p>
    <w:p w:rsidR="00903384" w:rsidRPr="00A90D27" w:rsidRDefault="00903384" w:rsidP="00903384">
      <w:pPr>
        <w:jc w:val="both"/>
        <w:rPr>
          <w:rFonts w:ascii="Arial" w:hAnsi="Arial" w:cs="Arial"/>
          <w:sz w:val="22"/>
          <w:szCs w:val="22"/>
        </w:rPr>
      </w:pPr>
      <w:r w:rsidRPr="00A90D27">
        <w:rPr>
          <w:rFonts w:ascii="Arial" w:hAnsi="Arial" w:cs="Arial"/>
          <w:sz w:val="22"/>
          <w:szCs w:val="22"/>
        </w:rPr>
        <w:t>Además de constituir un referente para la formulación y desarrollo de las líneas estratégicas, estos procesos de planificación y gestión del territorio han creado condiciones para el trabajo conjunto, para la construcción de consensos y el fortalecimiento de los actores territoriales, han propiciado arreglos institucionales novedosos en muchos casos, que serán potenciados con los instrumentos que introduce la Ley Orgánica de Ordenamiento Territorial – LOOT.</w:t>
      </w:r>
    </w:p>
    <w:p w:rsidR="00903384" w:rsidRPr="00A90D27" w:rsidRDefault="00903384" w:rsidP="00903384">
      <w:pPr>
        <w:spacing w:before="240" w:after="240"/>
        <w:jc w:val="both"/>
        <w:outlineLvl w:val="0"/>
        <w:rPr>
          <w:rFonts w:ascii="Arial" w:hAnsi="Arial" w:cs="Arial"/>
          <w:b/>
          <w:bCs/>
          <w:sz w:val="22"/>
          <w:szCs w:val="22"/>
        </w:rPr>
      </w:pPr>
      <w:r w:rsidRPr="00A90D27">
        <w:rPr>
          <w:rFonts w:ascii="Arial" w:hAnsi="Arial" w:cs="Arial"/>
          <w:b/>
          <w:bCs/>
          <w:sz w:val="22"/>
          <w:szCs w:val="22"/>
        </w:rPr>
        <w:t>Orientaciones para la planificación y gestión del territorio</w:t>
      </w:r>
    </w:p>
    <w:p w:rsidR="00903384" w:rsidRPr="00A90D27" w:rsidRDefault="00903384" w:rsidP="00903384">
      <w:pPr>
        <w:jc w:val="both"/>
        <w:rPr>
          <w:rFonts w:ascii="Arial" w:hAnsi="Arial" w:cs="Arial"/>
          <w:sz w:val="22"/>
          <w:szCs w:val="22"/>
        </w:rPr>
      </w:pPr>
      <w:r w:rsidRPr="00A90D27">
        <w:rPr>
          <w:rFonts w:ascii="Arial" w:hAnsi="Arial" w:cs="Arial"/>
          <w:sz w:val="22"/>
          <w:szCs w:val="22"/>
        </w:rPr>
        <w:t xml:space="preserve">Las regiones tienen características físicas, sociales y económicas particulares, por lo cual el desarrollo territorial debe hacerse en armonía con la naturaleza y respetando sus particulares condiciones geográficas, socio-económicas, culturales y ambientales. </w:t>
      </w:r>
    </w:p>
    <w:p w:rsidR="00903384" w:rsidRDefault="00903384" w:rsidP="0092167A">
      <w:pPr>
        <w:jc w:val="both"/>
        <w:rPr>
          <w:rFonts w:ascii="Arial" w:hAnsi="Arial" w:cs="Arial"/>
          <w:sz w:val="22"/>
          <w:szCs w:val="22"/>
        </w:rPr>
      </w:pPr>
    </w:p>
    <w:p w:rsidR="007E3CEA" w:rsidRPr="00A90D27" w:rsidRDefault="007E3CEA" w:rsidP="007E3CEA">
      <w:pPr>
        <w:pStyle w:val="Ttulo1"/>
        <w:rPr>
          <w:sz w:val="22"/>
          <w:szCs w:val="22"/>
        </w:rPr>
      </w:pPr>
      <w:r w:rsidRPr="00A90D27">
        <w:rPr>
          <w:sz w:val="22"/>
          <w:szCs w:val="22"/>
        </w:rPr>
        <w:t>1. Urabá</w:t>
      </w:r>
    </w:p>
    <w:p w:rsidR="007E3CEA" w:rsidRDefault="007E3CEA" w:rsidP="007E3CEA">
      <w:pPr>
        <w:jc w:val="both"/>
        <w:rPr>
          <w:rFonts w:ascii="Arial" w:hAnsi="Arial" w:cs="Arial"/>
          <w:sz w:val="22"/>
          <w:szCs w:val="22"/>
          <w:lang w:val="es-AR"/>
        </w:rPr>
      </w:pPr>
      <w:r w:rsidRPr="00A90D27">
        <w:rPr>
          <w:rFonts w:ascii="Arial" w:hAnsi="Arial" w:cs="Arial"/>
          <w:sz w:val="22"/>
          <w:szCs w:val="22"/>
          <w:lang w:val="es-AR"/>
        </w:rPr>
        <w:t>Con la subregión de Urabá, Antioquia también es Caribe al contar con 350 km de costa, la segunda en extensión en este litoral después de La Guajira, y con 1.800 km² en el Golfo de Urabá. Por las características de su poblamiento es un territorio culturalmente muy diverso, especialmente por la presencia de asentamientos indígenas. Constituye un cruce de caminos de importancia intercontinental pues allí confluyen la Carretera Panamericana, la Transversal de Las Américas y la Autopista de la Prosperidad que conectará el suroccidente colombiano con el Atlántico. Presenta indicadores sociales y de calidad de vida muy críticos que no se compadecen con su riqueza natural y su localización estratégica.</w:t>
      </w:r>
    </w:p>
    <w:p w:rsidR="007E3CEA" w:rsidRPr="00A90D27" w:rsidRDefault="007E3CEA" w:rsidP="007E3CEA">
      <w:pPr>
        <w:jc w:val="both"/>
        <w:rPr>
          <w:rFonts w:ascii="Arial" w:hAnsi="Arial" w:cs="Arial"/>
          <w:sz w:val="22"/>
          <w:szCs w:val="22"/>
          <w:lang w:val="es-AR"/>
        </w:rPr>
      </w:pPr>
    </w:p>
    <w:p w:rsidR="000B44A1" w:rsidRDefault="007E3CEA" w:rsidP="007E3CEA">
      <w:pPr>
        <w:tabs>
          <w:tab w:val="num" w:pos="1440"/>
        </w:tabs>
        <w:jc w:val="both"/>
        <w:rPr>
          <w:rFonts w:ascii="Arial" w:hAnsi="Arial" w:cs="Arial"/>
          <w:sz w:val="22"/>
          <w:szCs w:val="22"/>
        </w:rPr>
      </w:pPr>
      <w:r w:rsidRPr="00A90D27">
        <w:rPr>
          <w:rFonts w:ascii="Arial" w:hAnsi="Arial" w:cs="Arial"/>
          <w:sz w:val="22"/>
          <w:szCs w:val="22"/>
          <w:lang w:val="es-AR"/>
        </w:rPr>
        <w:t xml:space="preserve">El modelo de desarrollo de Antioquia, al igual que el de Colombia, le ha dado la espalda al mar, lo que significa que no se ha aprovechado desde la perspectiva de sus </w:t>
      </w:r>
      <w:r w:rsidRPr="00A90D27">
        <w:rPr>
          <w:rFonts w:ascii="Arial" w:hAnsi="Arial" w:cs="Arial"/>
          <w:sz w:val="22"/>
          <w:szCs w:val="22"/>
        </w:rPr>
        <w:t>recursos hidrobiológicos, de su posición estratégica frente a los sistemas portuarios de Colombia, América Latina y la Cuenca del Caribe, de su proximidad al Canal de Panamá y a la Zona Libre de Colón, y de la posibilidad de generar industria marítima, portuaria y de logística. Urabá cuenta hoy con un incipiente sistema portuario inducido por la actividad agroindustrial, y de manera muy marginal ha desarrollado el turismo.</w:t>
      </w:r>
      <w:r w:rsidR="000B44A1">
        <w:rPr>
          <w:rFonts w:ascii="Arial" w:hAnsi="Arial" w:cs="Arial"/>
          <w:sz w:val="22"/>
          <w:szCs w:val="22"/>
        </w:rPr>
        <w:br w:type="page"/>
      </w:r>
    </w:p>
    <w:p w:rsidR="000B44A1" w:rsidRPr="000B44A1" w:rsidRDefault="000B44A1" w:rsidP="000B44A1">
      <w:pPr>
        <w:rPr>
          <w:rFonts w:ascii="Arial" w:hAnsi="Arial" w:cs="Arial"/>
          <w:b/>
          <w:sz w:val="22"/>
          <w:szCs w:val="22"/>
        </w:rPr>
      </w:pPr>
      <w:r w:rsidRPr="000B44A1">
        <w:rPr>
          <w:rFonts w:ascii="Arial" w:hAnsi="Arial" w:cs="Arial"/>
          <w:b/>
          <w:sz w:val="22"/>
          <w:szCs w:val="22"/>
        </w:rPr>
        <w:lastRenderedPageBreak/>
        <w:t>Gráfico I.</w:t>
      </w:r>
      <w:r w:rsidR="00B51C3A">
        <w:rPr>
          <w:rFonts w:ascii="Arial" w:hAnsi="Arial" w:cs="Arial"/>
          <w:b/>
          <w:sz w:val="22"/>
          <w:szCs w:val="22"/>
        </w:rPr>
        <w:t>10</w:t>
      </w:r>
      <w:r w:rsidRPr="000B44A1">
        <w:rPr>
          <w:rFonts w:ascii="Arial" w:hAnsi="Arial" w:cs="Arial"/>
          <w:b/>
          <w:sz w:val="22"/>
          <w:szCs w:val="22"/>
        </w:rPr>
        <w:t xml:space="preserve">. </w:t>
      </w:r>
    </w:p>
    <w:p w:rsidR="000B44A1" w:rsidRPr="001024C2" w:rsidRDefault="00B04CB7" w:rsidP="00B04CB7">
      <w:pPr>
        <w:jc w:val="center"/>
        <w:rPr>
          <w:rFonts w:ascii="Arial" w:hAnsi="Arial" w:cs="Arial"/>
          <w:sz w:val="22"/>
          <w:szCs w:val="22"/>
        </w:rPr>
      </w:pPr>
      <w:r>
        <w:rPr>
          <w:rFonts w:ascii="Arial" w:hAnsi="Arial" w:cs="Arial"/>
          <w:noProof/>
          <w:sz w:val="22"/>
          <w:szCs w:val="22"/>
          <w:lang w:val="es-CO" w:eastAsia="es-CO"/>
        </w:rPr>
        <w:drawing>
          <wp:inline distT="0" distB="0" distL="0" distR="0">
            <wp:extent cx="4752975" cy="7173864"/>
            <wp:effectExtent l="19050" t="0" r="9525" b="0"/>
            <wp:docPr id="1" name="0 Imagen" descr="Subregiones_y_zon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regiones_y_zonas.jpg"/>
                    <pic:cNvPicPr/>
                  </pic:nvPicPr>
                  <pic:blipFill>
                    <a:blip r:embed="rId19" cstate="print"/>
                    <a:stretch>
                      <a:fillRect/>
                    </a:stretch>
                  </pic:blipFill>
                  <pic:spPr>
                    <a:xfrm>
                      <a:off x="0" y="0"/>
                      <a:ext cx="4758946" cy="7182876"/>
                    </a:xfrm>
                    <a:prstGeom prst="rect">
                      <a:avLst/>
                    </a:prstGeom>
                  </pic:spPr>
                </pic:pic>
              </a:graphicData>
            </a:graphic>
          </wp:inline>
        </w:drawing>
      </w:r>
    </w:p>
    <w:p w:rsidR="000B44A1" w:rsidRPr="001024C2" w:rsidRDefault="000B44A1" w:rsidP="000B44A1">
      <w:pPr>
        <w:rPr>
          <w:rFonts w:ascii="Arial" w:hAnsi="Arial" w:cs="Arial"/>
          <w:sz w:val="22"/>
          <w:szCs w:val="22"/>
        </w:rPr>
      </w:pPr>
      <w:r w:rsidRPr="001024C2">
        <w:rPr>
          <w:rFonts w:ascii="Arial" w:hAnsi="Arial" w:cs="Arial"/>
          <w:sz w:val="22"/>
          <w:szCs w:val="22"/>
        </w:rPr>
        <w:br w:type="page"/>
      </w:r>
    </w:p>
    <w:p w:rsidR="00C072C8" w:rsidRPr="00A90D27" w:rsidRDefault="00C072C8" w:rsidP="0092167A">
      <w:pPr>
        <w:tabs>
          <w:tab w:val="num" w:pos="1440"/>
        </w:tabs>
        <w:jc w:val="both"/>
        <w:rPr>
          <w:rFonts w:ascii="Arial" w:hAnsi="Arial" w:cs="Arial"/>
          <w:sz w:val="22"/>
          <w:szCs w:val="22"/>
        </w:rPr>
      </w:pPr>
    </w:p>
    <w:p w:rsidR="0092167A" w:rsidRDefault="0092167A" w:rsidP="000B44A1">
      <w:pPr>
        <w:tabs>
          <w:tab w:val="num" w:pos="1440"/>
        </w:tabs>
        <w:jc w:val="both"/>
        <w:rPr>
          <w:rFonts w:ascii="Arial" w:hAnsi="Arial" w:cs="Arial"/>
          <w:sz w:val="22"/>
          <w:szCs w:val="22"/>
          <w:lang w:val="es-AR"/>
        </w:rPr>
      </w:pPr>
      <w:r w:rsidRPr="00A90D27">
        <w:rPr>
          <w:rFonts w:ascii="Arial" w:hAnsi="Arial" w:cs="Arial"/>
          <w:sz w:val="22"/>
          <w:szCs w:val="22"/>
          <w:lang w:val="es-AR"/>
        </w:rPr>
        <w:t>Urabá comparte ecosistemas estratégicos con los departamentos de Córdoba y Chocó, con los cuales conforma la región del Gran Darién, y a través del río Atrato, navegable la mayor</w:t>
      </w:r>
      <w:r w:rsidRPr="00A90D27">
        <w:rPr>
          <w:rFonts w:ascii="Arial" w:hAnsi="Arial" w:cs="Arial"/>
          <w:lang w:val="es-AR"/>
        </w:rPr>
        <w:t>ía</w:t>
      </w:r>
      <w:r w:rsidRPr="00A90D27">
        <w:rPr>
          <w:rFonts w:ascii="Arial" w:hAnsi="Arial" w:cs="Arial"/>
          <w:sz w:val="22"/>
          <w:szCs w:val="22"/>
          <w:lang w:val="es-AR"/>
        </w:rPr>
        <w:t xml:space="preserve"> del tiempo, hace parte a la vez de la región Pacífico. En este contexto, </w:t>
      </w:r>
      <w:r w:rsidR="00410311" w:rsidRPr="00410311">
        <w:rPr>
          <w:rFonts w:ascii="Arial" w:hAnsi="Arial" w:cs="Arial"/>
          <w:b/>
          <w:sz w:val="22"/>
          <w:szCs w:val="22"/>
          <w:lang w:val="es-AR"/>
        </w:rPr>
        <w:t>Antioquia La Más Educada</w:t>
      </w:r>
      <w:r w:rsidRPr="00A90D27">
        <w:rPr>
          <w:rFonts w:ascii="Arial" w:hAnsi="Arial" w:cs="Arial"/>
          <w:sz w:val="22"/>
          <w:szCs w:val="22"/>
          <w:lang w:val="es-AR"/>
        </w:rPr>
        <w:t xml:space="preserve"> se propone establecer acuerdos estratégicos con estos departamentos hermanos con los cuales comparte oportunidades y problemas, con el propósito último de promover desarrollo y mejorar las condiciones de vida de la población.</w:t>
      </w:r>
    </w:p>
    <w:p w:rsidR="00C072C8" w:rsidRPr="00A90D27" w:rsidRDefault="00C072C8" w:rsidP="0092167A">
      <w:pPr>
        <w:tabs>
          <w:tab w:val="num" w:pos="1440"/>
        </w:tabs>
        <w:jc w:val="both"/>
        <w:rPr>
          <w:rFonts w:ascii="Arial" w:hAnsi="Arial" w:cs="Arial"/>
          <w:sz w:val="22"/>
          <w:szCs w:val="22"/>
          <w:lang w:val="es-AR"/>
        </w:rPr>
      </w:pPr>
    </w:p>
    <w:p w:rsidR="0092167A" w:rsidRPr="00A90D27" w:rsidRDefault="0092167A" w:rsidP="0092167A">
      <w:pPr>
        <w:jc w:val="both"/>
        <w:rPr>
          <w:rFonts w:ascii="Arial" w:hAnsi="Arial" w:cs="Arial"/>
          <w:sz w:val="22"/>
          <w:szCs w:val="22"/>
          <w:lang w:val="es-AR"/>
        </w:rPr>
      </w:pPr>
      <w:r w:rsidRPr="00A90D27">
        <w:rPr>
          <w:rFonts w:ascii="Arial" w:hAnsi="Arial" w:cs="Arial"/>
          <w:sz w:val="22"/>
          <w:szCs w:val="22"/>
          <w:lang w:val="es-AR"/>
        </w:rPr>
        <w:t xml:space="preserve">Son estas las razones por las cuales el presente </w:t>
      </w:r>
      <w:r w:rsidR="00013158">
        <w:rPr>
          <w:rFonts w:ascii="Arial" w:hAnsi="Arial" w:cs="Arial"/>
          <w:sz w:val="22"/>
          <w:szCs w:val="22"/>
          <w:lang w:val="es-AR"/>
        </w:rPr>
        <w:t>plan de desarrollo</w:t>
      </w:r>
      <w:r w:rsidRPr="00A90D27">
        <w:rPr>
          <w:rFonts w:ascii="Arial" w:hAnsi="Arial" w:cs="Arial"/>
          <w:sz w:val="22"/>
          <w:szCs w:val="22"/>
          <w:lang w:val="es-AR"/>
        </w:rPr>
        <w:t xml:space="preserve"> 2012-2015, en su Línea Estratégica 6 se propone adelantar un Proyecto Integral con el objetivo de integrar Urabá al desarrollo del país y de Antioquia, aprovechando sus oportunidades como zona costera, potenciando las actividades agroindustriales que le dan un lugar importante en la economía de exportación, y sobre todo aprovechando su localización geoestratégica como zona marítima y portuaria, su biodiversidad y riqueza cultural, superando así las condiciones de ilegalidad y de pobreza que hoy limitan el desarrollo de la región. En el logro de este objetivo la Educación será el motor que inducirá la transformación hacia la integración regional, nacional e internacional.</w:t>
      </w:r>
    </w:p>
    <w:p w:rsidR="0092167A" w:rsidRPr="00A90D27" w:rsidRDefault="0092167A" w:rsidP="0092167A">
      <w:pPr>
        <w:pStyle w:val="Ttulo1"/>
        <w:jc w:val="both"/>
        <w:rPr>
          <w:sz w:val="22"/>
          <w:szCs w:val="22"/>
        </w:rPr>
      </w:pPr>
      <w:r w:rsidRPr="00A90D27">
        <w:rPr>
          <w:sz w:val="22"/>
          <w:szCs w:val="22"/>
        </w:rPr>
        <w:t>2. Occidente</w:t>
      </w:r>
    </w:p>
    <w:p w:rsidR="0092167A" w:rsidRDefault="0092167A" w:rsidP="0092167A">
      <w:pPr>
        <w:jc w:val="both"/>
        <w:rPr>
          <w:rFonts w:ascii="Arial" w:hAnsi="Arial" w:cs="Arial"/>
          <w:sz w:val="22"/>
          <w:szCs w:val="22"/>
          <w:lang w:val="es-ES_tradnl"/>
        </w:rPr>
      </w:pPr>
      <w:r w:rsidRPr="00A90D27">
        <w:rPr>
          <w:rFonts w:ascii="Arial" w:hAnsi="Arial" w:cs="Arial"/>
          <w:sz w:val="22"/>
          <w:szCs w:val="22"/>
          <w:lang w:val="es-CO"/>
        </w:rPr>
        <w:t>Esta subregión es rica en cultura e historia, especialmente el anillo conformado por Santa Fe de Antioquia, Sopetrán y San Jerónimo. La proximidad a Medellín, así como el equipamiento, los valores patrimoniales y naturales de que disponen los principales centros urbanos, la ubica como una de las regiones de mayor desarrollo turístico del Departamento. De otro lado, l</w:t>
      </w:r>
      <w:r w:rsidRPr="00A90D27">
        <w:rPr>
          <w:rFonts w:ascii="Arial" w:hAnsi="Arial" w:cs="Arial"/>
          <w:sz w:val="22"/>
          <w:szCs w:val="22"/>
          <w:lang w:val="es-ES_tradnl"/>
        </w:rPr>
        <w:t xml:space="preserve">a gran diversidad de pisos térmicos, las bellezas naturales, así como la presencia de dos Parques Nacionales Naturales, el de las Orquídeas y el Paramillo, son atributos que le confieren a la subregión una gran importancia. </w:t>
      </w:r>
    </w:p>
    <w:p w:rsidR="00C072C8" w:rsidRPr="00A90D27" w:rsidRDefault="00C072C8" w:rsidP="0092167A">
      <w:pPr>
        <w:jc w:val="both"/>
        <w:rPr>
          <w:rFonts w:ascii="Arial" w:hAnsi="Arial" w:cs="Arial"/>
          <w:sz w:val="22"/>
          <w:szCs w:val="22"/>
          <w:lang w:val="es-ES_tradnl"/>
        </w:rPr>
      </w:pPr>
    </w:p>
    <w:p w:rsidR="0092167A" w:rsidRDefault="0092167A" w:rsidP="0092167A">
      <w:pPr>
        <w:jc w:val="both"/>
        <w:rPr>
          <w:rFonts w:ascii="Arial" w:hAnsi="Arial" w:cs="Arial"/>
          <w:sz w:val="22"/>
          <w:szCs w:val="22"/>
        </w:rPr>
      </w:pPr>
      <w:r w:rsidRPr="00A90D27">
        <w:rPr>
          <w:rFonts w:ascii="Arial" w:hAnsi="Arial" w:cs="Arial"/>
          <w:sz w:val="22"/>
          <w:szCs w:val="22"/>
        </w:rPr>
        <w:t>Los megaproyectos de la Hidroeléctrica Pescadero - Ituango y la Autopista para la Prosperidad hacia Urabá, tendrán una gran incidencia en el desarrollo de la región, especialmente en los centros urbanos localizados sobre esta troncal.</w:t>
      </w:r>
    </w:p>
    <w:p w:rsidR="00C072C8" w:rsidRPr="00A90D27" w:rsidRDefault="00C072C8" w:rsidP="0092167A">
      <w:pPr>
        <w:jc w:val="both"/>
        <w:rPr>
          <w:rFonts w:ascii="Arial" w:hAnsi="Arial" w:cs="Arial"/>
          <w:sz w:val="22"/>
          <w:szCs w:val="22"/>
        </w:rPr>
      </w:pPr>
    </w:p>
    <w:p w:rsidR="0092167A" w:rsidRDefault="0092167A" w:rsidP="0092167A">
      <w:pPr>
        <w:jc w:val="both"/>
        <w:rPr>
          <w:rFonts w:ascii="Arial" w:hAnsi="Arial" w:cs="Arial"/>
          <w:sz w:val="22"/>
          <w:szCs w:val="22"/>
        </w:rPr>
      </w:pPr>
      <w:r w:rsidRPr="00A90D27">
        <w:rPr>
          <w:rFonts w:ascii="Arial" w:hAnsi="Arial" w:cs="Arial"/>
          <w:sz w:val="22"/>
          <w:szCs w:val="22"/>
        </w:rPr>
        <w:t xml:space="preserve">En Liborina, Ebéjico y Anzá se destaca también el turismo originado principalmente en Medellín y el Valle de Aburrá.  En los últimos años, y como consecuencia de la puesta en operación del túnel de occidente, se ha dado una ampliación y diversificación de las actividades turísticas y recreativas de Santa Fe de Antioquia, Sopetrán y San Jerónimo, particularmente en lo que se refiere a la oferta de lotes y viviendas aisladas o en parcelaciones de fin de semana y de residencia permanente, además de una ampliación de la oferta de servicios de hoteles y hosterías. </w:t>
      </w:r>
    </w:p>
    <w:p w:rsidR="00C072C8" w:rsidRPr="00A90D27" w:rsidRDefault="00C072C8" w:rsidP="0092167A">
      <w:pPr>
        <w:jc w:val="both"/>
        <w:rPr>
          <w:rFonts w:ascii="Arial" w:hAnsi="Arial" w:cs="Arial"/>
          <w:sz w:val="22"/>
          <w:szCs w:val="22"/>
        </w:rPr>
      </w:pPr>
    </w:p>
    <w:p w:rsidR="0092167A" w:rsidRPr="00A90D27" w:rsidRDefault="0092167A" w:rsidP="0092167A">
      <w:pPr>
        <w:jc w:val="both"/>
        <w:rPr>
          <w:rFonts w:ascii="Arial" w:hAnsi="Arial" w:cs="Arial"/>
          <w:sz w:val="22"/>
          <w:szCs w:val="22"/>
          <w:lang w:val="es-CO"/>
        </w:rPr>
      </w:pPr>
      <w:r w:rsidRPr="00A90D27">
        <w:rPr>
          <w:rFonts w:ascii="Arial" w:hAnsi="Arial" w:cs="Arial"/>
          <w:sz w:val="22"/>
          <w:szCs w:val="22"/>
          <w:lang w:val="es-CO"/>
        </w:rPr>
        <w:t xml:space="preserve">En el campo económico, Occidente se especializa en actividades agrícolas, especialmente en el cultivo de frutas, ganadería, turismo y minería. Las principales actividades económicas son el comercio en general, los hoteles y restaurantes, la finca raíz y los servicios. Sin embargo, es posible apreciar inversiones en la actividad manufacturera, tanto en alimentos y bebidas, como en la fabricación de productos metálicos y de muebles. </w:t>
      </w:r>
    </w:p>
    <w:p w:rsidR="0092167A" w:rsidRPr="00A90D27" w:rsidRDefault="0092167A" w:rsidP="0092167A">
      <w:pPr>
        <w:pStyle w:val="Ttulo1"/>
        <w:jc w:val="both"/>
        <w:rPr>
          <w:sz w:val="22"/>
          <w:szCs w:val="22"/>
          <w:lang w:val="es-CO"/>
        </w:rPr>
      </w:pPr>
      <w:r w:rsidRPr="00A90D27">
        <w:rPr>
          <w:sz w:val="22"/>
          <w:szCs w:val="22"/>
          <w:lang w:val="es-CO"/>
        </w:rPr>
        <w:t>3. Norte</w:t>
      </w: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 xml:space="preserve">Por su ubicación geográfica el Norte es una subregión que posee especiales condiciones de riqueza en recursos naturales y biodiversidad. La atraviesan los ríos Cauca, Nechí, río Grande, río Chico, Guadalupe, San Andrés, Valdivia, Espíritu Santo, Ituango y Pescado, </w:t>
      </w:r>
      <w:r w:rsidRPr="00A90D27">
        <w:rPr>
          <w:rFonts w:ascii="Arial" w:hAnsi="Arial" w:cs="Arial"/>
          <w:sz w:val="22"/>
          <w:szCs w:val="22"/>
          <w:lang w:val="es-CO"/>
        </w:rPr>
        <w:lastRenderedPageBreak/>
        <w:t>entre otros. El accidente geográfico más importante de la subregión lo constituye el Nudo de Paramillo.</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 xml:space="preserve">La Troncal Occidental que conecta al occidente del país con Medellín y con la Costa Caribe, atraviesa la subregión en sentido norte-sur, y se constituye a su vez en la comunicación vial más importante al interior de este territorio. </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El Norte es la subregión del Departamento especializada en ganado bovino y producción de leche. En el 2009, el hato ganadero del Norte antioqueño representó el 14,6% de la población bobina total, solo superado por la subregión de Urabá. En producción de leche, la subregión presenta el porcentaje más alto. Asimismo, el mayor productor de ceba de cerdos del Departa</w:t>
      </w:r>
      <w:r w:rsidR="009123B0">
        <w:rPr>
          <w:rFonts w:ascii="Arial" w:hAnsi="Arial" w:cs="Arial"/>
          <w:sz w:val="22"/>
          <w:szCs w:val="22"/>
          <w:lang w:val="es-CO"/>
        </w:rPr>
        <w:t>mento es el municipio de Donmatí</w:t>
      </w:r>
      <w:r w:rsidRPr="00A90D27">
        <w:rPr>
          <w:rFonts w:ascii="Arial" w:hAnsi="Arial" w:cs="Arial"/>
          <w:sz w:val="22"/>
          <w:szCs w:val="22"/>
          <w:lang w:val="es-CO"/>
        </w:rPr>
        <w:t xml:space="preserve">as, con una producción aproximada de 50.000 cerdos por ciclo </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Es muy importante también el área de bosque plantado, en la que se destaca el municipio Angostura. La especie predominante es el pino pátula. Los principales productos agrícolas, según orden de importancia, son: tomate de árbol, papa, caña, café, yuca y plátano tradicional. La producción agrícola de la subregión participa con el 5,1% del valor agregado departamental. Dentro de la industria manufacturera, los sectores más representativos son los alimentos y bebidas, en especial los productos lácteos.</w:t>
      </w:r>
    </w:p>
    <w:p w:rsidR="00C072C8" w:rsidRPr="00A90D27" w:rsidRDefault="00C072C8" w:rsidP="0092167A">
      <w:pPr>
        <w:jc w:val="both"/>
        <w:rPr>
          <w:rFonts w:ascii="Arial" w:hAnsi="Arial" w:cs="Arial"/>
          <w:sz w:val="22"/>
          <w:szCs w:val="22"/>
          <w:lang w:val="es-CO"/>
        </w:rPr>
      </w:pPr>
    </w:p>
    <w:p w:rsidR="0092167A" w:rsidRPr="00A90D27" w:rsidRDefault="0092167A" w:rsidP="0092167A">
      <w:pPr>
        <w:jc w:val="both"/>
        <w:rPr>
          <w:rFonts w:ascii="Arial" w:hAnsi="Arial" w:cs="Arial"/>
          <w:sz w:val="22"/>
          <w:szCs w:val="22"/>
          <w:lang w:val="es-CO"/>
        </w:rPr>
      </w:pPr>
      <w:r w:rsidRPr="00A90D27">
        <w:rPr>
          <w:rFonts w:ascii="Arial" w:hAnsi="Arial" w:cs="Arial"/>
          <w:sz w:val="22"/>
          <w:szCs w:val="22"/>
          <w:lang w:val="es-CO"/>
        </w:rPr>
        <w:t>La gran cantidad de ríos que cruzan la región le otorgan una gran riqueza hídrica, en virtud de lo cual la generación de energía es otra de sus fortalezas. En esta subregión se desarrolla uno de los proyectos estratégicos más importantes a nivel regional y nacional, como es la Hidroeléctrica Pescadero – Ituango, que generará diversos impactos positivos y negativos sobre el desarrollo regional</w:t>
      </w:r>
      <w:r w:rsidRPr="00A90D27">
        <w:rPr>
          <w:rFonts w:ascii="Arial" w:hAnsi="Arial" w:cs="Arial"/>
          <w:lang w:val="es-CO"/>
        </w:rPr>
        <w:t>, los cuales debemos ser capaces de potencializar y mitigar, respectivamente</w:t>
      </w:r>
      <w:r w:rsidRPr="00A90D27">
        <w:rPr>
          <w:rFonts w:ascii="Arial" w:hAnsi="Arial" w:cs="Arial"/>
          <w:sz w:val="22"/>
          <w:szCs w:val="22"/>
          <w:lang w:val="es-CO"/>
        </w:rPr>
        <w:t xml:space="preserve">. </w:t>
      </w:r>
    </w:p>
    <w:p w:rsidR="0092167A" w:rsidRPr="00A90D27" w:rsidRDefault="0092167A" w:rsidP="0092167A">
      <w:pPr>
        <w:pStyle w:val="Ttulo1"/>
        <w:jc w:val="both"/>
        <w:rPr>
          <w:sz w:val="22"/>
          <w:szCs w:val="22"/>
        </w:rPr>
      </w:pPr>
      <w:r w:rsidRPr="00A90D27">
        <w:rPr>
          <w:sz w:val="22"/>
          <w:szCs w:val="22"/>
        </w:rPr>
        <w:t>4. Bajo Cauca</w:t>
      </w: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 xml:space="preserve">Con dos vertientes asociadas a los ríos Cauca y Nechí, y atravesada por la troncal a la Costa Atlántica, es una subregión cultural y socialmente rica, con una ubicación geográfica privilegiada, próxima a mercados de gran importancia como Medellín, Valle de Aburrá y la Costa Norte. De gran biodiversidad y riqueza natural (minera, hídrica, suelos), posee amplias posibilidades para el desarrollo agroindustrial y empresarial. Su aptitud agroindustrial se vincula a potencialidades en los cultivos de caucho, plantaciones forestales, aguacate antillano y  palma de aceite. </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 xml:space="preserve">El Bajo Cauca, principal productor de arroz y yuca del Departamento, proporciona el 76.4% de la producción departamental de caucho. Sus fortalezas hídricas contribuyen al sustento de su población mediante actividades como el transporte fluvial y la pesca.  Asimismo, exhibe potencialidades para el desarrollo del turismo histórico y ecológico, destacándose dentro de la Ruta del Oro, el Ganado y la Pesca. La subregión lidera la actividad minera en el Departamento, principalmente la aurífera, pero además cuenta con una gran vocación agropecuaria. </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 xml:space="preserve">Su actividad ganadera representa el 12.9% del hato departamental, caracterizada principalmente por ganado de carne (61.6%), doble propósito (37.8%) y producción lechera (0.6%). La explotación maderera proviene casi totalmente del bosque natural existente, siendo Tarazá y Nechí, los municipios con mayor producción (63%). Por su parte, Caucasia y </w:t>
      </w:r>
      <w:r w:rsidRPr="00A90D27">
        <w:rPr>
          <w:rFonts w:ascii="Arial" w:hAnsi="Arial" w:cs="Arial"/>
          <w:sz w:val="22"/>
          <w:szCs w:val="22"/>
          <w:lang w:val="es-CO"/>
        </w:rPr>
        <w:lastRenderedPageBreak/>
        <w:t>Nechí poseen 170 hectáreas de bosque plantado. La subregión goza de atributos para la implementación de sistemas agrosilvopastoriles.</w:t>
      </w:r>
    </w:p>
    <w:p w:rsidR="00C072C8" w:rsidRPr="00A90D27" w:rsidRDefault="00C072C8" w:rsidP="0092167A">
      <w:pPr>
        <w:jc w:val="both"/>
        <w:rPr>
          <w:rFonts w:ascii="Arial" w:hAnsi="Arial" w:cs="Arial"/>
          <w:sz w:val="22"/>
          <w:szCs w:val="22"/>
          <w:lang w:val="es-CO"/>
        </w:rPr>
      </w:pPr>
    </w:p>
    <w:p w:rsidR="0092167A" w:rsidRPr="00A90D27" w:rsidRDefault="0092167A" w:rsidP="0092167A">
      <w:pPr>
        <w:jc w:val="both"/>
        <w:rPr>
          <w:rFonts w:ascii="Arial" w:hAnsi="Arial" w:cs="Arial"/>
          <w:sz w:val="22"/>
          <w:szCs w:val="22"/>
          <w:lang w:val="es-MX"/>
        </w:rPr>
      </w:pPr>
      <w:r w:rsidRPr="00A90D27">
        <w:rPr>
          <w:rFonts w:ascii="Arial" w:hAnsi="Arial" w:cs="Arial"/>
          <w:sz w:val="22"/>
          <w:szCs w:val="22"/>
          <w:lang w:val="es-MX"/>
        </w:rPr>
        <w:t xml:space="preserve">Esta subregión, en lo que corresponde al municipio de Nechí, hace parte de la eco región de La Mojana inscrita en la Región Caribe colombiana, donde confluyen además, los departamentos de Córdoba, Sucre y Bolívar, sometida a un alto régimen de inundaciones; juega un papel fundamental en la regulación de caudales de los ríos Cauca, Magdalena y San Jorge, y adicionalmente tiene una gran riqueza en fauna y flora, con alto potencial productivo, agropecuario y forestal, contrastado con altos índices de pobreza y marginalidad. </w:t>
      </w:r>
    </w:p>
    <w:p w:rsidR="0092167A" w:rsidRPr="00A90D27" w:rsidRDefault="00410311" w:rsidP="0092167A">
      <w:pPr>
        <w:jc w:val="both"/>
        <w:rPr>
          <w:rFonts w:ascii="Arial" w:hAnsi="Arial" w:cs="Arial"/>
          <w:sz w:val="22"/>
          <w:szCs w:val="22"/>
          <w:lang w:val="es-MX"/>
        </w:rPr>
      </w:pPr>
      <w:r w:rsidRPr="00410311">
        <w:rPr>
          <w:rFonts w:ascii="Arial" w:hAnsi="Arial" w:cs="Arial"/>
          <w:b/>
          <w:sz w:val="22"/>
          <w:szCs w:val="22"/>
          <w:lang w:val="es-MX"/>
        </w:rPr>
        <w:t>Antioquia La Más Educada</w:t>
      </w:r>
      <w:r w:rsidR="0092167A" w:rsidRPr="00A90D27">
        <w:rPr>
          <w:rFonts w:ascii="Arial" w:hAnsi="Arial" w:cs="Arial"/>
          <w:sz w:val="22"/>
          <w:szCs w:val="22"/>
          <w:lang w:val="es-MX"/>
        </w:rPr>
        <w:t xml:space="preserve"> emprenderá en conjunto con los departamentos de Córdoba, Sucre y Bolívar, un proceso para continuar los esfuerzos precedentes liderados por el gobierno nacional, para lograr que la riqueza, el agua y la diversidad natural se conviertan en una oportunidad para el desarrollo y unas mejores condiciones de vida para la población que habita estos territorios.</w:t>
      </w:r>
    </w:p>
    <w:p w:rsidR="0092167A" w:rsidRPr="00A90D27" w:rsidRDefault="0092167A" w:rsidP="0092167A">
      <w:pPr>
        <w:pStyle w:val="Ttulo1"/>
        <w:jc w:val="both"/>
        <w:rPr>
          <w:sz w:val="22"/>
          <w:szCs w:val="22"/>
        </w:rPr>
      </w:pPr>
      <w:r w:rsidRPr="00A90D27">
        <w:rPr>
          <w:sz w:val="22"/>
          <w:szCs w:val="22"/>
        </w:rPr>
        <w:t>5. Nordeste</w:t>
      </w:r>
    </w:p>
    <w:p w:rsidR="0092167A" w:rsidRDefault="0092167A" w:rsidP="0092167A">
      <w:pPr>
        <w:jc w:val="both"/>
        <w:rPr>
          <w:rFonts w:ascii="Arial" w:hAnsi="Arial" w:cs="Arial"/>
          <w:sz w:val="22"/>
          <w:szCs w:val="22"/>
          <w:lang w:val="es-ES_tradnl"/>
        </w:rPr>
      </w:pPr>
      <w:r w:rsidRPr="00A90D27">
        <w:rPr>
          <w:rFonts w:ascii="Arial" w:hAnsi="Arial" w:cs="Arial"/>
          <w:sz w:val="22"/>
          <w:szCs w:val="22"/>
          <w:lang w:val="es-ES_tradnl"/>
        </w:rPr>
        <w:t xml:space="preserve">Está conformada por diez municipios, distribuidos en cuatro zonas claramente definidas tanto por su conformación física como por su dinámica económica. </w:t>
      </w:r>
      <w:r w:rsidRPr="00A90D27">
        <w:rPr>
          <w:rFonts w:ascii="Arial" w:hAnsi="Arial" w:cs="Arial"/>
          <w:sz w:val="22"/>
          <w:szCs w:val="22"/>
          <w:lang w:val="es-CO"/>
        </w:rPr>
        <w:t xml:space="preserve">Es un territorio predominantemente rural, con un desarrollo urbano muy deficiente y muy poco conectado; hoy por hoy los caminos de herradura siguen siendo el acceso a las carreteras principales y a las cabeceras. </w:t>
      </w:r>
      <w:r w:rsidRPr="00A90D27">
        <w:rPr>
          <w:rFonts w:ascii="Arial" w:hAnsi="Arial" w:cs="Arial"/>
          <w:sz w:val="22"/>
          <w:szCs w:val="22"/>
          <w:lang w:val="es-ES_tradnl"/>
        </w:rPr>
        <w:t>Sus fortalezas son evidentes en términos de recursos naturales y biodiversidad (minero, bosques, hídrico, suelos), que generan grandes oportunidades para su desarrollo.</w:t>
      </w:r>
    </w:p>
    <w:p w:rsidR="00C072C8" w:rsidRPr="00A90D27" w:rsidRDefault="00C072C8" w:rsidP="0092167A">
      <w:pPr>
        <w:jc w:val="both"/>
        <w:rPr>
          <w:rFonts w:ascii="Arial" w:hAnsi="Arial" w:cs="Arial"/>
          <w:sz w:val="22"/>
          <w:szCs w:val="22"/>
          <w:lang w:val="es-ES_tradnl"/>
        </w:rPr>
      </w:pPr>
    </w:p>
    <w:p w:rsidR="0092167A" w:rsidRDefault="0092167A" w:rsidP="0092167A">
      <w:pPr>
        <w:jc w:val="both"/>
        <w:rPr>
          <w:rFonts w:ascii="Arial" w:hAnsi="Arial" w:cs="Arial"/>
          <w:sz w:val="22"/>
          <w:szCs w:val="22"/>
          <w:lang w:val="es-CO"/>
        </w:rPr>
      </w:pPr>
      <w:r w:rsidRPr="00A90D27">
        <w:rPr>
          <w:rFonts w:ascii="Arial" w:hAnsi="Arial" w:cs="Arial"/>
          <w:sz w:val="22"/>
          <w:szCs w:val="22"/>
        </w:rPr>
        <w:t xml:space="preserve">Las principales actividades económicas se han fundamentado en minería, producción agrícola, pecuaria, actividad pesquera, explotación de madera y actividad empresarial.  Ocupa el segundo lugar en la producción aurífera y tiene una condición especial al ser la subregión más representativa de la silvicultura antioqueña, destacándose la extracción y explotación maderera. </w:t>
      </w:r>
      <w:r w:rsidRPr="00A90D27">
        <w:rPr>
          <w:rFonts w:ascii="Arial" w:hAnsi="Arial" w:cs="Arial"/>
          <w:sz w:val="22"/>
          <w:szCs w:val="22"/>
          <w:lang w:val="es-CO"/>
        </w:rPr>
        <w:t>En la zona del alto Nordeste la minería ha sido durante siglos la más importante fuente de ingresos para la población y se ha constituido en factor determinante del proceso de poblamiento subregional.</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rPr>
      </w:pPr>
      <w:r w:rsidRPr="00A90D27">
        <w:rPr>
          <w:rFonts w:ascii="Arial" w:hAnsi="Arial" w:cs="Arial"/>
          <w:sz w:val="22"/>
          <w:szCs w:val="22"/>
        </w:rPr>
        <w:t>El cultivo de la caña panelera identifica su cultura y en Vegachí presenta los mayores rendimientos departamentales. Este territorio tiene una gran potencialidad para la siembra de caucho, café, cacao, aguacate antillano, maíz, higo y guadua, pero además existen buenas oportunidades para sistemas que logren encadenar el cultivo de maíz con la avicultura y porcicultura.</w:t>
      </w:r>
    </w:p>
    <w:p w:rsidR="00C072C8" w:rsidRPr="00A90D27" w:rsidRDefault="00C072C8" w:rsidP="0092167A">
      <w:pPr>
        <w:jc w:val="both"/>
        <w:rPr>
          <w:rFonts w:ascii="Arial" w:hAnsi="Arial" w:cs="Arial"/>
          <w:sz w:val="22"/>
          <w:szCs w:val="22"/>
        </w:rPr>
      </w:pPr>
    </w:p>
    <w:p w:rsidR="0092167A" w:rsidRPr="00A90D27" w:rsidRDefault="0092167A" w:rsidP="0092167A">
      <w:pPr>
        <w:jc w:val="both"/>
        <w:rPr>
          <w:rFonts w:ascii="Arial" w:hAnsi="Arial" w:cs="Arial"/>
          <w:sz w:val="22"/>
          <w:szCs w:val="22"/>
        </w:rPr>
      </w:pPr>
      <w:r w:rsidRPr="00A90D27">
        <w:rPr>
          <w:rFonts w:ascii="Arial" w:hAnsi="Arial" w:cs="Arial"/>
          <w:sz w:val="22"/>
          <w:szCs w:val="22"/>
        </w:rPr>
        <w:t>La Autopista de la Prosperidad proyectada para comunicar la troncal occidental desde el Valle de Aburrá, con los puertos de Cartagena, Barranquilla y Santa Marta, siguiendo el curso del río Porce y que atravesará la subregión del Nordeste, abrirá importantes oportunidades para el desarrollo de estos territorios, los cuales tendrán que fundamentarse en principios de sostenibilidad ambiental.</w:t>
      </w:r>
    </w:p>
    <w:p w:rsidR="0092167A" w:rsidRPr="00A90D27" w:rsidRDefault="0092167A" w:rsidP="0092167A">
      <w:pPr>
        <w:pStyle w:val="Ttulo1"/>
        <w:jc w:val="both"/>
        <w:rPr>
          <w:sz w:val="22"/>
          <w:szCs w:val="22"/>
        </w:rPr>
      </w:pPr>
      <w:r w:rsidRPr="00A90D27">
        <w:rPr>
          <w:sz w:val="22"/>
          <w:szCs w:val="22"/>
        </w:rPr>
        <w:t xml:space="preserve">6. Magdalena Medio </w:t>
      </w:r>
    </w:p>
    <w:p w:rsidR="0092167A" w:rsidRDefault="0092167A" w:rsidP="0092167A">
      <w:pPr>
        <w:jc w:val="both"/>
        <w:rPr>
          <w:rFonts w:ascii="Arial" w:hAnsi="Arial" w:cs="Arial"/>
          <w:sz w:val="22"/>
          <w:szCs w:val="22"/>
        </w:rPr>
      </w:pPr>
      <w:r w:rsidRPr="00A90D27">
        <w:rPr>
          <w:rFonts w:ascii="Arial" w:hAnsi="Arial" w:cs="Arial"/>
          <w:sz w:val="22"/>
          <w:szCs w:val="22"/>
        </w:rPr>
        <w:t xml:space="preserve">La subregión del Magdalena Medio antioqueño está conformada por seis municipios, de los cuales cuatro son ribereños: Puerto Nare, Puerto Triunfo, Puerto Berrío y Yondó; los otros dos, Caracolí y Maceo tienen una localización intermedia entre el Nordeste y el Magdalena </w:t>
      </w:r>
      <w:r w:rsidRPr="00A90D27">
        <w:rPr>
          <w:rFonts w:ascii="Arial" w:hAnsi="Arial" w:cs="Arial"/>
          <w:sz w:val="22"/>
          <w:szCs w:val="22"/>
        </w:rPr>
        <w:lastRenderedPageBreak/>
        <w:t>Medio Antioqueño, por lo que comparten condiciones y características de ambas regiones y son puente entre éstas.</w:t>
      </w:r>
    </w:p>
    <w:p w:rsidR="00C072C8" w:rsidRPr="00A90D27" w:rsidRDefault="00C072C8" w:rsidP="0092167A">
      <w:pPr>
        <w:jc w:val="both"/>
        <w:rPr>
          <w:rFonts w:ascii="Arial" w:hAnsi="Arial" w:cs="Arial"/>
          <w:sz w:val="22"/>
          <w:szCs w:val="22"/>
        </w:rPr>
      </w:pPr>
    </w:p>
    <w:p w:rsidR="0092167A" w:rsidRDefault="0092167A" w:rsidP="0092167A">
      <w:pPr>
        <w:jc w:val="both"/>
        <w:rPr>
          <w:rFonts w:ascii="Arial" w:hAnsi="Arial" w:cs="Arial"/>
          <w:sz w:val="22"/>
          <w:szCs w:val="22"/>
        </w:rPr>
      </w:pPr>
      <w:r w:rsidRPr="00A90D27">
        <w:rPr>
          <w:rFonts w:ascii="Arial" w:hAnsi="Arial" w:cs="Arial"/>
          <w:sz w:val="22"/>
          <w:szCs w:val="22"/>
        </w:rPr>
        <w:t>La consolidación de grandes y medianas empresas y su posición geográfica en el contexto departamental y nacional, la definen como un corredor estratégico de integración, fundamentalmente en la interrelación de Antioquia con el centro del país, especialmente con Bogotá; con el sistema de puertos en el Caribe y con el oriente hacia Venezuela, complementado con la infraestructura de transporte férreo y fluvial.</w:t>
      </w:r>
    </w:p>
    <w:p w:rsidR="00C072C8" w:rsidRPr="00A90D27" w:rsidRDefault="00C072C8" w:rsidP="0092167A">
      <w:pPr>
        <w:jc w:val="both"/>
        <w:rPr>
          <w:rFonts w:ascii="Arial" w:hAnsi="Arial" w:cs="Arial"/>
          <w:sz w:val="22"/>
          <w:szCs w:val="22"/>
        </w:rPr>
      </w:pPr>
    </w:p>
    <w:p w:rsidR="0092167A" w:rsidRDefault="0092167A" w:rsidP="0092167A">
      <w:pPr>
        <w:jc w:val="both"/>
        <w:rPr>
          <w:rFonts w:ascii="Arial" w:hAnsi="Arial" w:cs="Arial"/>
          <w:sz w:val="22"/>
          <w:szCs w:val="22"/>
          <w:lang w:val="es-MX"/>
        </w:rPr>
      </w:pPr>
      <w:r w:rsidRPr="00A90D27">
        <w:rPr>
          <w:rFonts w:ascii="Arial" w:hAnsi="Arial" w:cs="Arial"/>
          <w:sz w:val="22"/>
          <w:szCs w:val="22"/>
        </w:rPr>
        <w:t xml:space="preserve">Los centros urbanos de la subregión están muy desarticulados con relación al resto de Antioquia y al interior de ésta, por </w:t>
      </w:r>
      <w:r w:rsidRPr="00A90D27">
        <w:rPr>
          <w:rFonts w:ascii="Arial" w:hAnsi="Arial" w:cs="Arial"/>
          <w:sz w:val="22"/>
          <w:szCs w:val="22"/>
          <w:lang w:val="es-MX"/>
        </w:rPr>
        <w:t>la insuficiente red vial, lo que aunado a condiciones precarias de movilidad constituye entre otras, una limitación para su desarrollo.</w:t>
      </w:r>
    </w:p>
    <w:p w:rsidR="00C072C8" w:rsidRPr="00A90D27" w:rsidRDefault="00C072C8" w:rsidP="0092167A">
      <w:pPr>
        <w:jc w:val="both"/>
        <w:rPr>
          <w:rFonts w:ascii="Arial" w:hAnsi="Arial" w:cs="Arial"/>
          <w:sz w:val="22"/>
          <w:szCs w:val="22"/>
          <w:lang w:val="es-MX"/>
        </w:rPr>
      </w:pPr>
    </w:p>
    <w:p w:rsidR="0092167A" w:rsidRDefault="0092167A" w:rsidP="0092167A">
      <w:pPr>
        <w:jc w:val="both"/>
        <w:rPr>
          <w:rFonts w:ascii="Arial" w:hAnsi="Arial" w:cs="Arial"/>
          <w:sz w:val="22"/>
          <w:szCs w:val="22"/>
          <w:lang w:val="es-MX"/>
        </w:rPr>
      </w:pPr>
      <w:r w:rsidRPr="00A90D27">
        <w:rPr>
          <w:rFonts w:ascii="Arial" w:hAnsi="Arial" w:cs="Arial"/>
          <w:sz w:val="22"/>
          <w:szCs w:val="22"/>
          <w:lang w:val="es-MX"/>
        </w:rPr>
        <w:t>Es la única subregión productora de petróleo en Antioquia; allí se encuentra ubicada la planta con mayor capacidad de producción de cemento blanco del país y es la segunda subregión productora de oro del Departamento.  En la ganadería también ocupa el segundo puesto a nivel departamental.</w:t>
      </w:r>
    </w:p>
    <w:p w:rsidR="00C072C8" w:rsidRPr="00A90D27" w:rsidRDefault="00C072C8" w:rsidP="0092167A">
      <w:pPr>
        <w:jc w:val="both"/>
        <w:rPr>
          <w:rFonts w:ascii="Arial" w:hAnsi="Arial" w:cs="Arial"/>
          <w:sz w:val="22"/>
          <w:szCs w:val="22"/>
          <w:lang w:val="es-MX"/>
        </w:rPr>
      </w:pPr>
    </w:p>
    <w:p w:rsidR="0092167A" w:rsidRPr="00A90D27" w:rsidRDefault="0092167A" w:rsidP="0092167A">
      <w:pPr>
        <w:jc w:val="both"/>
        <w:rPr>
          <w:rFonts w:ascii="Arial" w:hAnsi="Arial" w:cs="Arial"/>
          <w:sz w:val="22"/>
          <w:szCs w:val="22"/>
        </w:rPr>
      </w:pPr>
      <w:r w:rsidRPr="00A90D27">
        <w:rPr>
          <w:rFonts w:ascii="Arial" w:hAnsi="Arial" w:cs="Arial"/>
          <w:sz w:val="22"/>
          <w:szCs w:val="22"/>
        </w:rPr>
        <w:t xml:space="preserve">Las condiciones físico espaciales y la infraestructura vial y de transporte generan dinámicas estructurantes y vínculos socioculturales con municipios del Magdalena Medio colombiano en los departamentos de Bolívar, Santander y Boyacá, con los cuales </w:t>
      </w:r>
      <w:r w:rsidR="00410311" w:rsidRPr="00410311">
        <w:rPr>
          <w:rFonts w:ascii="Arial" w:hAnsi="Arial" w:cs="Arial"/>
          <w:b/>
          <w:sz w:val="22"/>
          <w:szCs w:val="22"/>
        </w:rPr>
        <w:t>Antioquia La Más Educada</w:t>
      </w:r>
      <w:r w:rsidRPr="00A90D27">
        <w:rPr>
          <w:rFonts w:ascii="Arial" w:hAnsi="Arial" w:cs="Arial"/>
          <w:sz w:val="22"/>
          <w:szCs w:val="22"/>
        </w:rPr>
        <w:t xml:space="preserve"> aspira a establecer relaciones de cooperación y acuerdos estratégicos para el desarrollo integrado de estos territorios. </w:t>
      </w:r>
    </w:p>
    <w:p w:rsidR="0092167A" w:rsidRPr="00A90D27" w:rsidRDefault="0092167A" w:rsidP="0092167A">
      <w:pPr>
        <w:pStyle w:val="Ttulo1"/>
        <w:jc w:val="both"/>
        <w:rPr>
          <w:sz w:val="22"/>
          <w:szCs w:val="22"/>
        </w:rPr>
      </w:pPr>
      <w:r w:rsidRPr="00A90D27">
        <w:rPr>
          <w:sz w:val="22"/>
          <w:szCs w:val="22"/>
        </w:rPr>
        <w:t>7. Oriente</w:t>
      </w: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 xml:space="preserve">El Oriente Antioqueño como subregión ha tenido un papel determinante en el desarrollo del Departamento y del país, lo que la ha posicionado como un territorio estratégico y con amplias ventajas comparativas en cuanto a biodiversidad y recursos naturales, especies únicas de flora y fauna, oxigeno, agua y bosques, potencial turístico y ecoturismo,  vocación y capacidad de producción agrícola, ubicación geográfica estratégica, servicios de salud, variedad de climas y un importante desarrollo urbano en múltiples centros de actividad y hábitat.  </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Otros de los elementos que permiten considerarla una subregión estratégica son el desarrollo urbanístico del Altiplano conocido como Valle de San Nicolás; el Aeropuerto Internacional José María Córdoba y la zona franca; el desarrollo industrial, el abastecimiento de productos agrícolas y de materias primas al Departamento y otras regiones del país; el río Magdalena y sus afluentes Nare y Samaná con las posibilidades que ofrecen de continuar el desarrollo hidroenergético que provee gran parte de la energía del sistema interconectado del país.</w:t>
      </w:r>
    </w:p>
    <w:p w:rsidR="00C072C8" w:rsidRPr="00A90D27" w:rsidRDefault="00C072C8" w:rsidP="0092167A">
      <w:pPr>
        <w:jc w:val="both"/>
        <w:rPr>
          <w:rFonts w:ascii="Arial" w:hAnsi="Arial" w:cs="Arial"/>
          <w:sz w:val="22"/>
          <w:szCs w:val="22"/>
          <w:lang w:val="es-CO"/>
        </w:rPr>
      </w:pPr>
    </w:p>
    <w:p w:rsidR="0092167A" w:rsidRDefault="00C072C8" w:rsidP="0092167A">
      <w:pPr>
        <w:jc w:val="both"/>
        <w:rPr>
          <w:rFonts w:ascii="Arial" w:hAnsi="Arial" w:cs="Arial"/>
          <w:sz w:val="22"/>
          <w:szCs w:val="22"/>
          <w:lang w:val="es-CO"/>
        </w:rPr>
      </w:pPr>
      <w:r>
        <w:rPr>
          <w:rFonts w:ascii="Arial" w:hAnsi="Arial" w:cs="Arial"/>
          <w:sz w:val="22"/>
          <w:szCs w:val="22"/>
          <w:lang w:val="es-CO"/>
        </w:rPr>
        <w:t xml:space="preserve">La </w:t>
      </w:r>
      <w:r w:rsidR="0092167A" w:rsidRPr="00A90D27">
        <w:rPr>
          <w:rFonts w:ascii="Arial" w:hAnsi="Arial" w:cs="Arial"/>
          <w:sz w:val="22"/>
          <w:szCs w:val="22"/>
          <w:lang w:val="es-CO"/>
        </w:rPr>
        <w:t>economía del Oriente Antioqueño se caracteriza por la variedad de actividades agropecuarias, agroindustriales, industriales, mineras, comerciales, recreativas y turísticas. Conjuntamente con estas actividades se desarrollan sectores como el transporte y las telecomunicaciones, los servicios financieros, bancarios y otras actividades que complementan el comercio. Después del Valle del Aburrá, es la subregión que sigue en importancia económica.</w:t>
      </w:r>
    </w:p>
    <w:p w:rsidR="00C072C8" w:rsidRPr="00A90D27" w:rsidRDefault="00C072C8" w:rsidP="0092167A">
      <w:pPr>
        <w:jc w:val="both"/>
        <w:rPr>
          <w:rFonts w:ascii="Arial" w:hAnsi="Arial" w:cs="Arial"/>
          <w:sz w:val="22"/>
          <w:szCs w:val="22"/>
          <w:lang w:val="es-CO"/>
        </w:rPr>
      </w:pPr>
    </w:p>
    <w:p w:rsidR="0092167A" w:rsidRPr="00A90D27" w:rsidRDefault="0092167A" w:rsidP="0092167A">
      <w:pPr>
        <w:jc w:val="both"/>
        <w:rPr>
          <w:rFonts w:ascii="Arial" w:hAnsi="Arial" w:cs="Arial"/>
          <w:sz w:val="22"/>
          <w:szCs w:val="22"/>
          <w:lang w:val="es-CO"/>
        </w:rPr>
      </w:pPr>
      <w:r w:rsidRPr="00A90D27">
        <w:rPr>
          <w:rFonts w:ascii="Arial" w:hAnsi="Arial" w:cs="Arial"/>
          <w:sz w:val="22"/>
          <w:szCs w:val="22"/>
          <w:lang w:val="es-CO"/>
        </w:rPr>
        <w:lastRenderedPageBreak/>
        <w:t>En el sector primario la producción agrícola de la subregión se ha consolidado como la más importante de Antioquia, produciendo hortalizas, frutales, leguminosas, tubérculos y otros más. Dentro de los cultivos agroindustriales se destacan las flores de exportación, que genera significativos empleos para la subregión.</w:t>
      </w:r>
    </w:p>
    <w:p w:rsidR="0092167A" w:rsidRPr="00A90D27" w:rsidRDefault="0092167A" w:rsidP="0092167A">
      <w:pPr>
        <w:pStyle w:val="Ttulo1"/>
        <w:jc w:val="both"/>
        <w:rPr>
          <w:sz w:val="22"/>
          <w:szCs w:val="22"/>
        </w:rPr>
      </w:pPr>
      <w:r w:rsidRPr="00A90D27">
        <w:rPr>
          <w:sz w:val="22"/>
          <w:szCs w:val="22"/>
        </w:rPr>
        <w:t>8. Suroeste</w:t>
      </w:r>
    </w:p>
    <w:p w:rsidR="0092167A" w:rsidRPr="00A90D27" w:rsidRDefault="0092167A" w:rsidP="0092167A">
      <w:pPr>
        <w:jc w:val="both"/>
        <w:rPr>
          <w:rFonts w:ascii="Arial" w:hAnsi="Arial" w:cs="Arial"/>
          <w:sz w:val="22"/>
          <w:szCs w:val="22"/>
        </w:rPr>
      </w:pPr>
      <w:r w:rsidRPr="00A90D27">
        <w:rPr>
          <w:rFonts w:ascii="Arial" w:hAnsi="Arial" w:cs="Arial"/>
          <w:sz w:val="22"/>
          <w:szCs w:val="22"/>
        </w:rPr>
        <w:t>La subregión del Suroeste se encuentra localizada entre las vertientes de la cordillera central y occidental, que conforman el cañón del río Cauca y la cuenca del río San Juan, con un total de 23 municipios, distribuidos en cuatro zonas. Su economía se basa principalmente en el café, la ganadería, la minería de carbón y oro, y la actividad agrícola, especialmente frutales.</w:t>
      </w:r>
    </w:p>
    <w:p w:rsidR="0092167A" w:rsidRDefault="0092167A" w:rsidP="0092167A">
      <w:pPr>
        <w:jc w:val="both"/>
        <w:rPr>
          <w:rFonts w:ascii="Arial" w:hAnsi="Arial" w:cs="Arial"/>
          <w:sz w:val="22"/>
          <w:szCs w:val="22"/>
          <w:lang w:val="es-CO"/>
        </w:rPr>
      </w:pPr>
      <w:r w:rsidRPr="00A90D27">
        <w:rPr>
          <w:rFonts w:ascii="Arial" w:hAnsi="Arial" w:cs="Arial"/>
          <w:sz w:val="22"/>
          <w:szCs w:val="22"/>
        </w:rPr>
        <w:t xml:space="preserve">El café es la actividad económica más importante y la de mayor impacto para la región, por la generación de empleo y las amplias posibilidades que ofrece para promoción de proyectos que permitan diferenciar este producto mediante el desarrollo de cafés especiales, uno de los retos de </w:t>
      </w:r>
      <w:r w:rsidR="00410311" w:rsidRPr="00410311">
        <w:rPr>
          <w:rFonts w:ascii="Arial" w:hAnsi="Arial" w:cs="Arial"/>
          <w:b/>
          <w:sz w:val="22"/>
          <w:szCs w:val="22"/>
        </w:rPr>
        <w:t>Antioquia La Más Educada</w:t>
      </w:r>
      <w:r w:rsidRPr="00A90D27">
        <w:rPr>
          <w:rFonts w:ascii="Arial" w:hAnsi="Arial" w:cs="Arial"/>
          <w:sz w:val="22"/>
          <w:szCs w:val="22"/>
        </w:rPr>
        <w:t xml:space="preserve">. El suroeste es rico en materia forestal y </w:t>
      </w:r>
      <w:r w:rsidRPr="00A90D27">
        <w:rPr>
          <w:rFonts w:ascii="Arial" w:hAnsi="Arial" w:cs="Arial"/>
          <w:sz w:val="22"/>
          <w:szCs w:val="22"/>
          <w:lang w:val="es-CO"/>
        </w:rPr>
        <w:t xml:space="preserve">goza de un área potencial importante para la explotación minera. Igualmente, la riqueza fluvial de la región le otorga un potencial hidroeléctrico particular, que actualmente se vincula al desarrollo de proyectos de microcentrales. </w:t>
      </w:r>
    </w:p>
    <w:p w:rsidR="00C072C8" w:rsidRPr="00A90D27" w:rsidRDefault="00C072C8" w:rsidP="0092167A">
      <w:pPr>
        <w:jc w:val="both"/>
        <w:rPr>
          <w:rFonts w:ascii="Arial" w:hAnsi="Arial" w:cs="Arial"/>
          <w:sz w:val="22"/>
          <w:szCs w:val="22"/>
          <w:lang w:val="es-CO"/>
        </w:rPr>
      </w:pPr>
    </w:p>
    <w:p w:rsidR="0092167A" w:rsidRPr="00A90D27" w:rsidRDefault="0092167A" w:rsidP="0092167A">
      <w:pPr>
        <w:jc w:val="both"/>
        <w:rPr>
          <w:rFonts w:ascii="Arial" w:hAnsi="Arial" w:cs="Arial"/>
          <w:sz w:val="22"/>
          <w:szCs w:val="22"/>
          <w:lang w:val="es-CO"/>
        </w:rPr>
      </w:pPr>
      <w:r w:rsidRPr="00A90D27">
        <w:rPr>
          <w:rFonts w:ascii="Arial" w:hAnsi="Arial" w:cs="Arial"/>
          <w:sz w:val="22"/>
          <w:szCs w:val="22"/>
          <w:lang w:val="es-CO"/>
        </w:rPr>
        <w:t xml:space="preserve">Se destaca por ser una región con un gran potencial turístico alrededor de los corredores viales y las áreas aledañas al río Cauca, por su clima y alto valor paisajístico que ofrecen la posibilidad de articulación con los proyectos turísticos del Eje Cafetero actualmente muy posicionados a nivel nacional e internacional, lo que se verá incrementado con la construcción de la autopista para la Prosperidad que conecta Medellín y el Valle de Aburrá – Bolombolo con el circuito de Autopistas del Café. La integración territorial de Antioquia y en particular de esta subregión con los departamentos de Caldas, Quindío y Risaralda, a través de alianzas estratégicas para el desarrollo será una de las prioridades de </w:t>
      </w:r>
      <w:r w:rsidR="00410311" w:rsidRPr="00410311">
        <w:rPr>
          <w:rFonts w:ascii="Arial" w:hAnsi="Arial" w:cs="Arial"/>
          <w:b/>
          <w:sz w:val="22"/>
          <w:szCs w:val="22"/>
          <w:lang w:val="es-CO"/>
        </w:rPr>
        <w:t>Antioquia La Más Educada</w:t>
      </w:r>
      <w:r w:rsidRPr="00A90D27">
        <w:rPr>
          <w:rFonts w:ascii="Arial" w:hAnsi="Arial" w:cs="Arial"/>
          <w:sz w:val="22"/>
          <w:szCs w:val="22"/>
          <w:lang w:val="es-CO"/>
        </w:rPr>
        <w:t>.</w:t>
      </w:r>
    </w:p>
    <w:p w:rsidR="0092167A" w:rsidRPr="00A90D27" w:rsidRDefault="0092167A" w:rsidP="0092167A">
      <w:pPr>
        <w:pStyle w:val="Ttulo1"/>
        <w:jc w:val="both"/>
        <w:rPr>
          <w:sz w:val="22"/>
          <w:szCs w:val="22"/>
        </w:rPr>
      </w:pPr>
      <w:r w:rsidRPr="00A90D27">
        <w:rPr>
          <w:sz w:val="22"/>
          <w:szCs w:val="22"/>
        </w:rPr>
        <w:t>9. Valle de Aburrá</w:t>
      </w: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Ubicada en el centro del departamento de Antioquia, está integrada  por los 10 municipios localizados en el estrecho valle cruzado por el río Aburr</w:t>
      </w:r>
      <w:r w:rsidR="009123B0">
        <w:rPr>
          <w:rFonts w:ascii="Arial" w:hAnsi="Arial" w:cs="Arial"/>
          <w:sz w:val="22"/>
          <w:szCs w:val="22"/>
          <w:lang w:val="es-CO"/>
        </w:rPr>
        <w:t>á</w:t>
      </w:r>
      <w:r w:rsidRPr="00A90D27">
        <w:rPr>
          <w:rFonts w:ascii="Arial" w:hAnsi="Arial" w:cs="Arial"/>
          <w:sz w:val="22"/>
          <w:szCs w:val="22"/>
          <w:lang w:val="es-CO"/>
        </w:rPr>
        <w:t xml:space="preserve"> y por los principales ejes viales de conexión de Antioquia como son: Turbo – Medellín – Puerto Berrío, La Pintada – Medellín – Caucasia, y Ciudad Bolívar – Medellín – Puerto Triunfo, que la conectan con las demás subregiones y con el país. </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El Valle de Aburrá depende en gran medida de la oferta ambiental de las subregiones vecinas, pues su capacidad de carga apenas logra abastecer una parte mínima de los alimentos y el agua que consume. A su vez las subregiones vecinas dependen de los servicios especializados y los grandes equipamientos que ésta ofrece.</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t>Alberga la segunda aglomeración urbana del país en un área metropolitana con</w:t>
      </w:r>
      <w:r w:rsidR="00C072C8">
        <w:rPr>
          <w:rFonts w:ascii="Arial" w:hAnsi="Arial" w:cs="Arial"/>
          <w:sz w:val="22"/>
          <w:szCs w:val="22"/>
          <w:lang w:val="es-CO"/>
        </w:rPr>
        <w:t xml:space="preserve"> una población superior a los 3,</w:t>
      </w:r>
      <w:r w:rsidRPr="00A90D27">
        <w:rPr>
          <w:rFonts w:ascii="Arial" w:hAnsi="Arial" w:cs="Arial"/>
          <w:sz w:val="22"/>
          <w:szCs w:val="22"/>
          <w:lang w:val="es-CO"/>
        </w:rPr>
        <w:t>2 millones de habitantes que concentra aproximadamente el 60% de la población del Departamento y el 70% de la actividad económica industrial y de servicios. Esto ha generado una concentración de recursos humanos, económicos y financieros, que ha producido profundos desequilibrios respecto a las demás subregiones en cuanto a prestación de todo tipo de servicios y en general, respecto a oportunidades laborales, ingresos y calidad de vida de la población.</w:t>
      </w:r>
    </w:p>
    <w:p w:rsidR="00C072C8" w:rsidRPr="00A90D27" w:rsidRDefault="00C072C8" w:rsidP="0092167A">
      <w:pPr>
        <w:jc w:val="both"/>
        <w:rPr>
          <w:rFonts w:ascii="Arial" w:hAnsi="Arial" w:cs="Arial"/>
          <w:sz w:val="22"/>
          <w:szCs w:val="22"/>
          <w:lang w:val="es-CO"/>
        </w:rPr>
      </w:pPr>
    </w:p>
    <w:p w:rsidR="0092167A" w:rsidRDefault="0092167A" w:rsidP="0092167A">
      <w:pPr>
        <w:jc w:val="both"/>
        <w:rPr>
          <w:rFonts w:ascii="Arial" w:hAnsi="Arial" w:cs="Arial"/>
          <w:sz w:val="22"/>
          <w:szCs w:val="22"/>
          <w:lang w:val="es-CO"/>
        </w:rPr>
      </w:pPr>
      <w:r w:rsidRPr="00A90D27">
        <w:rPr>
          <w:rFonts w:ascii="Arial" w:hAnsi="Arial" w:cs="Arial"/>
          <w:sz w:val="22"/>
          <w:szCs w:val="22"/>
          <w:lang w:val="es-CO"/>
        </w:rPr>
        <w:lastRenderedPageBreak/>
        <w:t>El Valle de Aburrá, jalonado principalmente por Medellín, ha logrado una transformación importante como centro de ciencia, tecnología e innovación muy ligada a los servicios de salud y al desarrollo de eventos académicos y empresariales de talla mundial.  En los últimos años, se han impulsado bajo el enfoque de ciudad – clúster, sectores como energía eléctrica, textil / confección, diseño y moda, construcción, turismo de negocios, ferias y convenciones, servicios de medicina y odontología, tecnología / información y comunicación.</w:t>
      </w:r>
    </w:p>
    <w:p w:rsidR="00C072C8" w:rsidRPr="00A90D27" w:rsidRDefault="00C072C8" w:rsidP="0092167A">
      <w:pPr>
        <w:jc w:val="both"/>
        <w:rPr>
          <w:rFonts w:ascii="Arial" w:hAnsi="Arial" w:cs="Arial"/>
          <w:sz w:val="22"/>
          <w:szCs w:val="22"/>
          <w:lang w:val="es-CO"/>
        </w:rPr>
      </w:pPr>
    </w:p>
    <w:p w:rsidR="000B44A1" w:rsidRDefault="0092167A" w:rsidP="0092167A">
      <w:pPr>
        <w:jc w:val="both"/>
        <w:rPr>
          <w:rFonts w:ascii="Arial" w:hAnsi="Arial" w:cs="Arial"/>
          <w:sz w:val="22"/>
          <w:szCs w:val="22"/>
          <w:lang w:val="es-CO"/>
        </w:rPr>
      </w:pPr>
      <w:r w:rsidRPr="00A90D27">
        <w:rPr>
          <w:rFonts w:ascii="Arial" w:hAnsi="Arial" w:cs="Arial"/>
          <w:sz w:val="22"/>
          <w:szCs w:val="22"/>
          <w:lang w:val="es-CO"/>
        </w:rPr>
        <w:t>En las últimas décadas Medellín y el Valle de Aburrá han asumido estrategias e instrumentos orientados a impulsar y acompañar el desarrollo de todas las subregiones de Antioquia, para asegurar así un modelo territorial sustentable, equitativo y competitivo. Este propósito que debe tener continuidad en el tiempo, se expresa en la Alianza Medellín – Antioquia (AMA), firmada por los actuales gobernantes para el período 2012 – 2015, la cual queda consignada en la Línea 7 Antioquia Sin Fronteras.</w:t>
      </w:r>
    </w:p>
    <w:p w:rsidR="000B44A1" w:rsidRDefault="000B44A1" w:rsidP="00C072C8">
      <w:pPr>
        <w:spacing w:after="240"/>
        <w:jc w:val="both"/>
        <w:rPr>
          <w:rFonts w:ascii="Arial" w:hAnsi="Arial" w:cs="Arial"/>
          <w:b/>
          <w:sz w:val="22"/>
          <w:szCs w:val="22"/>
          <w:lang w:val="es-CO"/>
        </w:rPr>
      </w:pPr>
    </w:p>
    <w:p w:rsidR="00C02280" w:rsidRPr="00EB4EAB" w:rsidRDefault="00EB4EAB" w:rsidP="00C072C8">
      <w:pPr>
        <w:spacing w:after="240"/>
        <w:jc w:val="both"/>
        <w:rPr>
          <w:rFonts w:ascii="Arial" w:hAnsi="Arial" w:cs="Arial"/>
          <w:b/>
          <w:sz w:val="28"/>
          <w:szCs w:val="28"/>
          <w:lang w:val="es-CO"/>
        </w:rPr>
      </w:pPr>
      <w:r w:rsidRPr="00EB4EAB">
        <w:rPr>
          <w:rFonts w:ascii="Arial" w:hAnsi="Arial" w:cs="Arial"/>
          <w:b/>
          <w:sz w:val="28"/>
          <w:szCs w:val="28"/>
          <w:lang w:val="es-CO"/>
        </w:rPr>
        <w:t>LAS BASES DE NUESTRO MODELO DE DESARROLLO</w:t>
      </w:r>
    </w:p>
    <w:p w:rsidR="00386C53" w:rsidRPr="00FE60A1" w:rsidRDefault="00386C53" w:rsidP="00386C53">
      <w:pPr>
        <w:jc w:val="both"/>
        <w:rPr>
          <w:rFonts w:ascii="Arial" w:hAnsi="Arial" w:cs="Arial"/>
          <w:sz w:val="22"/>
          <w:szCs w:val="22"/>
          <w:lang w:val="es-CO"/>
        </w:rPr>
      </w:pPr>
      <w:r w:rsidRPr="00FE60A1">
        <w:rPr>
          <w:rFonts w:ascii="Arial" w:hAnsi="Arial" w:cs="Arial"/>
          <w:sz w:val="22"/>
          <w:szCs w:val="22"/>
          <w:lang w:val="es-CO"/>
        </w:rPr>
        <w:t>Aunque tenemos claro el diagnóstico de los problemas de Antioquia y de las necesida</w:t>
      </w:r>
      <w:r w:rsidR="00336745">
        <w:rPr>
          <w:rFonts w:ascii="Arial" w:hAnsi="Arial" w:cs="Arial"/>
          <w:sz w:val="22"/>
          <w:szCs w:val="22"/>
          <w:lang w:val="es-CO"/>
        </w:rPr>
        <w:t>des que se desprenden de estos</w:t>
      </w:r>
      <w:r w:rsidR="00DC1A26">
        <w:rPr>
          <w:rFonts w:ascii="Arial" w:hAnsi="Arial" w:cs="Arial"/>
          <w:sz w:val="22"/>
          <w:szCs w:val="22"/>
          <w:lang w:val="es-CO"/>
        </w:rPr>
        <w:t xml:space="preserve">, especialmente tras las visitas que se adelantaron en el primer trimestre de este año a las nueve subregiones y cuya información, aprendizajes e inquietudes quedaron debidamente plasmados en el plan de desarrollo (Véase Anexo 4 – </w:t>
      </w:r>
      <w:r w:rsidR="00DC1A26" w:rsidRPr="00DC1A26">
        <w:rPr>
          <w:rFonts w:ascii="Arial" w:hAnsi="Arial" w:cs="Arial"/>
          <w:i/>
          <w:sz w:val="22"/>
          <w:szCs w:val="22"/>
          <w:lang w:val="es-CO"/>
        </w:rPr>
        <w:t>Cómo se hizo el plan de desarrollo</w:t>
      </w:r>
      <w:r w:rsidR="00DC1A26">
        <w:rPr>
          <w:rFonts w:ascii="Arial" w:hAnsi="Arial" w:cs="Arial"/>
          <w:sz w:val="22"/>
          <w:szCs w:val="22"/>
          <w:lang w:val="es-CO"/>
        </w:rPr>
        <w:t>)</w:t>
      </w:r>
      <w:r w:rsidR="00336745">
        <w:rPr>
          <w:rFonts w:ascii="Arial" w:hAnsi="Arial" w:cs="Arial"/>
          <w:sz w:val="22"/>
          <w:szCs w:val="22"/>
          <w:lang w:val="es-CO"/>
        </w:rPr>
        <w:t xml:space="preserve">, </w:t>
      </w:r>
      <w:r w:rsidRPr="00FE60A1">
        <w:rPr>
          <w:rFonts w:ascii="Arial" w:hAnsi="Arial" w:cs="Arial"/>
          <w:sz w:val="22"/>
          <w:szCs w:val="22"/>
          <w:lang w:val="es-CO"/>
        </w:rPr>
        <w:t xml:space="preserve">nuestra forma de entender la actividad </w:t>
      </w:r>
      <w:r w:rsidR="003E4925" w:rsidRPr="00FE60A1">
        <w:rPr>
          <w:rFonts w:ascii="Arial" w:hAnsi="Arial" w:cs="Arial"/>
          <w:sz w:val="22"/>
          <w:szCs w:val="22"/>
          <w:lang w:val="es-CO"/>
        </w:rPr>
        <w:t xml:space="preserve">pública </w:t>
      </w:r>
      <w:r w:rsidRPr="00FE60A1">
        <w:rPr>
          <w:rFonts w:ascii="Arial" w:hAnsi="Arial" w:cs="Arial"/>
          <w:sz w:val="22"/>
          <w:szCs w:val="22"/>
          <w:lang w:val="es-CO"/>
        </w:rPr>
        <w:t>se centra, esencialmente, en las fortalezas del territorio y su gente. Entendemos que las dificultades se superan principalmente construyendo con el potencial particular de cada zona. Por eso, las regiones son nuestro punto de inicio. Partimos del conocimiento del territorio, de sus fortalezas y potencialidades para planear, para construir y proponer las políticas y programas de desarrollo económico y social de cada región, apuntando a la formación de un ambiente capaz de complementar y multiplicar los esfuerzos en torno a un proyecto de desarrollo regional competitivo, productivo e incluyente. No improvisamos.</w:t>
      </w:r>
    </w:p>
    <w:p w:rsidR="003E4925" w:rsidRPr="00FE60A1" w:rsidRDefault="003E4925" w:rsidP="00386C53">
      <w:pPr>
        <w:jc w:val="both"/>
        <w:rPr>
          <w:rFonts w:ascii="Arial" w:hAnsi="Arial" w:cs="Arial"/>
          <w:sz w:val="22"/>
          <w:szCs w:val="22"/>
          <w:lang w:val="es-CO"/>
        </w:rPr>
      </w:pPr>
    </w:p>
    <w:p w:rsidR="003E4925" w:rsidRPr="00FE60A1" w:rsidRDefault="003E4925" w:rsidP="00386C53">
      <w:pPr>
        <w:jc w:val="both"/>
        <w:rPr>
          <w:rFonts w:ascii="Arial" w:hAnsi="Arial" w:cs="Arial"/>
          <w:sz w:val="22"/>
          <w:szCs w:val="22"/>
          <w:lang w:val="es-CO"/>
        </w:rPr>
      </w:pPr>
      <w:r w:rsidRPr="00FE60A1">
        <w:rPr>
          <w:rFonts w:ascii="Arial" w:hAnsi="Arial" w:cs="Arial"/>
          <w:sz w:val="22"/>
          <w:szCs w:val="22"/>
          <w:lang w:val="es-CO"/>
        </w:rPr>
        <w:t>Pero también entendemos que la priorización de la inversión deberá enf</w:t>
      </w:r>
      <w:r w:rsidR="00E84D2F" w:rsidRPr="00FE60A1">
        <w:rPr>
          <w:rFonts w:ascii="Arial" w:hAnsi="Arial" w:cs="Arial"/>
          <w:sz w:val="22"/>
          <w:szCs w:val="22"/>
          <w:lang w:val="es-CO"/>
        </w:rPr>
        <w:t>o</w:t>
      </w:r>
      <w:r w:rsidRPr="00FE60A1">
        <w:rPr>
          <w:rFonts w:ascii="Arial" w:hAnsi="Arial" w:cs="Arial"/>
          <w:sz w:val="22"/>
          <w:szCs w:val="22"/>
          <w:lang w:val="es-CO"/>
        </w:rPr>
        <w:t>carse h</w:t>
      </w:r>
      <w:r w:rsidR="00E84D2F" w:rsidRPr="00FE60A1">
        <w:rPr>
          <w:rFonts w:ascii="Arial" w:hAnsi="Arial" w:cs="Arial"/>
          <w:sz w:val="22"/>
          <w:szCs w:val="22"/>
          <w:lang w:val="es-CO"/>
        </w:rPr>
        <w:t>a</w:t>
      </w:r>
      <w:r w:rsidRPr="00FE60A1">
        <w:rPr>
          <w:rFonts w:ascii="Arial" w:hAnsi="Arial" w:cs="Arial"/>
          <w:sz w:val="22"/>
          <w:szCs w:val="22"/>
          <w:lang w:val="es-CO"/>
        </w:rPr>
        <w:t>cia aquellas regiones y sectores que pr</w:t>
      </w:r>
      <w:r w:rsidR="00E84D2F" w:rsidRPr="00FE60A1">
        <w:rPr>
          <w:rFonts w:ascii="Arial" w:hAnsi="Arial" w:cs="Arial"/>
          <w:sz w:val="22"/>
          <w:szCs w:val="22"/>
          <w:lang w:val="es-CO"/>
        </w:rPr>
        <w:t>e</w:t>
      </w:r>
      <w:r w:rsidRPr="00FE60A1">
        <w:rPr>
          <w:rFonts w:ascii="Arial" w:hAnsi="Arial" w:cs="Arial"/>
          <w:sz w:val="22"/>
          <w:szCs w:val="22"/>
          <w:lang w:val="es-CO"/>
        </w:rPr>
        <w:t>sentan las mayores debilidades.</w:t>
      </w:r>
    </w:p>
    <w:p w:rsidR="00386C53" w:rsidRPr="00FE60A1" w:rsidRDefault="00386C53" w:rsidP="00386C53">
      <w:pPr>
        <w:jc w:val="both"/>
        <w:rPr>
          <w:rFonts w:ascii="Arial" w:hAnsi="Arial" w:cs="Arial"/>
          <w:sz w:val="22"/>
          <w:szCs w:val="22"/>
          <w:lang w:val="es-CO"/>
        </w:rPr>
      </w:pPr>
    </w:p>
    <w:p w:rsidR="00386C53" w:rsidRPr="00FE60A1" w:rsidRDefault="00386C53" w:rsidP="00386C53">
      <w:pPr>
        <w:jc w:val="both"/>
        <w:rPr>
          <w:rFonts w:ascii="Arial" w:hAnsi="Arial" w:cs="Arial"/>
          <w:sz w:val="22"/>
          <w:szCs w:val="22"/>
          <w:lang w:val="es-CO"/>
        </w:rPr>
      </w:pPr>
      <w:r w:rsidRPr="00FE60A1">
        <w:rPr>
          <w:rFonts w:ascii="Arial" w:hAnsi="Arial" w:cs="Arial"/>
          <w:sz w:val="22"/>
          <w:szCs w:val="22"/>
          <w:lang w:val="es-CO"/>
        </w:rPr>
        <w:t xml:space="preserve">Las regiones tienen características físicas, sociales y económicas particulares. El territorio es una dimensión geográfica y climática que determina, en buena medida, las posibilidades del desarrollo humano y económico. En nuestro Plan reconocemos que el desarrollo territorial </w:t>
      </w:r>
      <w:r w:rsidR="00F503A4">
        <w:rPr>
          <w:rFonts w:ascii="Arial" w:hAnsi="Arial" w:cs="Arial"/>
          <w:sz w:val="22"/>
          <w:szCs w:val="22"/>
          <w:lang w:val="es-CO"/>
        </w:rPr>
        <w:t>debe</w:t>
      </w:r>
      <w:r w:rsidRPr="00FE60A1">
        <w:rPr>
          <w:rFonts w:ascii="Arial" w:hAnsi="Arial" w:cs="Arial"/>
          <w:sz w:val="22"/>
          <w:szCs w:val="22"/>
          <w:lang w:val="es-CO"/>
        </w:rPr>
        <w:t xml:space="preserve"> hacerse en armonía con la naturaleza, respetando las condiciones geográficas, el clima, las pendientes y los pisos térmicos. Abogaremos por una política de desarrollo sostenible, es decir, que armoniza la población con sus recursos naturales, con la institucionalidad y con las relaciones económicas. Esto será válido para las actividades económicas que se desplieguen tanto en el sector primario como en el sector manufacturero y de servicios.</w:t>
      </w:r>
    </w:p>
    <w:p w:rsidR="00386C53" w:rsidRPr="00FE60A1" w:rsidRDefault="00386C53" w:rsidP="00386C53">
      <w:pPr>
        <w:jc w:val="both"/>
        <w:rPr>
          <w:rFonts w:ascii="Arial" w:hAnsi="Arial" w:cs="Arial"/>
          <w:sz w:val="22"/>
          <w:szCs w:val="22"/>
          <w:lang w:val="es-CO"/>
        </w:rPr>
      </w:pPr>
    </w:p>
    <w:p w:rsidR="00386C53" w:rsidRDefault="00386C53" w:rsidP="00386C53">
      <w:pPr>
        <w:jc w:val="both"/>
        <w:rPr>
          <w:rFonts w:ascii="Arial" w:hAnsi="Arial" w:cs="Arial"/>
          <w:sz w:val="22"/>
          <w:szCs w:val="22"/>
          <w:lang w:val="es-CO"/>
        </w:rPr>
      </w:pPr>
      <w:r w:rsidRPr="00FE60A1">
        <w:rPr>
          <w:rFonts w:ascii="Arial" w:hAnsi="Arial" w:cs="Arial"/>
          <w:sz w:val="22"/>
          <w:szCs w:val="22"/>
          <w:lang w:val="es-CO"/>
        </w:rPr>
        <w:t xml:space="preserve">Nuestro enfoque promoverá todas aquellas iniciativas que desde las regiones busquen consolidarse como proyectos emprendedores e innovadores y que además fortalezcan la formación de redes de productores y de organizaciones sociales para el desarrollo económico local. La </w:t>
      </w:r>
      <w:r w:rsidR="00033082" w:rsidRPr="00FE60A1">
        <w:rPr>
          <w:rFonts w:ascii="Arial" w:hAnsi="Arial" w:cs="Arial"/>
          <w:sz w:val="22"/>
          <w:szCs w:val="22"/>
          <w:lang w:val="es-CO"/>
        </w:rPr>
        <w:t xml:space="preserve">capacidad de nuestros campesinos </w:t>
      </w:r>
      <w:r w:rsidR="00D266E0" w:rsidRPr="00FE60A1">
        <w:rPr>
          <w:rFonts w:ascii="Arial" w:hAnsi="Arial" w:cs="Arial"/>
          <w:sz w:val="22"/>
          <w:szCs w:val="22"/>
          <w:lang w:val="es-CO"/>
        </w:rPr>
        <w:t>deb</w:t>
      </w:r>
      <w:r w:rsidRPr="00FE60A1">
        <w:rPr>
          <w:rFonts w:ascii="Arial" w:hAnsi="Arial" w:cs="Arial"/>
          <w:sz w:val="22"/>
          <w:szCs w:val="22"/>
          <w:lang w:val="es-CO"/>
        </w:rPr>
        <w:t>e transformarse por medio de la educación, la ciencia y la tecnología. Antioquia tiene que dar un salto importante hacia una clase media rural empresarial</w:t>
      </w:r>
      <w:r w:rsidR="00033082" w:rsidRPr="00FE60A1">
        <w:rPr>
          <w:rFonts w:ascii="Arial" w:hAnsi="Arial" w:cs="Arial"/>
          <w:sz w:val="22"/>
          <w:szCs w:val="22"/>
          <w:lang w:val="es-CO"/>
        </w:rPr>
        <w:t>.</w:t>
      </w:r>
    </w:p>
    <w:p w:rsidR="00E23A4D" w:rsidRDefault="00E23A4D" w:rsidP="00386C53">
      <w:pPr>
        <w:jc w:val="both"/>
        <w:rPr>
          <w:rFonts w:ascii="Arial" w:hAnsi="Arial" w:cs="Arial"/>
          <w:sz w:val="22"/>
          <w:szCs w:val="22"/>
          <w:lang w:val="es-CO"/>
        </w:rPr>
      </w:pPr>
    </w:p>
    <w:p w:rsidR="00E23A4D" w:rsidRDefault="00E23A4D" w:rsidP="00386C53">
      <w:pPr>
        <w:jc w:val="both"/>
        <w:rPr>
          <w:rFonts w:ascii="Arial" w:hAnsi="Arial" w:cs="Arial"/>
          <w:sz w:val="22"/>
          <w:szCs w:val="22"/>
          <w:lang w:val="es-CO"/>
        </w:rPr>
      </w:pPr>
      <w:r>
        <w:rPr>
          <w:rFonts w:ascii="Arial" w:hAnsi="Arial" w:cs="Arial"/>
          <w:sz w:val="22"/>
          <w:szCs w:val="22"/>
          <w:lang w:val="es-CO"/>
        </w:rPr>
        <w:t xml:space="preserve">De manera particular, entendemos la necesidad, que fue transmitida por múltiples personas y organizaciones en las visitas adelantadas a las subregiones para la construcción del presente Plan de desarrollo, de generar oportunidades para los y las jóvenes que habitan nuestros municipios.  Hace parte de nuestro modelo entender los problemas pero también aprovechar las oportunidades y una de ellas, fundamental en </w:t>
      </w:r>
      <w:r w:rsidR="00410311" w:rsidRPr="00410311">
        <w:rPr>
          <w:rFonts w:ascii="Arial" w:hAnsi="Arial" w:cs="Arial"/>
          <w:b/>
          <w:sz w:val="22"/>
          <w:szCs w:val="22"/>
          <w:lang w:val="es-CO"/>
        </w:rPr>
        <w:t>Antioquia La Más Educada</w:t>
      </w:r>
      <w:r>
        <w:rPr>
          <w:rFonts w:ascii="Arial" w:hAnsi="Arial" w:cs="Arial"/>
          <w:sz w:val="22"/>
          <w:szCs w:val="22"/>
          <w:lang w:val="es-CO"/>
        </w:rPr>
        <w:t>, es la apuesta por el talento de nuestros jóvenes.  En la figura anexa se presenta de forma esquemática cómo vamos a apoyar a apoyarlos y apoyarlas en las regiones, abriendo la puerta de las oportunidades y cerrando la puerta de la entrada a la ilegalidad que para muchos, pareciera ser la única alternativa que ven hoy en su proyecto de vida.</w:t>
      </w:r>
    </w:p>
    <w:p w:rsidR="002A0AFC" w:rsidRDefault="002A0AFC" w:rsidP="00386C53">
      <w:pPr>
        <w:jc w:val="both"/>
        <w:rPr>
          <w:rFonts w:ascii="Arial" w:hAnsi="Arial" w:cs="Arial"/>
          <w:sz w:val="22"/>
          <w:szCs w:val="22"/>
          <w:lang w:val="es-CO"/>
        </w:rPr>
      </w:pPr>
    </w:p>
    <w:p w:rsidR="002A0AFC" w:rsidRDefault="002A0AFC" w:rsidP="00386C53">
      <w:pPr>
        <w:jc w:val="both"/>
        <w:rPr>
          <w:rFonts w:ascii="Arial" w:hAnsi="Arial" w:cs="Arial"/>
          <w:sz w:val="22"/>
          <w:szCs w:val="22"/>
          <w:lang w:val="es-CO"/>
        </w:rPr>
      </w:pPr>
      <w:r>
        <w:rPr>
          <w:rFonts w:ascii="Arial" w:hAnsi="Arial" w:cs="Arial"/>
          <w:sz w:val="22"/>
          <w:szCs w:val="22"/>
          <w:lang w:val="es-CO"/>
        </w:rPr>
        <w:t xml:space="preserve">En </w:t>
      </w:r>
      <w:r w:rsidR="00410311" w:rsidRPr="00410311">
        <w:rPr>
          <w:rFonts w:ascii="Arial" w:hAnsi="Arial" w:cs="Arial"/>
          <w:b/>
          <w:sz w:val="22"/>
          <w:szCs w:val="22"/>
          <w:lang w:val="es-CO"/>
        </w:rPr>
        <w:t>Antioquia La Más Educada</w:t>
      </w:r>
      <w:r>
        <w:rPr>
          <w:rFonts w:ascii="Arial" w:hAnsi="Arial" w:cs="Arial"/>
          <w:sz w:val="22"/>
          <w:szCs w:val="22"/>
          <w:lang w:val="es-CO"/>
        </w:rPr>
        <w:t xml:space="preserve"> trabajaremos de la mano del sector educativo, del sector productivo, del sector social, de los gobiernos locales, del gobierno nacional</w:t>
      </w:r>
      <w:r w:rsidR="0014640D">
        <w:rPr>
          <w:rFonts w:ascii="Arial" w:hAnsi="Arial" w:cs="Arial"/>
          <w:sz w:val="22"/>
          <w:szCs w:val="22"/>
          <w:lang w:val="es-CO"/>
        </w:rPr>
        <w:t xml:space="preserve"> (véase Anexo 6 – Relación con el plan de desarrollo nacional “Prosperidad para todos”)</w:t>
      </w:r>
      <w:r>
        <w:rPr>
          <w:rFonts w:ascii="Arial" w:hAnsi="Arial" w:cs="Arial"/>
          <w:sz w:val="22"/>
          <w:szCs w:val="22"/>
          <w:lang w:val="es-CO"/>
        </w:rPr>
        <w:t xml:space="preserve">, de entidades de cooperación internacional y de muchos otros actores </w:t>
      </w:r>
      <w:r w:rsidR="00920C29">
        <w:rPr>
          <w:rFonts w:ascii="Arial" w:hAnsi="Arial" w:cs="Arial"/>
          <w:sz w:val="22"/>
          <w:szCs w:val="22"/>
          <w:lang w:val="es-CO"/>
        </w:rPr>
        <w:t>para que Antioquia se la región líder en América Latina en Innovación y Emprendimiento.</w:t>
      </w:r>
      <w:r w:rsidR="00526B73">
        <w:rPr>
          <w:rFonts w:ascii="Arial" w:hAnsi="Arial" w:cs="Arial"/>
          <w:sz w:val="22"/>
          <w:szCs w:val="22"/>
          <w:lang w:val="es-CO"/>
        </w:rPr>
        <w:t xml:space="preserve">  El modelo propuesto en el presente Plan, considera mejorar la calidad de la educación partiendo desde la primera infancia, la educación básica y haciendo un gran énfasis en el mejoramiento de la calidad en la educación media en las subregiones, con el fin de garantizar que al generar oportunidades de educación superior para los y las jóvenes mediante un nuevo modelo de regionalización, éstos tengan el nivel académico requerido para permanecer en el sistema educativo y obtener un título de educación superior incluyendo allí la formación para el trabajo. </w:t>
      </w:r>
    </w:p>
    <w:p w:rsidR="00526B73" w:rsidRDefault="00526B73" w:rsidP="00386C53">
      <w:pPr>
        <w:jc w:val="both"/>
        <w:rPr>
          <w:rFonts w:ascii="Arial" w:hAnsi="Arial" w:cs="Arial"/>
          <w:sz w:val="22"/>
          <w:szCs w:val="22"/>
          <w:lang w:val="es-CO"/>
        </w:rPr>
      </w:pPr>
    </w:p>
    <w:p w:rsidR="00526B73" w:rsidRDefault="00526B73" w:rsidP="00386C53">
      <w:pPr>
        <w:jc w:val="both"/>
        <w:rPr>
          <w:rFonts w:ascii="Arial" w:hAnsi="Arial" w:cs="Arial"/>
          <w:sz w:val="22"/>
          <w:szCs w:val="22"/>
          <w:lang w:val="es-CO"/>
        </w:rPr>
      </w:pPr>
      <w:r>
        <w:rPr>
          <w:rFonts w:ascii="Arial" w:hAnsi="Arial" w:cs="Arial"/>
          <w:sz w:val="22"/>
          <w:szCs w:val="22"/>
          <w:lang w:val="es-CO"/>
        </w:rPr>
        <w:t xml:space="preserve">El modelo estará acompañado de una gran movilización social alrededor de la educación, de la creación de un fondo de becas para la educación superior y simultáneamente con el desarrollo de capacidades para la innovación y el emprendimiento, los cuales hacen parte en el modelo de </w:t>
      </w:r>
      <w:r w:rsidR="00410311" w:rsidRPr="00410311">
        <w:rPr>
          <w:rFonts w:ascii="Arial" w:hAnsi="Arial" w:cs="Arial"/>
          <w:b/>
          <w:sz w:val="22"/>
          <w:szCs w:val="22"/>
          <w:lang w:val="es-CO"/>
        </w:rPr>
        <w:t>Antioquia La Más Educada</w:t>
      </w:r>
      <w:r>
        <w:rPr>
          <w:rFonts w:ascii="Arial" w:hAnsi="Arial" w:cs="Arial"/>
          <w:sz w:val="22"/>
          <w:szCs w:val="22"/>
          <w:lang w:val="es-CO"/>
        </w:rPr>
        <w:t>, del ciclo formativo.</w:t>
      </w:r>
    </w:p>
    <w:p w:rsidR="00E23A4D" w:rsidRDefault="00E23A4D" w:rsidP="00386C53">
      <w:pPr>
        <w:jc w:val="both"/>
        <w:rPr>
          <w:rFonts w:ascii="Arial" w:hAnsi="Arial" w:cs="Arial"/>
          <w:sz w:val="22"/>
          <w:szCs w:val="22"/>
          <w:lang w:val="es-CO"/>
        </w:rPr>
      </w:pPr>
    </w:p>
    <w:p w:rsidR="00386C53" w:rsidRDefault="00E23A4D" w:rsidP="00386C53">
      <w:pPr>
        <w:jc w:val="both"/>
        <w:rPr>
          <w:rFonts w:ascii="Arial" w:hAnsi="Arial" w:cs="Arial"/>
          <w:sz w:val="22"/>
          <w:szCs w:val="22"/>
        </w:rPr>
      </w:pPr>
      <w:r w:rsidRPr="00E23A4D">
        <w:rPr>
          <w:rFonts w:ascii="Arial" w:hAnsi="Arial" w:cs="Arial"/>
          <w:noProof/>
          <w:sz w:val="22"/>
          <w:szCs w:val="22"/>
          <w:lang w:val="es-CO" w:eastAsia="es-CO"/>
        </w:rPr>
        <w:drawing>
          <wp:inline distT="0" distB="0" distL="0" distR="0">
            <wp:extent cx="5351071" cy="3295650"/>
            <wp:effectExtent l="19050" t="0" r="1979" b="0"/>
            <wp:docPr id="2" name="Imagen 1" descr="C:\Users\usuario.ANTIOQUIA\Desktop\proantioquia\Presentac 14.jpg"/>
            <wp:cNvGraphicFramePr/>
            <a:graphic xmlns:a="http://schemas.openxmlformats.org/drawingml/2006/main">
              <a:graphicData uri="http://schemas.openxmlformats.org/drawingml/2006/picture">
                <pic:pic xmlns:pic="http://schemas.openxmlformats.org/drawingml/2006/picture">
                  <pic:nvPicPr>
                    <pic:cNvPr id="6146" name="Picture 2" descr="C:\Users\usuario.ANTIOQUIA\Desktop\proantioquia\Presentac 14.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54777" cy="3297933"/>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920C29" w:rsidRDefault="00920C29" w:rsidP="00386C53">
      <w:pPr>
        <w:jc w:val="both"/>
        <w:rPr>
          <w:rFonts w:ascii="Arial" w:hAnsi="Arial" w:cs="Arial"/>
          <w:sz w:val="22"/>
          <w:szCs w:val="22"/>
        </w:rPr>
      </w:pPr>
    </w:p>
    <w:p w:rsidR="00920C29" w:rsidRDefault="00920C29" w:rsidP="00386C53">
      <w:pPr>
        <w:jc w:val="both"/>
        <w:rPr>
          <w:rFonts w:ascii="Arial" w:hAnsi="Arial" w:cs="Arial"/>
          <w:sz w:val="22"/>
          <w:szCs w:val="22"/>
        </w:rPr>
      </w:pPr>
    </w:p>
    <w:p w:rsidR="0092167A" w:rsidRDefault="00EB4EAB" w:rsidP="00386C53">
      <w:pPr>
        <w:jc w:val="both"/>
        <w:rPr>
          <w:rFonts w:ascii="Arial" w:hAnsi="Arial" w:cs="Arial"/>
          <w:sz w:val="22"/>
          <w:szCs w:val="22"/>
        </w:rPr>
      </w:pPr>
      <w:r>
        <w:rPr>
          <w:rFonts w:ascii="Arial" w:hAnsi="Arial" w:cs="Arial"/>
          <w:sz w:val="22"/>
          <w:szCs w:val="22"/>
        </w:rPr>
        <w:t xml:space="preserve">El plan de desarrollo </w:t>
      </w:r>
      <w:r w:rsidR="00410311" w:rsidRPr="00410311">
        <w:rPr>
          <w:rFonts w:ascii="Arial" w:hAnsi="Arial" w:cs="Arial"/>
          <w:b/>
          <w:sz w:val="22"/>
          <w:szCs w:val="22"/>
        </w:rPr>
        <w:t>Antioquia La Más Educada</w:t>
      </w:r>
      <w:r>
        <w:rPr>
          <w:rFonts w:ascii="Arial" w:hAnsi="Arial" w:cs="Arial"/>
          <w:sz w:val="22"/>
          <w:szCs w:val="22"/>
        </w:rPr>
        <w:t xml:space="preserve"> se desagrega en siete líneas estratégicas que se describen a continuación.</w:t>
      </w:r>
    </w:p>
    <w:p w:rsidR="0092167A" w:rsidRPr="00FE60A1" w:rsidRDefault="0092167A" w:rsidP="00386C53">
      <w:pPr>
        <w:jc w:val="both"/>
        <w:rPr>
          <w:rFonts w:ascii="Arial" w:hAnsi="Arial" w:cs="Arial"/>
          <w:sz w:val="22"/>
          <w:szCs w:val="22"/>
        </w:rPr>
      </w:pPr>
    </w:p>
    <w:p w:rsidR="00386C53" w:rsidRPr="00FE60A1" w:rsidRDefault="006E282B" w:rsidP="00386C53">
      <w:pPr>
        <w:pStyle w:val="Ttulo3"/>
        <w:jc w:val="both"/>
        <w:rPr>
          <w:rFonts w:cs="Arial"/>
          <w:sz w:val="22"/>
          <w:szCs w:val="22"/>
        </w:rPr>
      </w:pPr>
      <w:r w:rsidRPr="00FE60A1">
        <w:rPr>
          <w:rFonts w:cs="Arial"/>
          <w:sz w:val="22"/>
          <w:szCs w:val="22"/>
        </w:rPr>
        <w:t>LÍNEA 1 – ANTIOQUIA LEGAL</w:t>
      </w:r>
    </w:p>
    <w:p w:rsidR="00386C53" w:rsidRPr="00FE60A1" w:rsidRDefault="003B777B" w:rsidP="00386C53">
      <w:pPr>
        <w:jc w:val="both"/>
        <w:rPr>
          <w:rFonts w:ascii="Arial" w:hAnsi="Arial" w:cs="Arial"/>
          <w:sz w:val="22"/>
          <w:szCs w:val="22"/>
        </w:rPr>
      </w:pPr>
      <w:r>
        <w:rPr>
          <w:rFonts w:ascii="Arial" w:hAnsi="Arial" w:cs="Arial"/>
          <w:sz w:val="22"/>
          <w:szCs w:val="22"/>
        </w:rPr>
        <w:t>En nuestra Línea 1 Antioquia Legal</w:t>
      </w:r>
      <w:r w:rsidR="00386C53" w:rsidRPr="00FE60A1">
        <w:rPr>
          <w:rFonts w:ascii="Arial" w:hAnsi="Arial" w:cs="Arial"/>
          <w:sz w:val="22"/>
          <w:szCs w:val="22"/>
        </w:rPr>
        <w:t xml:space="preserve"> </w:t>
      </w:r>
      <w:r w:rsidR="00386C53" w:rsidRPr="00FE60A1">
        <w:rPr>
          <w:rFonts w:ascii="Arial" w:hAnsi="Arial" w:cs="Arial"/>
          <w:sz w:val="22"/>
          <w:szCs w:val="22"/>
          <w:lang w:val="es-CO"/>
        </w:rPr>
        <w:t xml:space="preserve">trabajaremos de la mano de todos los alcaldes y servidores públicos municipales, independientemente de su inclinación política, siempre y cuando se cumpla que el primer punto de cada gobierno sea que en su </w:t>
      </w:r>
      <w:r>
        <w:rPr>
          <w:rFonts w:ascii="Arial" w:hAnsi="Arial" w:cs="Arial"/>
          <w:sz w:val="22"/>
          <w:szCs w:val="22"/>
          <w:lang w:val="es-CO"/>
        </w:rPr>
        <w:t>municipio no se pierde un peso.</w:t>
      </w:r>
      <w:r w:rsidR="00386C53" w:rsidRPr="00FE60A1">
        <w:rPr>
          <w:rFonts w:ascii="Arial" w:hAnsi="Arial" w:cs="Arial"/>
          <w:sz w:val="22"/>
          <w:szCs w:val="22"/>
          <w:lang w:val="es-CO"/>
        </w:rPr>
        <w:t xml:space="preserve"> La lucha contra la corrupción, la promoción de la transparencia y el cuidado pulcro por lo público</w:t>
      </w:r>
      <w:r w:rsidR="00E475D4" w:rsidRPr="00FE60A1">
        <w:rPr>
          <w:rFonts w:ascii="Arial" w:hAnsi="Arial" w:cs="Arial"/>
          <w:sz w:val="22"/>
          <w:szCs w:val="22"/>
          <w:lang w:val="es-CO"/>
        </w:rPr>
        <w:t>, así como el fortalecimiento institucional,</w:t>
      </w:r>
      <w:r w:rsidR="00386C53" w:rsidRPr="00FE60A1">
        <w:rPr>
          <w:rFonts w:ascii="Arial" w:hAnsi="Arial" w:cs="Arial"/>
          <w:sz w:val="22"/>
          <w:szCs w:val="22"/>
          <w:lang w:val="es-CO"/>
        </w:rPr>
        <w:t xml:space="preserve"> son </w:t>
      </w:r>
      <w:r w:rsidR="009123B0" w:rsidRPr="00FE60A1">
        <w:rPr>
          <w:rFonts w:ascii="Arial" w:hAnsi="Arial" w:cs="Arial"/>
          <w:sz w:val="22"/>
          <w:szCs w:val="22"/>
          <w:lang w:val="es-CO"/>
        </w:rPr>
        <w:t>condiciones esenciales</w:t>
      </w:r>
      <w:r w:rsidR="00386C53" w:rsidRPr="00FE60A1">
        <w:rPr>
          <w:rFonts w:ascii="Arial" w:hAnsi="Arial" w:cs="Arial"/>
          <w:sz w:val="22"/>
          <w:szCs w:val="22"/>
          <w:lang w:val="es-CO"/>
        </w:rPr>
        <w:t xml:space="preserve"> en nuestra forma d</w:t>
      </w:r>
      <w:r>
        <w:rPr>
          <w:rFonts w:ascii="Arial" w:hAnsi="Arial" w:cs="Arial"/>
          <w:sz w:val="22"/>
          <w:szCs w:val="22"/>
          <w:lang w:val="es-CO"/>
        </w:rPr>
        <w:t>e entender y de hacer política.</w:t>
      </w:r>
      <w:r w:rsidR="00386C53" w:rsidRPr="00FE60A1">
        <w:rPr>
          <w:rFonts w:ascii="Arial" w:hAnsi="Arial" w:cs="Arial"/>
          <w:sz w:val="22"/>
          <w:szCs w:val="22"/>
          <w:lang w:val="es-CO"/>
        </w:rPr>
        <w:t xml:space="preserve"> Por ello planteamos retos en todos los ámbitos: en las instituciones educativas, en el deporte, en la sociedad civil, en la Gobernación y sus servidores públicos, en los municipios en cabeza de sus alcaldes y equipos y en general en todas las</w:t>
      </w:r>
      <w:r>
        <w:rPr>
          <w:rFonts w:ascii="Arial" w:hAnsi="Arial" w:cs="Arial"/>
          <w:sz w:val="22"/>
          <w:szCs w:val="22"/>
          <w:lang w:val="es-CO"/>
        </w:rPr>
        <w:t xml:space="preserve"> personas de nuestra sociedad. No promovemos la cultura del avivato,</w:t>
      </w:r>
      <w:r w:rsidR="00386C53" w:rsidRPr="00FE60A1">
        <w:rPr>
          <w:rFonts w:ascii="Arial" w:hAnsi="Arial" w:cs="Arial"/>
          <w:sz w:val="22"/>
          <w:szCs w:val="22"/>
          <w:lang w:val="es-CO"/>
        </w:rPr>
        <w:t xml:space="preserve"> </w:t>
      </w:r>
      <w:r w:rsidR="00DB403F" w:rsidRPr="00FE60A1">
        <w:rPr>
          <w:rFonts w:ascii="Arial" w:hAnsi="Arial" w:cs="Arial"/>
          <w:sz w:val="22"/>
          <w:szCs w:val="22"/>
          <w:lang w:val="es-CO"/>
        </w:rPr>
        <w:t xml:space="preserve">la </w:t>
      </w:r>
      <w:r>
        <w:rPr>
          <w:rFonts w:ascii="Arial" w:hAnsi="Arial" w:cs="Arial"/>
          <w:sz w:val="22"/>
          <w:szCs w:val="22"/>
          <w:lang w:val="es-CO"/>
        </w:rPr>
        <w:t xml:space="preserve">del </w:t>
      </w:r>
      <w:r w:rsidR="00386C53" w:rsidRPr="00FE60A1">
        <w:rPr>
          <w:rFonts w:ascii="Arial" w:hAnsi="Arial" w:cs="Arial"/>
          <w:sz w:val="22"/>
          <w:szCs w:val="22"/>
          <w:lang w:val="es-CO"/>
        </w:rPr>
        <w:t>todo se</w:t>
      </w:r>
      <w:r>
        <w:rPr>
          <w:rFonts w:ascii="Arial" w:hAnsi="Arial" w:cs="Arial"/>
          <w:sz w:val="22"/>
          <w:szCs w:val="22"/>
          <w:lang w:val="es-CO"/>
        </w:rPr>
        <w:t xml:space="preserve"> vale. E</w:t>
      </w:r>
      <w:r w:rsidR="00386C53" w:rsidRPr="00FE60A1">
        <w:rPr>
          <w:rFonts w:ascii="Arial" w:hAnsi="Arial" w:cs="Arial"/>
          <w:sz w:val="22"/>
          <w:szCs w:val="22"/>
          <w:lang w:val="es-CO"/>
        </w:rPr>
        <w:t>n Antioquia no se perde</w:t>
      </w:r>
      <w:r w:rsidR="00E475D4" w:rsidRPr="00FE60A1">
        <w:rPr>
          <w:rFonts w:ascii="Arial" w:hAnsi="Arial" w:cs="Arial"/>
          <w:sz w:val="22"/>
          <w:szCs w:val="22"/>
          <w:lang w:val="es-CO"/>
        </w:rPr>
        <w:t>rá</w:t>
      </w:r>
      <w:r w:rsidR="00386C53" w:rsidRPr="00FE60A1">
        <w:rPr>
          <w:rFonts w:ascii="Arial" w:hAnsi="Arial" w:cs="Arial"/>
          <w:sz w:val="22"/>
          <w:szCs w:val="22"/>
          <w:lang w:val="es-CO"/>
        </w:rPr>
        <w:t xml:space="preserve"> un peso.</w:t>
      </w:r>
    </w:p>
    <w:p w:rsidR="00386C53" w:rsidRPr="00FE60A1" w:rsidRDefault="00386C53" w:rsidP="00386C53">
      <w:pPr>
        <w:jc w:val="both"/>
        <w:rPr>
          <w:rFonts w:ascii="Arial" w:hAnsi="Arial" w:cs="Arial"/>
          <w:sz w:val="22"/>
          <w:szCs w:val="22"/>
        </w:rPr>
      </w:pPr>
    </w:p>
    <w:p w:rsidR="00386C53" w:rsidRPr="00FE60A1" w:rsidRDefault="006E282B" w:rsidP="00386C53">
      <w:pPr>
        <w:pStyle w:val="Ttulo3"/>
        <w:jc w:val="both"/>
        <w:rPr>
          <w:rFonts w:cs="Arial"/>
          <w:sz w:val="22"/>
          <w:szCs w:val="22"/>
        </w:rPr>
      </w:pPr>
      <w:r w:rsidRPr="00FE60A1">
        <w:rPr>
          <w:rFonts w:cs="Arial"/>
          <w:sz w:val="22"/>
          <w:szCs w:val="22"/>
        </w:rPr>
        <w:t xml:space="preserve">LÍNEA 2 – LA EDUCACIÓN COMO MOTOR DE TRANSFORMACIÓN </w:t>
      </w:r>
      <w:r w:rsidR="00A1085E" w:rsidRPr="00FE60A1">
        <w:rPr>
          <w:rFonts w:cs="Arial"/>
          <w:sz w:val="22"/>
          <w:szCs w:val="22"/>
        </w:rPr>
        <w:t>DE ANTIOQUIA</w:t>
      </w:r>
    </w:p>
    <w:p w:rsidR="00386C53" w:rsidRPr="00FE60A1" w:rsidRDefault="00386C53" w:rsidP="00386C53">
      <w:pPr>
        <w:jc w:val="both"/>
        <w:rPr>
          <w:rFonts w:ascii="Arial" w:hAnsi="Arial" w:cs="Arial"/>
          <w:sz w:val="22"/>
          <w:szCs w:val="22"/>
          <w:lang w:val="es-CO"/>
        </w:rPr>
      </w:pPr>
      <w:r w:rsidRPr="00FE60A1">
        <w:rPr>
          <w:rFonts w:ascii="Arial" w:hAnsi="Arial" w:cs="Arial"/>
          <w:sz w:val="22"/>
          <w:szCs w:val="22"/>
        </w:rPr>
        <w:t xml:space="preserve">La línea 2 desarrolla los elementos centrales de nuestro </w:t>
      </w:r>
      <w:r w:rsidR="00013158">
        <w:rPr>
          <w:rFonts w:ascii="Arial" w:hAnsi="Arial" w:cs="Arial"/>
          <w:sz w:val="22"/>
          <w:szCs w:val="22"/>
        </w:rPr>
        <w:t>plan de desarrollo</w:t>
      </w:r>
      <w:r w:rsidRPr="00FE60A1">
        <w:rPr>
          <w:rFonts w:ascii="Arial" w:hAnsi="Arial" w:cs="Arial"/>
          <w:sz w:val="22"/>
          <w:szCs w:val="22"/>
        </w:rPr>
        <w:t xml:space="preserve">, plantea la </w:t>
      </w:r>
      <w:r w:rsidR="00FF0C1B">
        <w:rPr>
          <w:rFonts w:ascii="Arial" w:hAnsi="Arial" w:cs="Arial"/>
          <w:sz w:val="22"/>
          <w:szCs w:val="22"/>
        </w:rPr>
        <w:t>e</w:t>
      </w:r>
      <w:r w:rsidRPr="00FE60A1">
        <w:rPr>
          <w:rFonts w:ascii="Arial" w:hAnsi="Arial" w:cs="Arial"/>
          <w:sz w:val="22"/>
          <w:szCs w:val="22"/>
        </w:rPr>
        <w:t xml:space="preserve">ducación como </w:t>
      </w:r>
      <w:r w:rsidR="00FF0C1B">
        <w:rPr>
          <w:rFonts w:ascii="Arial" w:hAnsi="Arial" w:cs="Arial"/>
          <w:sz w:val="22"/>
          <w:szCs w:val="22"/>
        </w:rPr>
        <w:t>m</w:t>
      </w:r>
      <w:r w:rsidRPr="00FE60A1">
        <w:rPr>
          <w:rFonts w:ascii="Arial" w:hAnsi="Arial" w:cs="Arial"/>
          <w:sz w:val="22"/>
          <w:szCs w:val="22"/>
        </w:rPr>
        <w:t xml:space="preserve">otor de </w:t>
      </w:r>
      <w:r w:rsidR="00FF0C1B">
        <w:rPr>
          <w:rFonts w:ascii="Arial" w:hAnsi="Arial" w:cs="Arial"/>
          <w:sz w:val="22"/>
          <w:szCs w:val="22"/>
        </w:rPr>
        <w:t>transformación</w:t>
      </w:r>
      <w:r w:rsidRPr="00FE60A1">
        <w:rPr>
          <w:rFonts w:ascii="Arial" w:hAnsi="Arial" w:cs="Arial"/>
          <w:sz w:val="22"/>
          <w:szCs w:val="22"/>
        </w:rPr>
        <w:t xml:space="preserve">.  Empezamos por definir que entramos al mundo de la política </w:t>
      </w:r>
      <w:r w:rsidRPr="00FE60A1">
        <w:rPr>
          <w:rFonts w:ascii="Arial" w:hAnsi="Arial" w:cs="Arial"/>
          <w:sz w:val="22"/>
          <w:szCs w:val="22"/>
          <w:lang w:val="es-CO"/>
        </w:rPr>
        <w:t xml:space="preserve">con la certeza de que el eje de la transformación de nuestra sociedad es la educación. Sin una educación de calidad para todos, las desigualdades sociales están destinadas a acrecentarse. </w:t>
      </w:r>
      <w:r w:rsidR="00DB403F" w:rsidRPr="00FE60A1">
        <w:rPr>
          <w:rFonts w:ascii="Arial" w:hAnsi="Arial" w:cs="Arial"/>
          <w:sz w:val="22"/>
          <w:szCs w:val="22"/>
          <w:lang w:val="es-CO"/>
        </w:rPr>
        <w:t xml:space="preserve">En el departamento </w:t>
      </w:r>
      <w:r w:rsidR="00F9625A" w:rsidRPr="00FE60A1">
        <w:rPr>
          <w:rFonts w:ascii="Arial" w:hAnsi="Arial" w:cs="Arial"/>
          <w:sz w:val="22"/>
          <w:szCs w:val="22"/>
          <w:lang w:val="es-CO"/>
        </w:rPr>
        <w:t xml:space="preserve">nuestra apuesta por la educación se verá reflejada en el </w:t>
      </w:r>
      <w:r w:rsidR="00DB403F" w:rsidRPr="00FE60A1">
        <w:rPr>
          <w:rFonts w:ascii="Arial" w:hAnsi="Arial" w:cs="Arial"/>
          <w:sz w:val="22"/>
          <w:szCs w:val="22"/>
          <w:lang w:val="es-CO"/>
        </w:rPr>
        <w:t>diseñ</w:t>
      </w:r>
      <w:r w:rsidR="00F9625A" w:rsidRPr="00FE60A1">
        <w:rPr>
          <w:rFonts w:ascii="Arial" w:hAnsi="Arial" w:cs="Arial"/>
          <w:sz w:val="22"/>
          <w:szCs w:val="22"/>
          <w:lang w:val="es-CO"/>
        </w:rPr>
        <w:t>o</w:t>
      </w:r>
      <w:r w:rsidR="00DB403F" w:rsidRPr="00FE60A1">
        <w:rPr>
          <w:rFonts w:ascii="Arial" w:hAnsi="Arial" w:cs="Arial"/>
          <w:sz w:val="22"/>
          <w:szCs w:val="22"/>
          <w:lang w:val="es-CO"/>
        </w:rPr>
        <w:t xml:space="preserve"> y ejecu</w:t>
      </w:r>
      <w:r w:rsidR="00F9625A" w:rsidRPr="00FE60A1">
        <w:rPr>
          <w:rFonts w:ascii="Arial" w:hAnsi="Arial" w:cs="Arial"/>
          <w:sz w:val="22"/>
          <w:szCs w:val="22"/>
          <w:lang w:val="es-CO"/>
        </w:rPr>
        <w:t>ción de</w:t>
      </w:r>
      <w:r w:rsidR="00DB403F" w:rsidRPr="00FE60A1">
        <w:rPr>
          <w:rFonts w:ascii="Arial" w:hAnsi="Arial" w:cs="Arial"/>
          <w:sz w:val="22"/>
          <w:szCs w:val="22"/>
          <w:lang w:val="es-CO"/>
        </w:rPr>
        <w:t xml:space="preserve"> prog</w:t>
      </w:r>
      <w:r w:rsidR="004E2AF0">
        <w:rPr>
          <w:rFonts w:ascii="Arial" w:hAnsi="Arial" w:cs="Arial"/>
          <w:sz w:val="22"/>
          <w:szCs w:val="22"/>
          <w:lang w:val="es-CO"/>
        </w:rPr>
        <w:t xml:space="preserve">ramas y proyectos que respondan </w:t>
      </w:r>
      <w:r w:rsidR="00DB403F" w:rsidRPr="00FE60A1">
        <w:rPr>
          <w:rFonts w:ascii="Arial" w:hAnsi="Arial" w:cs="Arial"/>
          <w:sz w:val="22"/>
          <w:szCs w:val="22"/>
          <w:lang w:val="es-CO"/>
        </w:rPr>
        <w:t>a las necesidades particulares de cada subregión, con énfasis en los maestros y maestras</w:t>
      </w:r>
      <w:r w:rsidR="004E2AF0">
        <w:rPr>
          <w:rFonts w:ascii="Arial" w:hAnsi="Arial" w:cs="Arial"/>
          <w:sz w:val="22"/>
          <w:szCs w:val="22"/>
          <w:lang w:val="es-CO"/>
        </w:rPr>
        <w:t>,</w:t>
      </w:r>
      <w:r w:rsidR="00F9625A" w:rsidRPr="00FE60A1">
        <w:rPr>
          <w:rFonts w:ascii="Arial" w:hAnsi="Arial" w:cs="Arial"/>
          <w:sz w:val="22"/>
          <w:szCs w:val="22"/>
          <w:lang w:val="es-CO"/>
        </w:rPr>
        <w:t xml:space="preserve"> y en una infraestructura acorde con las necesidades y prioridades de cada subregión</w:t>
      </w:r>
      <w:r w:rsidR="00DB403F" w:rsidRPr="00FE60A1">
        <w:rPr>
          <w:rFonts w:ascii="Arial" w:hAnsi="Arial" w:cs="Arial"/>
          <w:sz w:val="22"/>
          <w:szCs w:val="22"/>
          <w:lang w:val="es-CO"/>
        </w:rPr>
        <w:t>.</w:t>
      </w:r>
      <w:r w:rsidR="004E2AF0">
        <w:rPr>
          <w:rFonts w:ascii="Arial" w:hAnsi="Arial" w:cs="Arial"/>
          <w:sz w:val="22"/>
          <w:szCs w:val="22"/>
          <w:lang w:val="es-CO"/>
        </w:rPr>
        <w:t xml:space="preserve"> </w:t>
      </w:r>
      <w:r w:rsidR="004E2AF0" w:rsidRPr="004E2AF0">
        <w:rPr>
          <w:rFonts w:ascii="Arial" w:hAnsi="Arial" w:cs="Arial"/>
          <w:sz w:val="22"/>
          <w:szCs w:val="22"/>
          <w:lang w:val="es-CO"/>
        </w:rPr>
        <w:t>La educación pública será una prioridad del gobierno.</w:t>
      </w:r>
    </w:p>
    <w:p w:rsidR="00386C53" w:rsidRPr="00FE60A1" w:rsidRDefault="00386C53" w:rsidP="00386C53">
      <w:pPr>
        <w:jc w:val="both"/>
        <w:rPr>
          <w:rFonts w:ascii="Arial" w:hAnsi="Arial" w:cs="Arial"/>
          <w:sz w:val="22"/>
          <w:szCs w:val="22"/>
          <w:lang w:val="es-CO"/>
        </w:rPr>
      </w:pPr>
    </w:p>
    <w:p w:rsidR="00386C53" w:rsidRPr="00FE60A1" w:rsidRDefault="00386C53" w:rsidP="00386C53">
      <w:pPr>
        <w:jc w:val="both"/>
        <w:rPr>
          <w:rFonts w:ascii="Arial" w:hAnsi="Arial" w:cs="Arial"/>
          <w:iCs/>
          <w:sz w:val="22"/>
          <w:szCs w:val="22"/>
          <w:lang w:val="es-CO"/>
        </w:rPr>
      </w:pPr>
      <w:r w:rsidRPr="00FE60A1">
        <w:rPr>
          <w:rFonts w:ascii="Arial" w:hAnsi="Arial" w:cs="Arial"/>
          <w:sz w:val="22"/>
          <w:szCs w:val="22"/>
          <w:lang w:val="es-CO"/>
        </w:rPr>
        <w:t xml:space="preserve">Aprendimos que la educación debe entenderse en un sentido amplio que trascienda los muros de los colegios. La Antioquia del siglo XXI debe ser la Antioquia en donde todas las personas tengamos espacio en el mundo maravilloso de la educación. Por eso vamos a construir </w:t>
      </w:r>
      <w:r w:rsidRPr="00FE60A1">
        <w:rPr>
          <w:rFonts w:ascii="Arial" w:hAnsi="Arial" w:cs="Arial"/>
          <w:i/>
          <w:iCs/>
          <w:sz w:val="22"/>
          <w:szCs w:val="22"/>
          <w:lang w:val="es-CO"/>
        </w:rPr>
        <w:t>Antioquia, l</w:t>
      </w:r>
      <w:r w:rsidR="00855D93">
        <w:rPr>
          <w:rFonts w:ascii="Arial" w:hAnsi="Arial" w:cs="Arial"/>
          <w:i/>
          <w:iCs/>
          <w:sz w:val="22"/>
          <w:szCs w:val="22"/>
          <w:lang w:val="es-CO"/>
        </w:rPr>
        <w:t>a más educada</w:t>
      </w:r>
      <w:r w:rsidR="00855D93" w:rsidRPr="00855D93">
        <w:rPr>
          <w:rFonts w:ascii="Arial" w:hAnsi="Arial" w:cs="Arial"/>
          <w:iCs/>
          <w:sz w:val="22"/>
          <w:szCs w:val="22"/>
          <w:lang w:val="es-CO"/>
        </w:rPr>
        <w:t>, y</w:t>
      </w:r>
      <w:r w:rsidRPr="00FE60A1">
        <w:rPr>
          <w:rFonts w:ascii="Arial" w:hAnsi="Arial" w:cs="Arial"/>
          <w:i/>
          <w:iCs/>
          <w:sz w:val="22"/>
          <w:szCs w:val="22"/>
          <w:lang w:val="es-CO"/>
        </w:rPr>
        <w:t xml:space="preserve"> </w:t>
      </w:r>
      <w:r w:rsidRPr="00FE60A1">
        <w:rPr>
          <w:rFonts w:ascii="Arial" w:hAnsi="Arial" w:cs="Arial"/>
          <w:iCs/>
          <w:sz w:val="22"/>
          <w:szCs w:val="22"/>
          <w:lang w:val="es-CO"/>
        </w:rPr>
        <w:t xml:space="preserve">en ella la cultura, </w:t>
      </w:r>
      <w:r w:rsidR="00775616" w:rsidRPr="00FE60A1">
        <w:rPr>
          <w:rFonts w:ascii="Arial" w:hAnsi="Arial" w:cs="Arial"/>
          <w:iCs/>
          <w:sz w:val="22"/>
          <w:szCs w:val="22"/>
          <w:lang w:val="es-CO"/>
        </w:rPr>
        <w:t xml:space="preserve">el emprendimiento, </w:t>
      </w:r>
      <w:r w:rsidRPr="00FE60A1">
        <w:rPr>
          <w:rFonts w:ascii="Arial" w:hAnsi="Arial" w:cs="Arial"/>
          <w:iCs/>
          <w:sz w:val="22"/>
          <w:szCs w:val="22"/>
          <w:lang w:val="es-CO"/>
        </w:rPr>
        <w:t>la innovación, la ciencia y la tecnología tienen espacios preponderantes.</w:t>
      </w:r>
    </w:p>
    <w:p w:rsidR="00386C53" w:rsidRPr="00FE60A1" w:rsidRDefault="00386C53" w:rsidP="00386C53">
      <w:pPr>
        <w:jc w:val="both"/>
        <w:rPr>
          <w:rFonts w:ascii="Arial" w:hAnsi="Arial" w:cs="Arial"/>
          <w:sz w:val="22"/>
          <w:szCs w:val="22"/>
        </w:rPr>
      </w:pPr>
    </w:p>
    <w:p w:rsidR="00386C53" w:rsidRPr="00FE60A1" w:rsidRDefault="00386C53" w:rsidP="00386C53">
      <w:pPr>
        <w:jc w:val="both"/>
        <w:rPr>
          <w:rFonts w:ascii="Arial" w:hAnsi="Arial" w:cs="Arial"/>
          <w:sz w:val="22"/>
          <w:szCs w:val="22"/>
        </w:rPr>
      </w:pPr>
      <w:r w:rsidRPr="00FE60A1">
        <w:rPr>
          <w:rFonts w:ascii="Arial" w:hAnsi="Arial" w:cs="Arial"/>
          <w:sz w:val="22"/>
          <w:szCs w:val="22"/>
        </w:rPr>
        <w:t>Tenemos más retos: Al alcanzar los niveles de cobertura que tenemos en la educación básica y media, la demanda por la educación superior y la formación para el trabajo crece todos los días. Las nuevas generaciones, en todas las regiones, reclaman una educación pertinente, de calidad. Por tanto</w:t>
      </w:r>
      <w:r w:rsidR="00855D93">
        <w:rPr>
          <w:rFonts w:ascii="Arial" w:hAnsi="Arial" w:cs="Arial"/>
          <w:sz w:val="22"/>
          <w:szCs w:val="22"/>
        </w:rPr>
        <w:t>,</w:t>
      </w:r>
      <w:r w:rsidRPr="00FE60A1">
        <w:rPr>
          <w:rFonts w:ascii="Arial" w:hAnsi="Arial" w:cs="Arial"/>
          <w:sz w:val="22"/>
          <w:szCs w:val="22"/>
        </w:rPr>
        <w:t xml:space="preserve"> queremos universidades e instituciones de </w:t>
      </w:r>
      <w:r w:rsidR="00343712" w:rsidRPr="00FE60A1">
        <w:rPr>
          <w:rFonts w:ascii="Arial" w:hAnsi="Arial" w:cs="Arial"/>
          <w:sz w:val="22"/>
          <w:szCs w:val="22"/>
        </w:rPr>
        <w:t>edu</w:t>
      </w:r>
      <w:r w:rsidRPr="00FE60A1">
        <w:rPr>
          <w:rFonts w:ascii="Arial" w:hAnsi="Arial" w:cs="Arial"/>
          <w:sz w:val="22"/>
          <w:szCs w:val="22"/>
        </w:rPr>
        <w:t xml:space="preserve">cación superior públicas, de calidad, ubicadas en las regiones, que sea expresión de la institucionalidad del estado, con un profesorado permanente, que viva en la región, con el conocimiento y la disposición para trabajar en los temas del lugar; universidades e instituciones que estén allí todos los días de la semana, con programas de emprendimiento e innovación asociadas a las riquezas de la zona. </w:t>
      </w:r>
      <w:r w:rsidR="00343712" w:rsidRPr="00FE60A1">
        <w:rPr>
          <w:rFonts w:ascii="Arial" w:hAnsi="Arial" w:cs="Arial"/>
          <w:sz w:val="22"/>
          <w:szCs w:val="22"/>
        </w:rPr>
        <w:t>U</w:t>
      </w:r>
      <w:r w:rsidRPr="00FE60A1">
        <w:rPr>
          <w:rFonts w:ascii="Arial" w:hAnsi="Arial" w:cs="Arial"/>
          <w:sz w:val="22"/>
          <w:szCs w:val="22"/>
        </w:rPr>
        <w:t>niversidades e instituciones que sean la expresión de las oportunidades de inclusión social para jóvenes que no encuentran un camino diferente a buscar en Medellín cualquier oportunidad. Necesitamos crear un verdadero sistema de educación superior en el departamento con núcleos centrales que interactúen con los nodos regionales.</w:t>
      </w:r>
    </w:p>
    <w:p w:rsidR="00386C53" w:rsidRPr="00FE60A1" w:rsidRDefault="00386C53" w:rsidP="00386C53">
      <w:pPr>
        <w:jc w:val="both"/>
        <w:rPr>
          <w:rFonts w:ascii="Arial" w:hAnsi="Arial" w:cs="Arial"/>
          <w:sz w:val="22"/>
          <w:szCs w:val="22"/>
        </w:rPr>
      </w:pPr>
    </w:p>
    <w:p w:rsidR="00386C53" w:rsidRPr="00FE60A1" w:rsidRDefault="006E282B" w:rsidP="00386C53">
      <w:pPr>
        <w:pStyle w:val="Ttulo3"/>
        <w:jc w:val="both"/>
        <w:rPr>
          <w:rFonts w:cs="Arial"/>
          <w:sz w:val="22"/>
          <w:szCs w:val="22"/>
        </w:rPr>
      </w:pPr>
      <w:r w:rsidRPr="00FE60A1">
        <w:rPr>
          <w:rFonts w:cs="Arial"/>
          <w:sz w:val="22"/>
          <w:szCs w:val="22"/>
        </w:rPr>
        <w:lastRenderedPageBreak/>
        <w:t>LÍNEA 3 – ANTIOQUIA ES SEGURA Y PREVIENE LA VIOLENCIA</w:t>
      </w:r>
    </w:p>
    <w:p w:rsidR="00386C53" w:rsidRPr="00FE60A1" w:rsidRDefault="00855D93" w:rsidP="00386C53">
      <w:pPr>
        <w:jc w:val="both"/>
        <w:rPr>
          <w:rFonts w:ascii="Arial" w:hAnsi="Arial" w:cs="Arial"/>
          <w:sz w:val="22"/>
          <w:szCs w:val="22"/>
        </w:rPr>
      </w:pPr>
      <w:r>
        <w:rPr>
          <w:rFonts w:ascii="Arial" w:hAnsi="Arial" w:cs="Arial"/>
          <w:sz w:val="22"/>
          <w:szCs w:val="22"/>
        </w:rPr>
        <w:t>La línea 3, Antioquia es segura y previene la v</w:t>
      </w:r>
      <w:r w:rsidR="00386C53" w:rsidRPr="00FE60A1">
        <w:rPr>
          <w:rFonts w:ascii="Arial" w:hAnsi="Arial" w:cs="Arial"/>
          <w:sz w:val="22"/>
          <w:szCs w:val="22"/>
        </w:rPr>
        <w:t xml:space="preserve">iolencia, busca resolver desde nuestra óptica un debate en torno al tema de la violencia que es para nosotros, </w:t>
      </w:r>
      <w:r w:rsidR="00386C53" w:rsidRPr="00FE60A1">
        <w:rPr>
          <w:rFonts w:ascii="Arial" w:hAnsi="Arial" w:cs="Arial"/>
          <w:sz w:val="22"/>
          <w:szCs w:val="22"/>
          <w:lang w:val="es-CO"/>
        </w:rPr>
        <w:t>simplista: ¿Debe erradicarse la violencia para luego intervenir socialmente o debe intervenirse socialmente y eso erradicará la violencia? Desde nuestro punto de vista, la respuesta a esta pregunta es: ninguna de las dos. Para nosotros, la violencia y las desigualdades sociales son dos árboles con raíces muy profundas, entremezcladas. No tiene sentido tratar de sacar uno de sus árboles sin tocar el otro, las raíces lo impedirían. En consecuencia, entendemos la disminución de la violencia como un proceso integral y esencial para el desarrollo humano, social y económico de una región. Adicionalmente, enfocamos nuestras intervenciones en generar condiciones que prevengan la reaparición de actos violentos.</w:t>
      </w:r>
    </w:p>
    <w:p w:rsidR="00386C53" w:rsidRPr="00FE60A1" w:rsidRDefault="00386C53" w:rsidP="00386C53">
      <w:pPr>
        <w:jc w:val="both"/>
        <w:rPr>
          <w:rFonts w:ascii="Arial" w:hAnsi="Arial" w:cs="Arial"/>
          <w:sz w:val="22"/>
          <w:szCs w:val="22"/>
        </w:rPr>
      </w:pPr>
    </w:p>
    <w:p w:rsidR="00386C53" w:rsidRPr="00FE60A1" w:rsidRDefault="006E282B" w:rsidP="006E282B">
      <w:pPr>
        <w:pStyle w:val="Ttulo3"/>
        <w:jc w:val="both"/>
        <w:rPr>
          <w:rFonts w:cs="Arial"/>
          <w:sz w:val="22"/>
          <w:szCs w:val="22"/>
          <w:lang w:val="es-ES"/>
        </w:rPr>
      </w:pPr>
      <w:r w:rsidRPr="00FE60A1">
        <w:rPr>
          <w:rFonts w:cs="Arial"/>
          <w:sz w:val="22"/>
          <w:szCs w:val="22"/>
        </w:rPr>
        <w:t>LÍNEA 4 –INCLU</w:t>
      </w:r>
      <w:r w:rsidR="009123B0">
        <w:rPr>
          <w:rFonts w:cs="Arial"/>
          <w:sz w:val="22"/>
          <w:szCs w:val="22"/>
        </w:rPr>
        <w:t>SIÓN</w:t>
      </w:r>
      <w:r w:rsidRPr="00FE60A1">
        <w:rPr>
          <w:rFonts w:cs="Arial"/>
          <w:sz w:val="22"/>
          <w:szCs w:val="22"/>
        </w:rPr>
        <w:t xml:space="preserve"> SOCIAL</w:t>
      </w:r>
    </w:p>
    <w:p w:rsidR="00386C53" w:rsidRPr="00FE60A1" w:rsidRDefault="00BE2699" w:rsidP="00386C53">
      <w:pPr>
        <w:jc w:val="both"/>
        <w:rPr>
          <w:rFonts w:ascii="Arial" w:hAnsi="Arial" w:cs="Arial"/>
          <w:sz w:val="22"/>
          <w:szCs w:val="22"/>
          <w:lang w:val="es-CO"/>
        </w:rPr>
      </w:pPr>
      <w:r w:rsidRPr="00FE60A1">
        <w:rPr>
          <w:rFonts w:ascii="Arial" w:hAnsi="Arial" w:cs="Arial"/>
          <w:sz w:val="22"/>
          <w:szCs w:val="22"/>
        </w:rPr>
        <w:t xml:space="preserve">Generar en las personas y los territorios </w:t>
      </w:r>
      <w:r w:rsidR="00386C53" w:rsidRPr="00FE60A1">
        <w:rPr>
          <w:rFonts w:ascii="Arial" w:hAnsi="Arial" w:cs="Arial"/>
          <w:sz w:val="22"/>
          <w:szCs w:val="22"/>
          <w:lang w:val="es-CO"/>
        </w:rPr>
        <w:t>unas condiciones básicas, una dotación o equipaje social inicial, que permita superar obstáculos, de forma que la condición social inicial de las personas no sea un obstáculo para la construcción de una vida digna. Esta visión se expresa en nuestro capítulo Antioquia, apuesta por la inclusión. Por eso la salud es requisito obvio, hacemos énfasis en la salud pública que se concentra en programas de prevención y promoción, e incluimos en esta mirada, entre otros programas, los de nutrición y prevención de embarazo adolescente.  Es una mirada desde los Derechos de las personas y no desde el asistencialismo del estado.</w:t>
      </w:r>
    </w:p>
    <w:p w:rsidR="00386C53" w:rsidRPr="00FE60A1" w:rsidRDefault="00386C53" w:rsidP="00386C53">
      <w:pPr>
        <w:jc w:val="both"/>
        <w:rPr>
          <w:rFonts w:ascii="Arial" w:hAnsi="Arial" w:cs="Arial"/>
          <w:sz w:val="22"/>
          <w:szCs w:val="22"/>
          <w:lang w:val="es-CO"/>
        </w:rPr>
      </w:pPr>
    </w:p>
    <w:p w:rsidR="00386C53" w:rsidRPr="00FE60A1" w:rsidRDefault="00386C53" w:rsidP="00386C53">
      <w:pPr>
        <w:jc w:val="both"/>
        <w:rPr>
          <w:rFonts w:ascii="Arial" w:hAnsi="Arial" w:cs="Arial"/>
          <w:sz w:val="22"/>
          <w:szCs w:val="22"/>
          <w:lang w:val="es-CO"/>
        </w:rPr>
      </w:pPr>
      <w:r w:rsidRPr="00FE60A1">
        <w:rPr>
          <w:rFonts w:ascii="Arial" w:hAnsi="Arial" w:cs="Arial"/>
          <w:sz w:val="22"/>
          <w:szCs w:val="22"/>
          <w:lang w:val="es-CO"/>
        </w:rPr>
        <w:t>Son muchas las poblaciones que en nuestra sociedad son vulnerables, las hemos atendido y seguiremos atendiendo en nuestro proyecto de inclusión social. En particular merece destacarse la población de víctimas de la violencia, apoya</w:t>
      </w:r>
      <w:r w:rsidR="00E475D4" w:rsidRPr="00FE60A1">
        <w:rPr>
          <w:rFonts w:ascii="Arial" w:hAnsi="Arial" w:cs="Arial"/>
          <w:sz w:val="22"/>
          <w:szCs w:val="22"/>
          <w:lang w:val="es-CO"/>
        </w:rPr>
        <w:t>re</w:t>
      </w:r>
      <w:r w:rsidRPr="00FE60A1">
        <w:rPr>
          <w:rFonts w:ascii="Arial" w:hAnsi="Arial" w:cs="Arial"/>
          <w:sz w:val="22"/>
          <w:szCs w:val="22"/>
          <w:lang w:val="es-CO"/>
        </w:rPr>
        <w:t xml:space="preserve">mos y seremos socios del </w:t>
      </w:r>
      <w:r w:rsidR="00343712" w:rsidRPr="00FE60A1">
        <w:rPr>
          <w:rFonts w:ascii="Arial" w:hAnsi="Arial" w:cs="Arial"/>
          <w:sz w:val="22"/>
          <w:szCs w:val="22"/>
          <w:lang w:val="es-CO"/>
        </w:rPr>
        <w:t>G</w:t>
      </w:r>
      <w:r w:rsidRPr="00FE60A1">
        <w:rPr>
          <w:rFonts w:ascii="Arial" w:hAnsi="Arial" w:cs="Arial"/>
          <w:sz w:val="22"/>
          <w:szCs w:val="22"/>
          <w:lang w:val="es-CO"/>
        </w:rPr>
        <w:t>obierno</w:t>
      </w:r>
      <w:r w:rsidR="00343712" w:rsidRPr="00FE60A1">
        <w:rPr>
          <w:rFonts w:ascii="Arial" w:hAnsi="Arial" w:cs="Arial"/>
          <w:sz w:val="22"/>
          <w:szCs w:val="22"/>
          <w:lang w:val="es-CO"/>
        </w:rPr>
        <w:t xml:space="preserve"> Nacional</w:t>
      </w:r>
      <w:r w:rsidRPr="00FE60A1">
        <w:rPr>
          <w:rFonts w:ascii="Arial" w:hAnsi="Arial" w:cs="Arial"/>
          <w:sz w:val="22"/>
          <w:szCs w:val="22"/>
          <w:lang w:val="es-CO"/>
        </w:rPr>
        <w:t xml:space="preserve"> en la implementación de la ley de víctimas y restitución de tierras.</w:t>
      </w:r>
    </w:p>
    <w:p w:rsidR="00386C53" w:rsidRPr="00FE60A1" w:rsidRDefault="00386C53" w:rsidP="00386C53">
      <w:pPr>
        <w:jc w:val="both"/>
        <w:rPr>
          <w:rFonts w:ascii="Arial" w:hAnsi="Arial" w:cs="Arial"/>
          <w:sz w:val="22"/>
          <w:szCs w:val="22"/>
          <w:lang w:val="es-CO"/>
        </w:rPr>
      </w:pPr>
    </w:p>
    <w:p w:rsidR="00386C53" w:rsidRPr="00FE60A1" w:rsidRDefault="00386C53" w:rsidP="00386C53">
      <w:pPr>
        <w:jc w:val="both"/>
        <w:rPr>
          <w:rFonts w:ascii="Arial" w:hAnsi="Arial" w:cs="Arial"/>
          <w:sz w:val="22"/>
          <w:szCs w:val="22"/>
          <w:lang w:val="es-CO"/>
        </w:rPr>
      </w:pPr>
      <w:r w:rsidRPr="00FE60A1">
        <w:rPr>
          <w:rFonts w:ascii="Arial" w:hAnsi="Arial" w:cs="Arial"/>
          <w:sz w:val="22"/>
          <w:szCs w:val="22"/>
          <w:lang w:val="es-CO"/>
        </w:rPr>
        <w:t>Mención especial merece un tema central para el desarrollo de nuestra sociedad y de Antioquia en particular: La apuesta por las mujeres. La evidencia es contundente, desde puntos de vista como la convivencia, la educación, la salud, el desarrollo económico, entre otros, la “inversión” en el desarrollo de las mujeres genera la mayor “ganancia” social. Jóvenes ha sido y es un capítulo que hemos escrito de forma única. Le apostamos al talento, en sus múltiples formas, y generamos las condiciones para que se pueda expresar. Toda nuestra propuesta es joven, en todos los sentidos.  Antioquia es una sociedad multirracial y multicultural y tenemos una deuda con nuestras poblaciones indígenas y afros y al extender nuestra acción política a todo el Departamento, el reto es aún mayor.</w:t>
      </w:r>
    </w:p>
    <w:p w:rsidR="00386C53" w:rsidRPr="00FE60A1" w:rsidRDefault="00386C53" w:rsidP="00386C53">
      <w:pPr>
        <w:jc w:val="both"/>
        <w:rPr>
          <w:rFonts w:ascii="Arial" w:hAnsi="Arial" w:cs="Arial"/>
          <w:sz w:val="22"/>
          <w:szCs w:val="22"/>
          <w:lang w:val="es-CO"/>
        </w:rPr>
      </w:pPr>
    </w:p>
    <w:p w:rsidR="00386C53" w:rsidRPr="00FE60A1" w:rsidRDefault="00386C53" w:rsidP="00386C53">
      <w:pPr>
        <w:jc w:val="both"/>
        <w:rPr>
          <w:rFonts w:ascii="Arial" w:hAnsi="Arial" w:cs="Arial"/>
          <w:sz w:val="22"/>
          <w:szCs w:val="22"/>
        </w:rPr>
      </w:pPr>
      <w:r w:rsidRPr="00FE60A1">
        <w:rPr>
          <w:rFonts w:ascii="Arial" w:hAnsi="Arial" w:cs="Arial"/>
          <w:sz w:val="22"/>
          <w:szCs w:val="22"/>
          <w:lang w:val="es-CO"/>
        </w:rPr>
        <w:t xml:space="preserve">Igualmente nuestro trabajo irá enfocado a garantizar la accesibilidad y promover el desarrollo social, humano y económico de las personas </w:t>
      </w:r>
      <w:r w:rsidR="00BE2699" w:rsidRPr="00FE60A1">
        <w:rPr>
          <w:rFonts w:ascii="Arial" w:hAnsi="Arial" w:cs="Arial"/>
          <w:sz w:val="22"/>
          <w:szCs w:val="22"/>
          <w:lang w:val="es-CO"/>
        </w:rPr>
        <w:t xml:space="preserve">con </w:t>
      </w:r>
      <w:r w:rsidRPr="00FE60A1">
        <w:rPr>
          <w:rFonts w:ascii="Arial" w:hAnsi="Arial" w:cs="Arial"/>
          <w:sz w:val="22"/>
          <w:szCs w:val="22"/>
          <w:lang w:val="es-CO"/>
        </w:rPr>
        <w:t>discapaci</w:t>
      </w:r>
      <w:r w:rsidR="00BE2699" w:rsidRPr="00FE60A1">
        <w:rPr>
          <w:rFonts w:ascii="Arial" w:hAnsi="Arial" w:cs="Arial"/>
          <w:sz w:val="22"/>
          <w:szCs w:val="22"/>
          <w:lang w:val="es-CO"/>
        </w:rPr>
        <w:t>dad</w:t>
      </w:r>
      <w:r w:rsidRPr="00FE60A1">
        <w:rPr>
          <w:rFonts w:ascii="Arial" w:hAnsi="Arial" w:cs="Arial"/>
          <w:sz w:val="22"/>
          <w:szCs w:val="22"/>
          <w:lang w:val="es-CO"/>
        </w:rPr>
        <w:t xml:space="preserve"> o con movilidad reducida.</w:t>
      </w:r>
    </w:p>
    <w:p w:rsidR="00386C53" w:rsidRPr="00FE60A1" w:rsidRDefault="00386C53" w:rsidP="00386C53">
      <w:pPr>
        <w:jc w:val="both"/>
        <w:rPr>
          <w:rFonts w:ascii="Arial" w:hAnsi="Arial" w:cs="Arial"/>
          <w:sz w:val="22"/>
          <w:szCs w:val="22"/>
          <w:lang w:val="es-CO"/>
        </w:rPr>
      </w:pPr>
    </w:p>
    <w:p w:rsidR="00386C53" w:rsidRPr="00FE60A1" w:rsidRDefault="00DF77BD" w:rsidP="00386C53">
      <w:pPr>
        <w:jc w:val="both"/>
        <w:rPr>
          <w:rFonts w:ascii="Arial" w:hAnsi="Arial" w:cs="Arial"/>
          <w:b/>
          <w:iCs/>
          <w:sz w:val="22"/>
          <w:szCs w:val="22"/>
          <w:lang w:val="es-CO"/>
        </w:rPr>
      </w:pPr>
      <w:r w:rsidRPr="00FE60A1">
        <w:rPr>
          <w:rFonts w:ascii="Arial" w:hAnsi="Arial" w:cs="Arial"/>
          <w:b/>
          <w:iCs/>
          <w:sz w:val="22"/>
          <w:szCs w:val="22"/>
          <w:lang w:val="es-CO"/>
        </w:rPr>
        <w:t>LÍNEA 5 - ANTIOQUIA ES VERDE Y SOSTENIBLE</w:t>
      </w:r>
    </w:p>
    <w:p w:rsidR="00720641" w:rsidRPr="00FE60A1" w:rsidRDefault="00720641" w:rsidP="00720641">
      <w:pPr>
        <w:jc w:val="both"/>
        <w:rPr>
          <w:rFonts w:ascii="Arial" w:hAnsi="Arial" w:cs="Arial"/>
          <w:sz w:val="22"/>
          <w:szCs w:val="22"/>
        </w:rPr>
      </w:pPr>
      <w:r w:rsidRPr="00FE60A1">
        <w:rPr>
          <w:rFonts w:ascii="Arial" w:hAnsi="Arial" w:cs="Arial"/>
          <w:sz w:val="22"/>
          <w:szCs w:val="22"/>
        </w:rPr>
        <w:t xml:space="preserve">El escenario para el progreso económico presenta falencias notables. Para comenzar, Antioquia no cuenta hoy con una infraestructura que favorezca la sostenibilidad del desarrollo. La gran mayoría de las vías (83% de la red vial secundaria pavimentada) se encuentra en regular o mal estado, la red férrea esta destruida, la navegación fluvial no es un factor de desarrollo y el puerto de Urabá sigue siendo un sueño. La conectividad que requiere Antioquia para el desarrollo de sus capacidades está lejos de ser alcanzada. La infraestructura de Antioquia no responde a las necesidades crecientes de un mundo globalizado y cada vez más competitivo. De continuar con la tendencia de deterioro de la </w:t>
      </w:r>
      <w:r w:rsidRPr="00FE60A1">
        <w:rPr>
          <w:rFonts w:ascii="Arial" w:hAnsi="Arial" w:cs="Arial"/>
          <w:sz w:val="22"/>
          <w:szCs w:val="22"/>
        </w:rPr>
        <w:lastRenderedPageBreak/>
        <w:t xml:space="preserve">infraestructura física del Departamento, varias subregiones se verán afectadas en su desarrollo y se agravarán aún más los problemas sociales, de pobreza y ambientales. Es imperativo que se actúe con firmeza para detener y reversar la tendencia negativa en el deterioro de la infraestructura de Antioquia. </w:t>
      </w:r>
    </w:p>
    <w:p w:rsidR="00720641" w:rsidRPr="00FE60A1" w:rsidRDefault="00720641" w:rsidP="00720641">
      <w:pPr>
        <w:jc w:val="both"/>
        <w:rPr>
          <w:rFonts w:ascii="Arial" w:hAnsi="Arial" w:cs="Arial"/>
          <w:sz w:val="22"/>
          <w:szCs w:val="22"/>
        </w:rPr>
      </w:pPr>
    </w:p>
    <w:p w:rsidR="00720641" w:rsidRPr="00FE60A1" w:rsidRDefault="00720641" w:rsidP="00720641">
      <w:pPr>
        <w:jc w:val="both"/>
        <w:rPr>
          <w:rFonts w:ascii="Arial" w:hAnsi="Arial" w:cs="Arial"/>
          <w:sz w:val="22"/>
          <w:szCs w:val="22"/>
        </w:rPr>
      </w:pPr>
      <w:r w:rsidRPr="00FE60A1">
        <w:rPr>
          <w:rFonts w:ascii="Arial" w:hAnsi="Arial" w:cs="Arial"/>
          <w:sz w:val="22"/>
          <w:szCs w:val="22"/>
        </w:rPr>
        <w:t>En el mismo sentido, la economía Antioqueña se ha basado históricamente en los sectores agropecuario y minero, desarrollados en muchas ocasiones de manera inadecuada. El uso también inadecuado de los suelos ha generado deterioro del medio ambiente, comprometiendo las condiciones de vida de las comunidades y de los ecosistemas naturales. El reto principal es mejorar el entorno ambiental y la competitividad empresarial en el Departamento, a través de la producción bajo estándares de responsabilidad ambiental y social y del fomento a patrones de consumo sostenibles. Así, se busca minimizar los efectos negativos en tanto se incentiva la reconversión productiva, posicionando a Antioquia como un modelo para la producción y el consumo sostenible en Colombia.</w:t>
      </w:r>
    </w:p>
    <w:p w:rsidR="00720641" w:rsidRPr="00FE60A1" w:rsidRDefault="00720641" w:rsidP="00386C53">
      <w:pPr>
        <w:jc w:val="both"/>
        <w:rPr>
          <w:rFonts w:ascii="Arial" w:hAnsi="Arial" w:cs="Arial"/>
          <w:sz w:val="22"/>
          <w:szCs w:val="22"/>
          <w:highlight w:val="yellow"/>
        </w:rPr>
      </w:pPr>
    </w:p>
    <w:p w:rsidR="00386C53" w:rsidRPr="00FE60A1" w:rsidRDefault="00DF77BD" w:rsidP="00386C53">
      <w:pPr>
        <w:jc w:val="both"/>
        <w:rPr>
          <w:rFonts w:ascii="Arial" w:hAnsi="Arial" w:cs="Arial"/>
          <w:sz w:val="22"/>
          <w:szCs w:val="22"/>
          <w:lang w:val="es-CO"/>
        </w:rPr>
      </w:pPr>
      <w:r w:rsidRPr="00FE60A1">
        <w:rPr>
          <w:rFonts w:ascii="Arial" w:hAnsi="Arial" w:cs="Arial"/>
          <w:sz w:val="22"/>
          <w:szCs w:val="22"/>
          <w:lang w:val="es-CO"/>
        </w:rPr>
        <w:t>Nuestra Línea 5, es el compromiso explícito con un modelo de desarrollo que incorpora el medio ambiente y su sostenibilidad como elementos centrales; que incorpora un desarrollo de infraestructura responsable con el medio ambiente, sostenible en el tiempo y garantizando la priorización y focalización de los recursos que administraremos en estos cuatro años.</w:t>
      </w:r>
    </w:p>
    <w:p w:rsidR="00386C53" w:rsidRPr="00FE60A1" w:rsidRDefault="00DF77BD" w:rsidP="00386C53">
      <w:pPr>
        <w:jc w:val="both"/>
        <w:rPr>
          <w:rFonts w:ascii="Arial" w:hAnsi="Arial" w:cs="Arial"/>
          <w:sz w:val="22"/>
          <w:szCs w:val="22"/>
          <w:lang w:val="es-CO"/>
        </w:rPr>
      </w:pPr>
      <w:r w:rsidRPr="00FE60A1">
        <w:rPr>
          <w:rFonts w:ascii="Arial" w:hAnsi="Arial" w:cs="Arial"/>
          <w:sz w:val="22"/>
          <w:szCs w:val="22"/>
          <w:lang w:val="es-CO"/>
        </w:rPr>
        <w:t>En esta línea aparece la vivienda como derecho mínimo, acompañada de proyectos municipales integrales que transforman espacios comunitarios, más allá de viviendas individuales para cada familia</w:t>
      </w:r>
      <w:r w:rsidR="00720641" w:rsidRPr="00FE60A1">
        <w:rPr>
          <w:rFonts w:ascii="Arial" w:hAnsi="Arial" w:cs="Arial"/>
          <w:sz w:val="22"/>
          <w:szCs w:val="22"/>
          <w:lang w:val="es-CO"/>
        </w:rPr>
        <w:t xml:space="preserve"> y también aparece la gestión del riesgo como un componente fundamental de un departamento sostenible; no entendemos las acciones de</w:t>
      </w:r>
      <w:r w:rsidR="00B91D68" w:rsidRPr="00FE60A1">
        <w:rPr>
          <w:rFonts w:ascii="Arial" w:hAnsi="Arial" w:cs="Arial"/>
          <w:sz w:val="22"/>
          <w:szCs w:val="22"/>
          <w:lang w:val="es-CO"/>
        </w:rPr>
        <w:t xml:space="preserve"> la gestión del riesgo únicamente como la atención de</w:t>
      </w:r>
      <w:r w:rsidR="008C70DF" w:rsidRPr="00FE60A1">
        <w:rPr>
          <w:rFonts w:ascii="Arial" w:hAnsi="Arial" w:cs="Arial"/>
          <w:sz w:val="22"/>
          <w:szCs w:val="22"/>
          <w:lang w:val="es-CO"/>
        </w:rPr>
        <w:t xml:space="preserve"> </w:t>
      </w:r>
      <w:r w:rsidR="00B91D68" w:rsidRPr="00FE60A1">
        <w:rPr>
          <w:rFonts w:ascii="Arial" w:hAnsi="Arial" w:cs="Arial"/>
          <w:sz w:val="22"/>
          <w:szCs w:val="22"/>
          <w:lang w:val="es-CO"/>
        </w:rPr>
        <w:t>emergencias sino que precisamente mediante un sistema adecuado de gestión del riesgo y de alertas tempranas</w:t>
      </w:r>
      <w:r w:rsidR="00016EF0" w:rsidRPr="00FE60A1">
        <w:rPr>
          <w:rFonts w:ascii="Arial" w:hAnsi="Arial" w:cs="Arial"/>
          <w:sz w:val="22"/>
          <w:szCs w:val="22"/>
          <w:lang w:val="es-CO"/>
        </w:rPr>
        <w:t>, la atención necesaria a las emergencias en nuestro territorio sea mínima.</w:t>
      </w:r>
    </w:p>
    <w:p w:rsidR="00386C53" w:rsidRPr="00FE60A1" w:rsidRDefault="00386C53" w:rsidP="00386C53">
      <w:pPr>
        <w:jc w:val="both"/>
        <w:rPr>
          <w:rFonts w:ascii="Arial" w:hAnsi="Arial" w:cs="Arial"/>
          <w:sz w:val="22"/>
          <w:szCs w:val="22"/>
        </w:rPr>
      </w:pPr>
    </w:p>
    <w:p w:rsidR="00386C53" w:rsidRPr="00FE60A1" w:rsidRDefault="006E282B" w:rsidP="00386C53">
      <w:pPr>
        <w:jc w:val="both"/>
        <w:rPr>
          <w:rFonts w:ascii="Arial" w:hAnsi="Arial" w:cs="Arial"/>
          <w:b/>
          <w:iCs/>
          <w:sz w:val="22"/>
          <w:szCs w:val="22"/>
          <w:lang w:val="es-CO"/>
        </w:rPr>
      </w:pPr>
      <w:r w:rsidRPr="00FE60A1">
        <w:rPr>
          <w:rFonts w:ascii="Arial" w:hAnsi="Arial" w:cs="Arial"/>
          <w:b/>
          <w:iCs/>
          <w:sz w:val="22"/>
          <w:szCs w:val="22"/>
          <w:lang w:val="es-CO"/>
        </w:rPr>
        <w:t xml:space="preserve">LÍNEA 6 – PROYECTO INTEGRAL REGIONAL </w:t>
      </w:r>
      <w:r w:rsidR="000D48F7">
        <w:rPr>
          <w:rFonts w:ascii="Arial" w:hAnsi="Arial" w:cs="Arial"/>
          <w:b/>
          <w:iCs/>
          <w:sz w:val="22"/>
          <w:szCs w:val="22"/>
          <w:lang w:val="es-CO"/>
        </w:rPr>
        <w:t xml:space="preserve">PARA EL DESARROLLO </w:t>
      </w:r>
      <w:r w:rsidRPr="00FE60A1">
        <w:rPr>
          <w:rFonts w:ascii="Arial" w:hAnsi="Arial" w:cs="Arial"/>
          <w:b/>
          <w:iCs/>
          <w:sz w:val="22"/>
          <w:szCs w:val="22"/>
          <w:lang w:val="es-CO"/>
        </w:rPr>
        <w:t>DE URABÁ</w:t>
      </w:r>
    </w:p>
    <w:p w:rsidR="00386C53" w:rsidRPr="00FE60A1" w:rsidRDefault="00386C53" w:rsidP="00386C53">
      <w:pPr>
        <w:jc w:val="both"/>
        <w:rPr>
          <w:rFonts w:ascii="Arial" w:hAnsi="Arial" w:cs="Arial"/>
          <w:sz w:val="22"/>
          <w:szCs w:val="22"/>
        </w:rPr>
      </w:pPr>
      <w:r w:rsidRPr="00FE60A1">
        <w:rPr>
          <w:rFonts w:ascii="Arial" w:hAnsi="Arial" w:cs="Arial"/>
          <w:sz w:val="22"/>
          <w:szCs w:val="22"/>
        </w:rPr>
        <w:t>En la línea 6, tendremos un enfoque terri</w:t>
      </w:r>
      <w:r w:rsidRPr="00FE60A1">
        <w:rPr>
          <w:rFonts w:ascii="Arial" w:hAnsi="Arial" w:cs="Arial"/>
          <w:sz w:val="22"/>
          <w:szCs w:val="22"/>
          <w:lang w:val="es-CO"/>
        </w:rPr>
        <w:t>torial integral</w:t>
      </w:r>
      <w:r w:rsidRPr="00FE60A1">
        <w:rPr>
          <w:rFonts w:ascii="Arial" w:hAnsi="Arial" w:cs="Arial"/>
          <w:sz w:val="22"/>
          <w:szCs w:val="22"/>
        </w:rPr>
        <w:t xml:space="preserve"> en Urabá; región del departamento donde hoy viven cerca de 600.000 personas; casi el 10% de la actual población. Es una mezcla extraordinaria de culturas y colores. Generaciones de colonos que han llegado en búsqueda de una oportunidad en una tierra rica y bella en la que siempre ha estado a punto de ocurrir algo extraordinario, y no ha ocurrido. Urabá es una oportunidad.</w:t>
      </w:r>
    </w:p>
    <w:p w:rsidR="00386C53" w:rsidRPr="00FE60A1" w:rsidRDefault="00386C53" w:rsidP="00386C53">
      <w:pPr>
        <w:jc w:val="both"/>
        <w:rPr>
          <w:rFonts w:ascii="Arial" w:hAnsi="Arial" w:cs="Arial"/>
          <w:sz w:val="22"/>
          <w:szCs w:val="22"/>
        </w:rPr>
      </w:pPr>
    </w:p>
    <w:p w:rsidR="00386C53" w:rsidRPr="00FE60A1" w:rsidRDefault="00386C53" w:rsidP="00386C53">
      <w:pPr>
        <w:jc w:val="both"/>
        <w:rPr>
          <w:rFonts w:ascii="Arial" w:hAnsi="Arial" w:cs="Arial"/>
          <w:sz w:val="22"/>
          <w:szCs w:val="22"/>
        </w:rPr>
      </w:pPr>
      <w:r w:rsidRPr="00FE60A1">
        <w:rPr>
          <w:rFonts w:ascii="Arial" w:hAnsi="Arial" w:cs="Arial"/>
          <w:sz w:val="22"/>
          <w:szCs w:val="22"/>
        </w:rPr>
        <w:t xml:space="preserve">Ese es el nuevo reto que asumimos, vamos a reparar y a construir. En compromiso con el gobierno nacional y los gobiernos municipales vamos a construir el Proyecto Integral Regional de Urabá. Vamos a demostrar de qué es capaz esta región cuando se apuesta por sus capacidades. Un proyecto integral regional consiste en orientar de en forma simultánea todos los elementos del desarrollo en una región. Es un huracán que llega a un lugar y delante de él nadie queda indiferente. </w:t>
      </w:r>
    </w:p>
    <w:p w:rsidR="00386C53" w:rsidRPr="00FE60A1" w:rsidRDefault="00386C53" w:rsidP="00386C53">
      <w:pPr>
        <w:jc w:val="both"/>
        <w:rPr>
          <w:rFonts w:ascii="Arial" w:hAnsi="Arial" w:cs="Arial"/>
          <w:sz w:val="22"/>
          <w:szCs w:val="22"/>
        </w:rPr>
      </w:pPr>
    </w:p>
    <w:p w:rsidR="00386C53" w:rsidRPr="00FE60A1" w:rsidRDefault="00386C53" w:rsidP="00386C53">
      <w:pPr>
        <w:jc w:val="both"/>
        <w:rPr>
          <w:rFonts w:ascii="Arial" w:hAnsi="Arial" w:cs="Arial"/>
          <w:sz w:val="22"/>
          <w:szCs w:val="22"/>
        </w:rPr>
      </w:pPr>
      <w:r w:rsidRPr="00FE60A1">
        <w:rPr>
          <w:rFonts w:ascii="Arial" w:hAnsi="Arial" w:cs="Arial"/>
          <w:sz w:val="22"/>
          <w:szCs w:val="22"/>
        </w:rPr>
        <w:t xml:space="preserve">Un plan integral presupone tener muy claro el norte al que queremos dirigirnos. Conocer muy bien el contexto para poder trazar una ruta muy bien definida. Naturalmente requiere </w:t>
      </w:r>
      <w:r w:rsidR="00E722FE" w:rsidRPr="00FE60A1">
        <w:rPr>
          <w:rFonts w:ascii="Arial" w:hAnsi="Arial" w:cs="Arial"/>
          <w:sz w:val="22"/>
          <w:szCs w:val="22"/>
        </w:rPr>
        <w:t xml:space="preserve">de </w:t>
      </w:r>
      <w:r w:rsidRPr="00FE60A1">
        <w:rPr>
          <w:rFonts w:ascii="Arial" w:hAnsi="Arial" w:cs="Arial"/>
          <w:sz w:val="22"/>
          <w:szCs w:val="22"/>
        </w:rPr>
        <w:t xml:space="preserve">recursos, capacidad de ejecución y por supuesto, </w:t>
      </w:r>
      <w:r w:rsidR="006B2320" w:rsidRPr="00FE60A1">
        <w:rPr>
          <w:rFonts w:ascii="Arial" w:hAnsi="Arial" w:cs="Arial"/>
          <w:sz w:val="22"/>
          <w:szCs w:val="22"/>
        </w:rPr>
        <w:t xml:space="preserve">de </w:t>
      </w:r>
      <w:r w:rsidRPr="00FE60A1">
        <w:rPr>
          <w:rFonts w:ascii="Arial" w:hAnsi="Arial" w:cs="Arial"/>
          <w:sz w:val="22"/>
          <w:szCs w:val="22"/>
        </w:rPr>
        <w:t>transparencia y legalidad.</w:t>
      </w:r>
    </w:p>
    <w:p w:rsidR="008C70DF" w:rsidRPr="00FE60A1" w:rsidRDefault="008C70DF" w:rsidP="00386C53">
      <w:pPr>
        <w:jc w:val="both"/>
        <w:rPr>
          <w:rFonts w:ascii="Arial" w:hAnsi="Arial" w:cs="Arial"/>
          <w:sz w:val="22"/>
          <w:szCs w:val="22"/>
        </w:rPr>
      </w:pPr>
    </w:p>
    <w:p w:rsidR="00386C53" w:rsidRPr="00FE60A1" w:rsidRDefault="00386C53" w:rsidP="00386C53">
      <w:pPr>
        <w:jc w:val="both"/>
        <w:rPr>
          <w:rFonts w:ascii="Arial" w:hAnsi="Arial" w:cs="Arial"/>
          <w:sz w:val="22"/>
          <w:szCs w:val="22"/>
        </w:rPr>
      </w:pPr>
      <w:r w:rsidRPr="00FE60A1">
        <w:rPr>
          <w:rFonts w:ascii="Arial" w:hAnsi="Arial" w:cs="Arial"/>
          <w:sz w:val="22"/>
          <w:szCs w:val="22"/>
        </w:rPr>
        <w:t xml:space="preserve">Esa es la tarea que tenemos ahora. El reto es complejo y el camino largo. Son muchos años de olvido, pero tenemos la voluntad política para empezar a escribir una nueva página en </w:t>
      </w:r>
      <w:r w:rsidRPr="00FE60A1">
        <w:rPr>
          <w:rFonts w:ascii="Arial" w:hAnsi="Arial" w:cs="Arial"/>
          <w:sz w:val="22"/>
          <w:szCs w:val="22"/>
        </w:rPr>
        <w:lastRenderedPageBreak/>
        <w:t xml:space="preserve">Urabá y por ello en nuestro </w:t>
      </w:r>
      <w:r w:rsidR="00013158">
        <w:rPr>
          <w:rFonts w:ascii="Arial" w:hAnsi="Arial" w:cs="Arial"/>
          <w:sz w:val="22"/>
          <w:szCs w:val="22"/>
        </w:rPr>
        <w:t>plan de desarrollo</w:t>
      </w:r>
      <w:r w:rsidRPr="00FE60A1">
        <w:rPr>
          <w:rFonts w:ascii="Arial" w:hAnsi="Arial" w:cs="Arial"/>
          <w:sz w:val="22"/>
          <w:szCs w:val="22"/>
        </w:rPr>
        <w:t>, Urabá tiene una Línea específica en el mismo.</w:t>
      </w:r>
    </w:p>
    <w:p w:rsidR="00386C53" w:rsidRPr="00FE60A1" w:rsidRDefault="00386C53" w:rsidP="00386C53">
      <w:pPr>
        <w:jc w:val="both"/>
        <w:rPr>
          <w:rFonts w:ascii="Arial" w:hAnsi="Arial" w:cs="Arial"/>
          <w:sz w:val="22"/>
          <w:szCs w:val="22"/>
        </w:rPr>
      </w:pPr>
    </w:p>
    <w:p w:rsidR="00386C53" w:rsidRPr="00FE60A1" w:rsidRDefault="006E282B" w:rsidP="00386C53">
      <w:pPr>
        <w:jc w:val="both"/>
        <w:rPr>
          <w:rFonts w:ascii="Arial" w:hAnsi="Arial" w:cs="Arial"/>
          <w:b/>
          <w:iCs/>
          <w:sz w:val="22"/>
          <w:szCs w:val="22"/>
          <w:lang w:val="es-CO"/>
        </w:rPr>
      </w:pPr>
      <w:r w:rsidRPr="00FE60A1">
        <w:rPr>
          <w:rFonts w:ascii="Arial" w:hAnsi="Arial" w:cs="Arial"/>
          <w:b/>
          <w:iCs/>
          <w:sz w:val="22"/>
          <w:szCs w:val="22"/>
          <w:lang w:val="es-CO"/>
        </w:rPr>
        <w:t xml:space="preserve">LÍNEA 7 - ANTIOQUIA SIN FRONTERAS </w:t>
      </w:r>
    </w:p>
    <w:p w:rsidR="00386C53" w:rsidRPr="00FE60A1" w:rsidRDefault="00386C53" w:rsidP="00386C53">
      <w:pPr>
        <w:jc w:val="both"/>
        <w:rPr>
          <w:rFonts w:ascii="Arial" w:hAnsi="Arial" w:cs="Arial"/>
          <w:sz w:val="22"/>
          <w:szCs w:val="22"/>
        </w:rPr>
      </w:pPr>
      <w:r w:rsidRPr="00FE60A1">
        <w:rPr>
          <w:rFonts w:ascii="Arial" w:hAnsi="Arial" w:cs="Arial"/>
          <w:sz w:val="22"/>
          <w:szCs w:val="22"/>
        </w:rPr>
        <w:t xml:space="preserve">Adicionalmente, </w:t>
      </w:r>
      <w:r w:rsidR="00AE25AE" w:rsidRPr="00FE60A1">
        <w:rPr>
          <w:rFonts w:ascii="Arial" w:hAnsi="Arial" w:cs="Arial"/>
          <w:sz w:val="22"/>
          <w:szCs w:val="22"/>
        </w:rPr>
        <w:t xml:space="preserve">comenzando nuestras gestiones </w:t>
      </w:r>
      <w:r w:rsidRPr="00FE60A1">
        <w:rPr>
          <w:rFonts w:ascii="Arial" w:hAnsi="Arial" w:cs="Arial"/>
          <w:sz w:val="22"/>
          <w:szCs w:val="22"/>
        </w:rPr>
        <w:t xml:space="preserve">en la </w:t>
      </w:r>
      <w:r w:rsidR="005825F4" w:rsidRPr="00FE60A1">
        <w:rPr>
          <w:rFonts w:ascii="Arial" w:hAnsi="Arial" w:cs="Arial"/>
          <w:sz w:val="22"/>
          <w:szCs w:val="22"/>
        </w:rPr>
        <w:t>G</w:t>
      </w:r>
      <w:r w:rsidRPr="00FE60A1">
        <w:rPr>
          <w:rFonts w:ascii="Arial" w:hAnsi="Arial" w:cs="Arial"/>
          <w:sz w:val="22"/>
          <w:szCs w:val="22"/>
        </w:rPr>
        <w:t>obernación empezamos a hacer algo que,  nunca había hecho Antioquia: encontrarse y sentarse a trabajar en forma sistemática con los departamentos vecinos. En Medellín nos han visitado con sus equipos de trabajo los gobernadores de Chocó, Luis Gilberto Murillo Urrutia, de Córdoba, Alejandro Lyons, y de Bolívar, Juan Carlos Gossaín. Hemos revisado cada centímetro de los límites que compartimos. Por el Atrato llegamos al Urabá chocoano, el Darién, moviéndonos por el mar Caribe a través del Golfo de Urabá hasta llegar a Arboletes en la esquina norte de Antioquia, al otro lado de Los Córdobas en Córdoba y bajamos juntos viendo del lado cordobés los ríos Sinú y San Jorge, recorriendo las serranías de Abibe, San Jerónimo y Ayapel, bordeando el Nudo de Paramillo, pasando por Caucasia, acompañados por el río Cauca, hasta llegar a Nechí, y en el marco de La Mojana encontrarnos con Bolívar, muy cerca del departamento</w:t>
      </w:r>
      <w:r w:rsidR="00775616" w:rsidRPr="00FE60A1">
        <w:rPr>
          <w:rFonts w:ascii="Arial" w:hAnsi="Arial" w:cs="Arial"/>
          <w:sz w:val="22"/>
          <w:szCs w:val="22"/>
        </w:rPr>
        <w:t xml:space="preserve"> de Sucre, al frente de San Jacinto</w:t>
      </w:r>
      <w:r w:rsidRPr="00FE60A1">
        <w:rPr>
          <w:rFonts w:ascii="Arial" w:hAnsi="Arial" w:cs="Arial"/>
          <w:sz w:val="22"/>
          <w:szCs w:val="22"/>
        </w:rPr>
        <w:t xml:space="preserve"> de Cauca, y continuamos bajando hasta encontrarnos el río Magdalena y el departamento de Santander.</w:t>
      </w:r>
      <w:r w:rsidR="00BA195D">
        <w:rPr>
          <w:rFonts w:ascii="Arial" w:hAnsi="Arial" w:cs="Arial"/>
          <w:sz w:val="22"/>
          <w:szCs w:val="22"/>
        </w:rPr>
        <w:t xml:space="preserve">  Este proceso seguirá en construcción, para vincularnos con otros departamentos del norte y del sur del país, como los del eje cafetero con quienes compartimos fuertes lazos culturales</w:t>
      </w:r>
      <w:r w:rsidR="00364AB6">
        <w:rPr>
          <w:rFonts w:ascii="Arial" w:hAnsi="Arial" w:cs="Arial"/>
          <w:sz w:val="22"/>
          <w:szCs w:val="22"/>
        </w:rPr>
        <w:t>,</w:t>
      </w:r>
      <w:r w:rsidR="00BA195D">
        <w:rPr>
          <w:rFonts w:ascii="Arial" w:hAnsi="Arial" w:cs="Arial"/>
          <w:sz w:val="22"/>
          <w:szCs w:val="22"/>
        </w:rPr>
        <w:t xml:space="preserve"> ancestrales</w:t>
      </w:r>
      <w:r w:rsidR="00364AB6">
        <w:rPr>
          <w:rFonts w:ascii="Arial" w:hAnsi="Arial" w:cs="Arial"/>
          <w:sz w:val="22"/>
          <w:szCs w:val="22"/>
        </w:rPr>
        <w:t xml:space="preserve"> y económicos</w:t>
      </w:r>
      <w:r w:rsidR="00BA195D">
        <w:rPr>
          <w:rFonts w:ascii="Arial" w:hAnsi="Arial" w:cs="Arial"/>
          <w:sz w:val="22"/>
          <w:szCs w:val="22"/>
        </w:rPr>
        <w:t>.</w:t>
      </w:r>
    </w:p>
    <w:p w:rsidR="00386C53" w:rsidRPr="00FE60A1" w:rsidRDefault="00386C53" w:rsidP="00386C53">
      <w:pPr>
        <w:jc w:val="both"/>
        <w:rPr>
          <w:rFonts w:ascii="Arial" w:hAnsi="Arial" w:cs="Arial"/>
          <w:sz w:val="22"/>
          <w:szCs w:val="22"/>
        </w:rPr>
      </w:pPr>
    </w:p>
    <w:p w:rsidR="00386C53" w:rsidRPr="00FE60A1" w:rsidRDefault="00386C53" w:rsidP="00386C53">
      <w:pPr>
        <w:jc w:val="both"/>
        <w:rPr>
          <w:rFonts w:ascii="Arial" w:hAnsi="Arial" w:cs="Arial"/>
          <w:sz w:val="22"/>
          <w:szCs w:val="22"/>
        </w:rPr>
      </w:pPr>
      <w:r w:rsidRPr="00FE60A1">
        <w:rPr>
          <w:rFonts w:ascii="Arial" w:hAnsi="Arial" w:cs="Arial"/>
          <w:sz w:val="22"/>
          <w:szCs w:val="22"/>
        </w:rPr>
        <w:t>Nuestros equipos han trabajado codo a codo, hemos compartido nuestras visiones e identifica</w:t>
      </w:r>
      <w:r w:rsidR="003028E9" w:rsidRPr="00FE60A1">
        <w:rPr>
          <w:rFonts w:ascii="Arial" w:hAnsi="Arial" w:cs="Arial"/>
          <w:sz w:val="22"/>
          <w:szCs w:val="22"/>
        </w:rPr>
        <w:t>n</w:t>
      </w:r>
      <w:r w:rsidRPr="00FE60A1">
        <w:rPr>
          <w:rFonts w:ascii="Arial" w:hAnsi="Arial" w:cs="Arial"/>
          <w:sz w:val="22"/>
          <w:szCs w:val="22"/>
        </w:rPr>
        <w:t xml:space="preserve">do necesidades. Empezamos a diseñar proyectos conjuntos que están incluidos en nuestros planes de desarrollo. Acompañados por representantes del gobierno nacional, quienes juiciosamente han participado en las sesiones de trabajo, vamos a darle sentido a una nueva forma de asociación propuesta por Planeación Nacional, el Contrato Plan, que formaliza y compromete a la nación con los gobiernos departamentales. Estamos rescatando del olvido municipios que en las periferias de nuestros departamentos tienen las condiciones más precarias posibles. Derrotando prejuicios, nos encontramos con programas concretos, personas comprometidas, en un marco de respeto, solidaridad y fraternidad. Aprendiendo entre todos.  Es por ello que nuestra Línea 7 del </w:t>
      </w:r>
      <w:r w:rsidR="00013158">
        <w:rPr>
          <w:rFonts w:ascii="Arial" w:hAnsi="Arial" w:cs="Arial"/>
          <w:sz w:val="22"/>
          <w:szCs w:val="22"/>
        </w:rPr>
        <w:t>plan de desarrollo</w:t>
      </w:r>
      <w:r w:rsidRPr="00FE60A1">
        <w:rPr>
          <w:rFonts w:ascii="Arial" w:hAnsi="Arial" w:cs="Arial"/>
          <w:sz w:val="22"/>
          <w:szCs w:val="22"/>
        </w:rPr>
        <w:t xml:space="preserve"> “Antioquia sin fronteras”, hace énfasis en este esquema de trabajo territorial de carácter supradepartamental.</w:t>
      </w:r>
    </w:p>
    <w:p w:rsidR="00386C53" w:rsidRDefault="00386C53" w:rsidP="00386C53">
      <w:pPr>
        <w:jc w:val="both"/>
        <w:rPr>
          <w:rFonts w:ascii="Arial" w:hAnsi="Arial" w:cs="Arial"/>
          <w:sz w:val="22"/>
          <w:szCs w:val="22"/>
        </w:rPr>
      </w:pPr>
    </w:p>
    <w:p w:rsidR="0092167A" w:rsidRPr="0092167A" w:rsidRDefault="0092167A" w:rsidP="00386C53">
      <w:pPr>
        <w:jc w:val="both"/>
        <w:rPr>
          <w:rFonts w:ascii="Arial" w:hAnsi="Arial" w:cs="Arial"/>
          <w:b/>
          <w:sz w:val="22"/>
          <w:szCs w:val="22"/>
        </w:rPr>
      </w:pPr>
      <w:r w:rsidRPr="0092167A">
        <w:rPr>
          <w:rFonts w:ascii="Arial" w:hAnsi="Arial" w:cs="Arial"/>
          <w:b/>
          <w:sz w:val="22"/>
          <w:szCs w:val="22"/>
        </w:rPr>
        <w:t>Alianza Medellín – Antioquia – AMA</w:t>
      </w:r>
    </w:p>
    <w:p w:rsidR="00EC3E98" w:rsidRDefault="00EC3E98" w:rsidP="00386C53">
      <w:pPr>
        <w:jc w:val="both"/>
        <w:rPr>
          <w:rFonts w:ascii="Arial" w:hAnsi="Arial" w:cs="Arial"/>
          <w:sz w:val="22"/>
          <w:szCs w:val="22"/>
        </w:rPr>
      </w:pPr>
    </w:p>
    <w:p w:rsidR="00386C53" w:rsidRDefault="00386C53" w:rsidP="00386C53">
      <w:pPr>
        <w:jc w:val="both"/>
        <w:rPr>
          <w:rFonts w:ascii="Arial" w:hAnsi="Arial" w:cs="Arial"/>
          <w:sz w:val="22"/>
          <w:szCs w:val="22"/>
        </w:rPr>
      </w:pPr>
      <w:r w:rsidRPr="00FE60A1">
        <w:rPr>
          <w:rFonts w:ascii="Arial" w:hAnsi="Arial" w:cs="Arial"/>
          <w:sz w:val="22"/>
          <w:szCs w:val="22"/>
        </w:rPr>
        <w:t>Otro elemento inédito de nuestro proyecto político se traduce en la Alianza Medellín-Antioquia.  Esta alianza es el reconocimiento de que la ciudad y el departamento, bajo el liderazgo del Municipio y de la Gobernación y de un gran número personas e instituciones, pueden recorrer caminos comunes hacia grandes proyectos que realicen los sueños de la ciudadanía. Con unos principios claros, una actuación coherente y una clara vocación de servicio, seremos capaces de abrir espacios de cooperación y construcción conjunta para bien de la comunidad en general.</w:t>
      </w:r>
    </w:p>
    <w:p w:rsidR="00777ACD" w:rsidRDefault="00777ACD" w:rsidP="00386C53">
      <w:pPr>
        <w:jc w:val="both"/>
        <w:rPr>
          <w:rFonts w:ascii="Arial" w:hAnsi="Arial" w:cs="Arial"/>
          <w:sz w:val="22"/>
          <w:szCs w:val="22"/>
        </w:rPr>
      </w:pPr>
    </w:p>
    <w:p w:rsidR="00777ACD" w:rsidRDefault="00381695" w:rsidP="00386C53">
      <w:pPr>
        <w:jc w:val="both"/>
        <w:rPr>
          <w:rFonts w:ascii="Arial" w:hAnsi="Arial" w:cs="Arial"/>
          <w:color w:val="333333"/>
          <w:sz w:val="22"/>
          <w:szCs w:val="22"/>
          <w:lang w:eastAsia="es-CO"/>
        </w:rPr>
      </w:pPr>
      <w:r w:rsidRPr="00381695">
        <w:rPr>
          <w:rFonts w:ascii="Arial" w:hAnsi="Arial" w:cs="Arial"/>
          <w:sz w:val="22"/>
          <w:szCs w:val="22"/>
        </w:rPr>
        <w:t xml:space="preserve">La Alianza parte de una realidad política que es importante resaltar a las </w:t>
      </w:r>
      <w:r w:rsidRPr="00381695">
        <w:rPr>
          <w:rFonts w:ascii="Arial" w:hAnsi="Arial" w:cs="Arial"/>
          <w:color w:val="333333"/>
          <w:sz w:val="22"/>
          <w:szCs w:val="22"/>
          <w:lang w:eastAsia="es-CO"/>
        </w:rPr>
        <w:t>nuevas generaciones de demócratas: toda agrupación política, y toda acción de gobierno son resultado de alianzas y coaliciones. Cualquier esfuerzo por encontrarles camino a los intereses y a los sueños de los ciudadanos y los grupos territoriales, religiosos, poblacionales y sociales a los que pertenecen, pasa por procesos de construcción conjunta.</w:t>
      </w:r>
    </w:p>
    <w:p w:rsidR="00381695" w:rsidRDefault="00381695" w:rsidP="00386C53">
      <w:pPr>
        <w:jc w:val="both"/>
        <w:rPr>
          <w:rFonts w:ascii="Arial" w:hAnsi="Arial" w:cs="Arial"/>
          <w:color w:val="333333"/>
          <w:sz w:val="22"/>
          <w:szCs w:val="22"/>
          <w:lang w:eastAsia="es-CO"/>
        </w:rPr>
      </w:pPr>
    </w:p>
    <w:p w:rsidR="00381695" w:rsidRPr="00C16D83" w:rsidRDefault="00381695" w:rsidP="00381695">
      <w:pPr>
        <w:jc w:val="both"/>
        <w:rPr>
          <w:rFonts w:ascii="Arial" w:hAnsi="Arial" w:cs="Arial"/>
          <w:sz w:val="22"/>
          <w:szCs w:val="22"/>
          <w:lang w:eastAsia="es-CO"/>
        </w:rPr>
      </w:pPr>
      <w:r w:rsidRPr="00C16D83">
        <w:rPr>
          <w:rFonts w:ascii="Arial" w:hAnsi="Arial" w:cs="Arial"/>
          <w:sz w:val="22"/>
          <w:szCs w:val="22"/>
          <w:lang w:eastAsia="es-CO"/>
        </w:rPr>
        <w:lastRenderedPageBreak/>
        <w:t xml:space="preserve">La Alianza de Medellín y Antioquia es el reconocimiento de que la ciudad y el departamento, bajo el liderazgo de Aníbal Gaviria y Sergio Fajardo, acompañados de sus </w:t>
      </w:r>
      <w:r w:rsidR="000C4B3A">
        <w:rPr>
          <w:rFonts w:ascii="Arial" w:hAnsi="Arial" w:cs="Arial"/>
          <w:sz w:val="22"/>
          <w:szCs w:val="22"/>
          <w:lang w:eastAsia="es-CO"/>
        </w:rPr>
        <w:t>equipos de trabajo</w:t>
      </w:r>
      <w:r w:rsidRPr="00C16D83">
        <w:rPr>
          <w:rFonts w:ascii="Arial" w:hAnsi="Arial" w:cs="Arial"/>
          <w:sz w:val="22"/>
          <w:szCs w:val="22"/>
          <w:lang w:eastAsia="es-CO"/>
        </w:rPr>
        <w:t xml:space="preserve"> y de un gran número personas e instituciones, pueden recorrer caminos comunes hacia grandes proyectos que realicen los sueños de la ciudadanía. Con unos principios claros, una actuación coherente y una clara vocación de servicio, fuerzas políticas y ciudadanas como las que ellos encabezan abrirán espacios de cooperación y construcción conjunta para bien de la comunidad en general</w:t>
      </w:r>
    </w:p>
    <w:p w:rsidR="00381695" w:rsidRPr="00C16D83" w:rsidRDefault="00381695" w:rsidP="00386C53">
      <w:pPr>
        <w:jc w:val="both"/>
        <w:rPr>
          <w:rFonts w:ascii="Arial" w:hAnsi="Arial" w:cs="Arial"/>
          <w:sz w:val="22"/>
          <w:szCs w:val="22"/>
        </w:rPr>
      </w:pPr>
    </w:p>
    <w:p w:rsidR="00777ACD" w:rsidRDefault="001D7B9F" w:rsidP="00386C53">
      <w:pPr>
        <w:jc w:val="both"/>
        <w:rPr>
          <w:rFonts w:ascii="Arial" w:hAnsi="Arial" w:cs="Arial"/>
          <w:sz w:val="22"/>
          <w:szCs w:val="22"/>
        </w:rPr>
      </w:pPr>
      <w:r w:rsidRPr="00C16D83">
        <w:rPr>
          <w:rFonts w:ascii="Arial" w:hAnsi="Arial" w:cs="Arial"/>
          <w:sz w:val="22"/>
          <w:szCs w:val="22"/>
        </w:rPr>
        <w:t>Los principios políticos que rigen la</w:t>
      </w:r>
      <w:r>
        <w:rPr>
          <w:rFonts w:ascii="Arial" w:hAnsi="Arial" w:cs="Arial"/>
          <w:sz w:val="22"/>
          <w:szCs w:val="22"/>
        </w:rPr>
        <w:t xml:space="preserve"> presente Alianza, son los siguientes:</w:t>
      </w:r>
    </w:p>
    <w:p w:rsidR="001D7B9F" w:rsidRPr="001D7B9F" w:rsidRDefault="001D7B9F" w:rsidP="001D7B9F">
      <w:pPr>
        <w:jc w:val="both"/>
        <w:rPr>
          <w:rFonts w:ascii="Arial" w:hAnsi="Arial" w:cs="Arial"/>
          <w:sz w:val="22"/>
          <w:szCs w:val="22"/>
        </w:rPr>
      </w:pPr>
    </w:p>
    <w:p w:rsidR="001D7B9F" w:rsidRPr="001D7B9F" w:rsidRDefault="001D7B9F" w:rsidP="001D7B9F">
      <w:pPr>
        <w:jc w:val="both"/>
        <w:rPr>
          <w:rFonts w:ascii="Arial" w:hAnsi="Arial" w:cs="Arial"/>
          <w:sz w:val="22"/>
          <w:szCs w:val="22"/>
          <w:lang w:eastAsia="es-CO"/>
        </w:rPr>
      </w:pPr>
      <w:r w:rsidRPr="00EC3E98">
        <w:rPr>
          <w:rFonts w:ascii="Arial" w:hAnsi="Arial" w:cs="Arial"/>
          <w:b/>
          <w:sz w:val="22"/>
          <w:szCs w:val="22"/>
          <w:lang w:eastAsia="es-CO"/>
        </w:rPr>
        <w:t>Principios Supremos</w:t>
      </w:r>
      <w:r w:rsidRPr="001D7B9F">
        <w:rPr>
          <w:rFonts w:ascii="Arial" w:hAnsi="Arial" w:cs="Arial"/>
          <w:sz w:val="22"/>
          <w:szCs w:val="22"/>
          <w:lang w:eastAsia="es-CO"/>
        </w:rPr>
        <w:t>: Respeto por la vida como valor máximo, los recursos públicos son sagrados, la búsqueda de la equidad y la primacía del interés general sobre el particular.</w:t>
      </w:r>
    </w:p>
    <w:p w:rsidR="001D7B9F" w:rsidRPr="00C16D83" w:rsidRDefault="001D7B9F" w:rsidP="00EC3E98">
      <w:pPr>
        <w:pStyle w:val="Prrafodelista"/>
        <w:numPr>
          <w:ilvl w:val="0"/>
          <w:numId w:val="23"/>
        </w:numPr>
        <w:spacing w:after="0" w:line="240" w:lineRule="auto"/>
        <w:ind w:left="360"/>
        <w:rPr>
          <w:rFonts w:ascii="Arial" w:hAnsi="Arial" w:cs="Arial"/>
          <w:lang w:eastAsia="es-CO"/>
        </w:rPr>
      </w:pPr>
      <w:r w:rsidRPr="00C16D83">
        <w:rPr>
          <w:rFonts w:ascii="Arial" w:hAnsi="Arial" w:cs="Arial"/>
          <w:lang w:eastAsia="es-CO"/>
        </w:rPr>
        <w:t>Principio de la legalidad democrática: Reconocemos y respetamos la organización del Estado y actuamos bajo el imperio de la Constitución y la Ley. Nos comprometemos a tramitar las diferencias y los conflictos dentro del marco del Estado de Derecho.</w:t>
      </w:r>
    </w:p>
    <w:p w:rsidR="001D7B9F" w:rsidRPr="00C16D83" w:rsidRDefault="001D7B9F" w:rsidP="00EC3E98">
      <w:pPr>
        <w:pStyle w:val="Prrafodelista"/>
        <w:numPr>
          <w:ilvl w:val="0"/>
          <w:numId w:val="23"/>
        </w:numPr>
        <w:spacing w:after="0" w:line="240" w:lineRule="auto"/>
        <w:ind w:left="360"/>
        <w:rPr>
          <w:rFonts w:ascii="Arial" w:hAnsi="Arial" w:cs="Arial"/>
          <w:lang w:eastAsia="es-CO"/>
        </w:rPr>
      </w:pPr>
      <w:r w:rsidRPr="00C16D83">
        <w:rPr>
          <w:rFonts w:ascii="Arial" w:hAnsi="Arial" w:cs="Arial"/>
          <w:lang w:eastAsia="es-CO"/>
        </w:rPr>
        <w:t>Principio de la Transparencia: Durante la campaña y en el ejercicio de la función pública actuamos de cara a la ciudadanía, fortaleciendo mecanismos de rendición de cuentas, y entregando información pública de pertinencia.</w:t>
      </w:r>
    </w:p>
    <w:p w:rsidR="001D7B9F" w:rsidRPr="00C16D83" w:rsidRDefault="001D7B9F" w:rsidP="00EC3E98">
      <w:pPr>
        <w:pStyle w:val="Prrafodelista"/>
        <w:numPr>
          <w:ilvl w:val="0"/>
          <w:numId w:val="23"/>
        </w:numPr>
        <w:spacing w:after="0" w:line="240" w:lineRule="auto"/>
        <w:ind w:left="360"/>
        <w:rPr>
          <w:rFonts w:ascii="Arial" w:hAnsi="Arial" w:cs="Arial"/>
          <w:lang w:eastAsia="es-CO"/>
        </w:rPr>
      </w:pPr>
      <w:r w:rsidRPr="00C16D83">
        <w:rPr>
          <w:rFonts w:ascii="Arial" w:hAnsi="Arial" w:cs="Arial"/>
          <w:lang w:eastAsia="es-CO"/>
        </w:rPr>
        <w:t>Principio de Equidad Regional: Las bases de las relaciones de la ciudad con la región, el departamento y la nación son la articulación, el respeto por sus dinámicas y realidades propias y la promoción decidida del desarrollo justo, racional, equilibrado y sostenible en todo el territorio.</w:t>
      </w:r>
    </w:p>
    <w:p w:rsidR="001D7B9F" w:rsidRPr="00C16D83" w:rsidRDefault="001D7B9F" w:rsidP="00EC3E98">
      <w:pPr>
        <w:pStyle w:val="Prrafodelista"/>
        <w:numPr>
          <w:ilvl w:val="0"/>
          <w:numId w:val="23"/>
        </w:numPr>
        <w:spacing w:after="0" w:line="240" w:lineRule="auto"/>
        <w:ind w:left="360"/>
        <w:rPr>
          <w:rFonts w:ascii="Arial" w:hAnsi="Arial" w:cs="Arial"/>
          <w:lang w:eastAsia="es-CO"/>
        </w:rPr>
      </w:pPr>
      <w:r w:rsidRPr="00C16D83">
        <w:rPr>
          <w:rFonts w:ascii="Arial" w:hAnsi="Arial" w:cs="Arial"/>
          <w:lang w:eastAsia="es-CO"/>
        </w:rPr>
        <w:t>Principio de Ética Pública: Las personas que trabajan en y para la administración pública son honestas, capaces y comprometidas con el proyecto de ciudad y región. El fin último de llegar a las instancias de poder es el servicio y la búsqueda del desarrollo humano integral. Reconocemos los aportes de gobiernos anteriores y construimos sobre sus logros.</w:t>
      </w:r>
    </w:p>
    <w:p w:rsidR="001D7B9F" w:rsidRPr="00C16D83" w:rsidRDefault="001D7B9F" w:rsidP="00EC3E98">
      <w:pPr>
        <w:pStyle w:val="Prrafodelista"/>
        <w:numPr>
          <w:ilvl w:val="0"/>
          <w:numId w:val="23"/>
        </w:numPr>
        <w:spacing w:after="0" w:line="240" w:lineRule="auto"/>
        <w:ind w:left="360"/>
        <w:rPr>
          <w:rFonts w:ascii="Arial" w:hAnsi="Arial" w:cs="Arial"/>
          <w:lang w:eastAsia="es-CO"/>
        </w:rPr>
      </w:pPr>
      <w:r w:rsidRPr="00C16D83">
        <w:rPr>
          <w:rFonts w:ascii="Arial" w:hAnsi="Arial" w:cs="Arial"/>
          <w:lang w:eastAsia="es-CO"/>
        </w:rPr>
        <w:t>Principio de Participación: Los mecanismos de participación ciudadana son esenciales para llegar a acuerdos con la sociedad y para garantizar la sostenibilidad de las logros buscados.</w:t>
      </w:r>
    </w:p>
    <w:p w:rsidR="001D7B9F" w:rsidRPr="00C16D83" w:rsidRDefault="001D7B9F" w:rsidP="00EC3E98">
      <w:pPr>
        <w:pStyle w:val="Prrafodelista"/>
        <w:numPr>
          <w:ilvl w:val="0"/>
          <w:numId w:val="23"/>
        </w:numPr>
        <w:spacing w:after="0" w:line="240" w:lineRule="auto"/>
        <w:ind w:left="360"/>
        <w:rPr>
          <w:rFonts w:ascii="Arial" w:hAnsi="Arial" w:cs="Arial"/>
          <w:lang w:eastAsia="es-CO"/>
        </w:rPr>
      </w:pPr>
      <w:r w:rsidRPr="00C16D83">
        <w:rPr>
          <w:rFonts w:ascii="Arial" w:hAnsi="Arial" w:cs="Arial"/>
          <w:lang w:eastAsia="es-CO"/>
        </w:rPr>
        <w:t>Principio de Sostenibilidad: El desarrollo que desde lo social, lo económico y lo ambiental garantiza las condiciones de vida a las p</w:t>
      </w:r>
      <w:r w:rsidR="0080729E">
        <w:rPr>
          <w:rFonts w:ascii="Arial" w:hAnsi="Arial" w:cs="Arial"/>
          <w:lang w:eastAsia="es-CO"/>
        </w:rPr>
        <w:t>r</w:t>
      </w:r>
      <w:r w:rsidRPr="00C16D83">
        <w:rPr>
          <w:rFonts w:ascii="Arial" w:hAnsi="Arial" w:cs="Arial"/>
          <w:lang w:eastAsia="es-CO"/>
        </w:rPr>
        <w:t>óximas generaciones.</w:t>
      </w:r>
    </w:p>
    <w:p w:rsidR="001D7B9F" w:rsidRPr="00C16D83" w:rsidRDefault="001D7B9F" w:rsidP="00EC3E98">
      <w:pPr>
        <w:pStyle w:val="Prrafodelista"/>
        <w:numPr>
          <w:ilvl w:val="0"/>
          <w:numId w:val="23"/>
        </w:numPr>
        <w:spacing w:after="0" w:line="240" w:lineRule="auto"/>
        <w:ind w:left="360"/>
        <w:rPr>
          <w:rFonts w:ascii="Arial" w:hAnsi="Arial" w:cs="Arial"/>
          <w:lang w:eastAsia="es-CO"/>
        </w:rPr>
      </w:pPr>
      <w:r w:rsidRPr="00C16D83">
        <w:rPr>
          <w:rFonts w:ascii="Arial" w:hAnsi="Arial" w:cs="Arial"/>
          <w:lang w:eastAsia="es-CO"/>
        </w:rPr>
        <w:t>Principio de Pluralismo y Equidad de Género: La diversidad es una riqueza de nuestra sociedad. No discriminamos por razones de etnia, género, edad, condición socioeconómica, orientación sexual, religión y discapacidad. Las acciones afirmativas son esenciales para romper las discriminaciones históricas.</w:t>
      </w:r>
    </w:p>
    <w:p w:rsidR="001D7B9F" w:rsidRPr="001D7B9F" w:rsidRDefault="001D7B9F" w:rsidP="00EC3E98">
      <w:pPr>
        <w:jc w:val="both"/>
        <w:rPr>
          <w:rFonts w:ascii="Arial" w:hAnsi="Arial" w:cs="Arial"/>
          <w:sz w:val="22"/>
          <w:szCs w:val="22"/>
        </w:rPr>
      </w:pPr>
    </w:p>
    <w:p w:rsidR="00777ACD" w:rsidRPr="001D7B9F" w:rsidRDefault="00C16D83" w:rsidP="00EC3E98">
      <w:pPr>
        <w:jc w:val="both"/>
        <w:rPr>
          <w:rFonts w:ascii="Arial" w:hAnsi="Arial" w:cs="Arial"/>
          <w:sz w:val="22"/>
          <w:szCs w:val="22"/>
        </w:rPr>
      </w:pPr>
      <w:r>
        <w:rPr>
          <w:rFonts w:ascii="Arial" w:hAnsi="Arial" w:cs="Arial"/>
          <w:sz w:val="22"/>
          <w:szCs w:val="22"/>
        </w:rPr>
        <w:t xml:space="preserve">En la línea 7 del presente plan de desarrollo se retoma nuevamente </w:t>
      </w:r>
      <w:r w:rsidR="00BA393F">
        <w:rPr>
          <w:rFonts w:ascii="Arial" w:hAnsi="Arial" w:cs="Arial"/>
          <w:sz w:val="22"/>
          <w:szCs w:val="22"/>
        </w:rPr>
        <w:t xml:space="preserve">la Alianza como uno de los componentes de “Antioquia sin fronteras” y en el Anexo </w:t>
      </w:r>
      <w:r w:rsidR="000C4B3A">
        <w:rPr>
          <w:rFonts w:ascii="Arial" w:hAnsi="Arial" w:cs="Arial"/>
          <w:sz w:val="22"/>
          <w:szCs w:val="22"/>
        </w:rPr>
        <w:t>3</w:t>
      </w:r>
      <w:r w:rsidR="00BA393F">
        <w:rPr>
          <w:rFonts w:ascii="Arial" w:hAnsi="Arial" w:cs="Arial"/>
          <w:sz w:val="22"/>
          <w:szCs w:val="22"/>
        </w:rPr>
        <w:t xml:space="preserve"> se relacionan de forma detallada los programas mediante los cuales tanto la Gobernación de Antioquia como el Municipio de Medellín dan forma al cumplimiento de los compromisos suscritos en el documento original.</w:t>
      </w:r>
    </w:p>
    <w:p w:rsidR="006E282B" w:rsidRPr="00EC3E98" w:rsidRDefault="006E282B" w:rsidP="00EC3E98">
      <w:pPr>
        <w:pStyle w:val="Ttulo1"/>
        <w:spacing w:before="0" w:after="0"/>
        <w:jc w:val="both"/>
        <w:rPr>
          <w:sz w:val="22"/>
          <w:szCs w:val="22"/>
        </w:rPr>
      </w:pPr>
    </w:p>
    <w:p w:rsidR="00EC3E98" w:rsidRPr="00EC3E98" w:rsidRDefault="00EC3E98" w:rsidP="00EC3E98">
      <w:pPr>
        <w:jc w:val="both"/>
        <w:rPr>
          <w:rFonts w:ascii="Arial" w:hAnsi="Arial" w:cs="Arial"/>
          <w:sz w:val="22"/>
          <w:szCs w:val="22"/>
        </w:rPr>
      </w:pPr>
      <w:r w:rsidRPr="00EC3E98">
        <w:rPr>
          <w:rFonts w:ascii="Arial" w:hAnsi="Arial" w:cs="Arial"/>
          <w:b/>
          <w:sz w:val="22"/>
          <w:szCs w:val="22"/>
        </w:rPr>
        <w:t>ARTÍCULO 2.</w:t>
      </w:r>
      <w:r w:rsidRPr="00EC3E98">
        <w:rPr>
          <w:rFonts w:ascii="Arial" w:hAnsi="Arial" w:cs="Arial"/>
          <w:sz w:val="22"/>
          <w:szCs w:val="22"/>
        </w:rPr>
        <w:t xml:space="preserve"> </w:t>
      </w:r>
      <w:r w:rsidRPr="00EC3E98">
        <w:rPr>
          <w:rFonts w:ascii="Arial" w:hAnsi="Arial" w:cs="Arial"/>
          <w:b/>
          <w:sz w:val="22"/>
          <w:szCs w:val="22"/>
        </w:rPr>
        <w:t>PARTE ESTRATEGICA.</w:t>
      </w:r>
      <w:r>
        <w:rPr>
          <w:rFonts w:ascii="Arial" w:hAnsi="Arial" w:cs="Arial"/>
          <w:sz w:val="22"/>
          <w:szCs w:val="22"/>
        </w:rPr>
        <w:t xml:space="preserve"> </w:t>
      </w:r>
      <w:r w:rsidRPr="00EC3E98">
        <w:rPr>
          <w:rFonts w:ascii="Arial" w:hAnsi="Arial" w:cs="Arial"/>
          <w:sz w:val="22"/>
          <w:szCs w:val="22"/>
        </w:rPr>
        <w:t>La descripción de loas principales estrategias, programas y proyectos que el Gobierno Departamental espera ejecutar, para afrontar los problemas fundamentales del Departamento de Antioquia, durante la vigencia del Plan de Desarrollo 2012-2015</w:t>
      </w:r>
      <w:r>
        <w:rPr>
          <w:rFonts w:ascii="Arial" w:hAnsi="Arial" w:cs="Arial"/>
          <w:sz w:val="22"/>
          <w:szCs w:val="22"/>
        </w:rPr>
        <w:t xml:space="preserve"> – </w:t>
      </w:r>
      <w:r w:rsidRPr="00EC3E98">
        <w:rPr>
          <w:rFonts w:ascii="Arial" w:hAnsi="Arial" w:cs="Arial"/>
          <w:b/>
          <w:sz w:val="22"/>
          <w:szCs w:val="22"/>
        </w:rPr>
        <w:t>Antioquia la más educada</w:t>
      </w:r>
      <w:r w:rsidRPr="00EC3E98">
        <w:rPr>
          <w:rFonts w:ascii="Arial" w:hAnsi="Arial" w:cs="Arial"/>
          <w:sz w:val="22"/>
          <w:szCs w:val="22"/>
        </w:rPr>
        <w:t>, son las siguientes:</w:t>
      </w:r>
    </w:p>
    <w:sectPr w:rsidR="00EC3E98" w:rsidRPr="00EC3E98" w:rsidSect="00EC3E98">
      <w:headerReference w:type="default" r:id="rId21"/>
      <w:footerReference w:type="default" r:id="rId22"/>
      <w:pgSz w:w="12242" w:h="15842" w:code="1"/>
      <w:pgMar w:top="1418" w:right="1418" w:bottom="1418" w:left="1701" w:header="283"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81F" w:rsidRDefault="0071481F" w:rsidP="00C0294B">
      <w:r>
        <w:separator/>
      </w:r>
    </w:p>
  </w:endnote>
  <w:endnote w:type="continuationSeparator" w:id="0">
    <w:p w:rsidR="0071481F" w:rsidRDefault="0071481F" w:rsidP="00C029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3B0" w:rsidRPr="00EC52E9" w:rsidRDefault="009123B0">
    <w:pPr>
      <w:pStyle w:val="Piedepgina"/>
      <w:rPr>
        <w:rFonts w:ascii="Arial" w:hAnsi="Arial" w:cs="Arial"/>
        <w:sz w:val="22"/>
        <w:szCs w:val="22"/>
        <w:lang w:val="es-CO"/>
      </w:rPr>
    </w:pPr>
    <w:r>
      <w:rPr>
        <w:lang w:val="es-CO"/>
      </w:rPr>
      <w:tab/>
    </w:r>
    <w:r>
      <w:rPr>
        <w:lang w:val="es-CO"/>
      </w:rPr>
      <w:tab/>
    </w:r>
    <w:r>
      <w:rPr>
        <w:rFonts w:ascii="Arial" w:hAnsi="Arial" w:cs="Arial"/>
        <w:sz w:val="22"/>
        <w:szCs w:val="22"/>
        <w:lang w:val="es-CO"/>
      </w:rPr>
      <w:t>Fundamentos – p.</w:t>
    </w:r>
    <w:r w:rsidRPr="00925743">
      <w:rPr>
        <w:rFonts w:ascii="Arial" w:hAnsi="Arial" w:cs="Arial"/>
        <w:sz w:val="22"/>
        <w:szCs w:val="22"/>
        <w:lang w:val="es-CO"/>
      </w:rPr>
      <w:t xml:space="preserve"> </w:t>
    </w:r>
    <w:r w:rsidRPr="00925743">
      <w:rPr>
        <w:rFonts w:ascii="Arial" w:hAnsi="Arial" w:cs="Arial"/>
        <w:sz w:val="22"/>
        <w:szCs w:val="22"/>
        <w:lang w:val="es-CO"/>
      </w:rPr>
      <w:fldChar w:fldCharType="begin"/>
    </w:r>
    <w:r w:rsidRPr="00925743">
      <w:rPr>
        <w:rFonts w:ascii="Arial" w:hAnsi="Arial" w:cs="Arial"/>
        <w:sz w:val="22"/>
        <w:szCs w:val="22"/>
        <w:lang w:val="es-CO"/>
      </w:rPr>
      <w:instrText xml:space="preserve"> PAGE   \* MERGEFORMAT </w:instrText>
    </w:r>
    <w:r w:rsidRPr="00925743">
      <w:rPr>
        <w:rFonts w:ascii="Arial" w:hAnsi="Arial" w:cs="Arial"/>
        <w:sz w:val="22"/>
        <w:szCs w:val="22"/>
        <w:lang w:val="es-CO"/>
      </w:rPr>
      <w:fldChar w:fldCharType="separate"/>
    </w:r>
    <w:r w:rsidR="006B30BA">
      <w:rPr>
        <w:rFonts w:ascii="Arial" w:hAnsi="Arial" w:cs="Arial"/>
        <w:noProof/>
        <w:sz w:val="22"/>
        <w:szCs w:val="22"/>
        <w:lang w:val="es-CO"/>
      </w:rPr>
      <w:t>2</w:t>
    </w:r>
    <w:r w:rsidRPr="00925743">
      <w:rPr>
        <w:rFonts w:ascii="Arial" w:hAnsi="Arial" w:cs="Arial"/>
        <w:sz w:val="22"/>
        <w:szCs w:val="22"/>
        <w:lang w:val="es-CO"/>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81F" w:rsidRDefault="0071481F" w:rsidP="00C0294B">
      <w:r>
        <w:separator/>
      </w:r>
    </w:p>
  </w:footnote>
  <w:footnote w:type="continuationSeparator" w:id="0">
    <w:p w:rsidR="0071481F" w:rsidRDefault="0071481F" w:rsidP="00C029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3B0" w:rsidRPr="00F30DE7" w:rsidRDefault="009123B0" w:rsidP="00F30DE7">
    <w:pPr>
      <w:pStyle w:val="Encabezado"/>
      <w:jc w:val="center"/>
    </w:pPr>
    <w:r w:rsidRPr="00F30DE7">
      <w:rPr>
        <w:noProof/>
        <w:lang w:val="es-CO" w:eastAsia="es-CO"/>
      </w:rPr>
      <w:drawing>
        <wp:inline distT="0" distB="0" distL="0" distR="0" wp14:anchorId="7EE3B222" wp14:editId="0035D12B">
          <wp:extent cx="4333240" cy="954405"/>
          <wp:effectExtent l="19050" t="0" r="0" b="0"/>
          <wp:docPr id="5" name="3 Imagen" descr="plantilla escala de gris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Imagen" descr="plantilla escala de grises.jpg"/>
                  <pic:cNvPicPr>
                    <a:picLocks noChangeAspect="1" noChangeArrowheads="1"/>
                  </pic:cNvPicPr>
                </pic:nvPicPr>
                <pic:blipFill>
                  <a:blip r:embed="rId1"/>
                  <a:srcRect/>
                  <a:stretch>
                    <a:fillRect/>
                  </a:stretch>
                </pic:blipFill>
                <pic:spPr bwMode="auto">
                  <a:xfrm>
                    <a:off x="0" y="0"/>
                    <a:ext cx="4333240" cy="95440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6.55pt;height:.95pt;visibility:visible" o:bullet="t">
        <v:imagedata r:id="rId1" o:title=""/>
      </v:shape>
    </w:pict>
  </w:numPicBullet>
  <w:abstractNum w:abstractNumId="0">
    <w:nsid w:val="FFFFFF7C"/>
    <w:multiLevelType w:val="singleLevel"/>
    <w:tmpl w:val="CEEA9F90"/>
    <w:lvl w:ilvl="0">
      <w:start w:val="1"/>
      <w:numFmt w:val="decimal"/>
      <w:lvlText w:val="%1."/>
      <w:lvlJc w:val="left"/>
      <w:pPr>
        <w:tabs>
          <w:tab w:val="num" w:pos="1492"/>
        </w:tabs>
        <w:ind w:left="1492" w:hanging="360"/>
      </w:pPr>
    </w:lvl>
  </w:abstractNum>
  <w:abstractNum w:abstractNumId="1">
    <w:nsid w:val="FFFFFF7D"/>
    <w:multiLevelType w:val="singleLevel"/>
    <w:tmpl w:val="638202D4"/>
    <w:lvl w:ilvl="0">
      <w:start w:val="1"/>
      <w:numFmt w:val="decimal"/>
      <w:lvlText w:val="%1."/>
      <w:lvlJc w:val="left"/>
      <w:pPr>
        <w:tabs>
          <w:tab w:val="num" w:pos="1209"/>
        </w:tabs>
        <w:ind w:left="1209" w:hanging="360"/>
      </w:pPr>
    </w:lvl>
  </w:abstractNum>
  <w:abstractNum w:abstractNumId="2">
    <w:nsid w:val="FFFFFF7E"/>
    <w:multiLevelType w:val="singleLevel"/>
    <w:tmpl w:val="C3DA3284"/>
    <w:lvl w:ilvl="0">
      <w:start w:val="1"/>
      <w:numFmt w:val="decimal"/>
      <w:lvlText w:val="%1."/>
      <w:lvlJc w:val="left"/>
      <w:pPr>
        <w:tabs>
          <w:tab w:val="num" w:pos="926"/>
        </w:tabs>
        <w:ind w:left="926" w:hanging="360"/>
      </w:pPr>
    </w:lvl>
  </w:abstractNum>
  <w:abstractNum w:abstractNumId="3">
    <w:nsid w:val="FFFFFF7F"/>
    <w:multiLevelType w:val="singleLevel"/>
    <w:tmpl w:val="383471CA"/>
    <w:lvl w:ilvl="0">
      <w:start w:val="1"/>
      <w:numFmt w:val="decimal"/>
      <w:lvlText w:val="%1."/>
      <w:lvlJc w:val="left"/>
      <w:pPr>
        <w:tabs>
          <w:tab w:val="num" w:pos="643"/>
        </w:tabs>
        <w:ind w:left="643" w:hanging="360"/>
      </w:pPr>
    </w:lvl>
  </w:abstractNum>
  <w:abstractNum w:abstractNumId="4">
    <w:nsid w:val="FFFFFF80"/>
    <w:multiLevelType w:val="singleLevel"/>
    <w:tmpl w:val="9FB2D8A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3DF201F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9C2698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8025BD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D5C1E7E"/>
    <w:lvl w:ilvl="0">
      <w:start w:val="1"/>
      <w:numFmt w:val="decimal"/>
      <w:lvlText w:val="%1."/>
      <w:lvlJc w:val="left"/>
      <w:pPr>
        <w:tabs>
          <w:tab w:val="num" w:pos="360"/>
        </w:tabs>
        <w:ind w:left="360" w:hanging="360"/>
      </w:pPr>
    </w:lvl>
  </w:abstractNum>
  <w:abstractNum w:abstractNumId="9">
    <w:nsid w:val="FFFFFF89"/>
    <w:multiLevelType w:val="singleLevel"/>
    <w:tmpl w:val="97A8AA40"/>
    <w:lvl w:ilvl="0">
      <w:start w:val="1"/>
      <w:numFmt w:val="bullet"/>
      <w:pStyle w:val="Listaconvietas"/>
      <w:lvlText w:val=""/>
      <w:lvlJc w:val="left"/>
      <w:pPr>
        <w:tabs>
          <w:tab w:val="num" w:pos="360"/>
        </w:tabs>
        <w:ind w:left="360" w:hanging="360"/>
      </w:pPr>
      <w:rPr>
        <w:rFonts w:ascii="Symbol" w:hAnsi="Symbol" w:hint="default"/>
      </w:rPr>
    </w:lvl>
  </w:abstractNum>
  <w:abstractNum w:abstractNumId="10">
    <w:nsid w:val="09D85E1C"/>
    <w:multiLevelType w:val="multilevel"/>
    <w:tmpl w:val="B21A39F8"/>
    <w:lvl w:ilvl="0">
      <w:start w:val="4"/>
      <w:numFmt w:val="decimal"/>
      <w:lvlText w:val="%1."/>
      <w:lvlJc w:val="left"/>
      <w:pPr>
        <w:ind w:left="720" w:hanging="360"/>
      </w:pPr>
      <w:rPr>
        <w:rFonts w:hint="default"/>
      </w:rPr>
    </w:lvl>
    <w:lvl w:ilvl="1">
      <w:start w:val="1"/>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0DB6320A"/>
    <w:multiLevelType w:val="hybridMultilevel"/>
    <w:tmpl w:val="C7741F5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nsid w:val="133A512D"/>
    <w:multiLevelType w:val="hybridMultilevel"/>
    <w:tmpl w:val="030A1164"/>
    <w:lvl w:ilvl="0" w:tplc="701669A6">
      <w:start w:val="1"/>
      <w:numFmt w:val="bullet"/>
      <w:lvlText w:val=""/>
      <w:lvlJc w:val="left"/>
      <w:pPr>
        <w:tabs>
          <w:tab w:val="num" w:pos="1068"/>
        </w:tabs>
        <w:ind w:left="1068" w:hanging="360"/>
      </w:pPr>
      <w:rPr>
        <w:rFonts w:ascii="Symbol" w:hAnsi="Symbol" w:hint="default"/>
        <w:color w:val="auto"/>
        <w:u w:color="FF6600"/>
      </w:rPr>
    </w:lvl>
    <w:lvl w:ilvl="1" w:tplc="0C0A0003" w:tentative="1">
      <w:start w:val="1"/>
      <w:numFmt w:val="bullet"/>
      <w:lvlText w:val="o"/>
      <w:lvlJc w:val="left"/>
      <w:pPr>
        <w:tabs>
          <w:tab w:val="num" w:pos="1908"/>
        </w:tabs>
        <w:ind w:left="1908" w:hanging="360"/>
      </w:pPr>
      <w:rPr>
        <w:rFonts w:ascii="Courier New" w:hAnsi="Courier New" w:cs="Courier New" w:hint="default"/>
      </w:rPr>
    </w:lvl>
    <w:lvl w:ilvl="2" w:tplc="0C0A0005" w:tentative="1">
      <w:start w:val="1"/>
      <w:numFmt w:val="bullet"/>
      <w:lvlText w:val=""/>
      <w:lvlJc w:val="left"/>
      <w:pPr>
        <w:tabs>
          <w:tab w:val="num" w:pos="2628"/>
        </w:tabs>
        <w:ind w:left="2628" w:hanging="360"/>
      </w:pPr>
      <w:rPr>
        <w:rFonts w:ascii="Wingdings" w:hAnsi="Wingdings" w:hint="default"/>
      </w:rPr>
    </w:lvl>
    <w:lvl w:ilvl="3" w:tplc="0C0A0001" w:tentative="1">
      <w:start w:val="1"/>
      <w:numFmt w:val="bullet"/>
      <w:lvlText w:val=""/>
      <w:lvlJc w:val="left"/>
      <w:pPr>
        <w:tabs>
          <w:tab w:val="num" w:pos="3348"/>
        </w:tabs>
        <w:ind w:left="3348" w:hanging="360"/>
      </w:pPr>
      <w:rPr>
        <w:rFonts w:ascii="Symbol" w:hAnsi="Symbol" w:hint="default"/>
      </w:rPr>
    </w:lvl>
    <w:lvl w:ilvl="4" w:tplc="0C0A0003" w:tentative="1">
      <w:start w:val="1"/>
      <w:numFmt w:val="bullet"/>
      <w:lvlText w:val="o"/>
      <w:lvlJc w:val="left"/>
      <w:pPr>
        <w:tabs>
          <w:tab w:val="num" w:pos="4068"/>
        </w:tabs>
        <w:ind w:left="4068" w:hanging="360"/>
      </w:pPr>
      <w:rPr>
        <w:rFonts w:ascii="Courier New" w:hAnsi="Courier New" w:cs="Courier New" w:hint="default"/>
      </w:rPr>
    </w:lvl>
    <w:lvl w:ilvl="5" w:tplc="0C0A0005" w:tentative="1">
      <w:start w:val="1"/>
      <w:numFmt w:val="bullet"/>
      <w:lvlText w:val=""/>
      <w:lvlJc w:val="left"/>
      <w:pPr>
        <w:tabs>
          <w:tab w:val="num" w:pos="4788"/>
        </w:tabs>
        <w:ind w:left="4788" w:hanging="360"/>
      </w:pPr>
      <w:rPr>
        <w:rFonts w:ascii="Wingdings" w:hAnsi="Wingdings" w:hint="default"/>
      </w:rPr>
    </w:lvl>
    <w:lvl w:ilvl="6" w:tplc="0C0A0001" w:tentative="1">
      <w:start w:val="1"/>
      <w:numFmt w:val="bullet"/>
      <w:lvlText w:val=""/>
      <w:lvlJc w:val="left"/>
      <w:pPr>
        <w:tabs>
          <w:tab w:val="num" w:pos="5508"/>
        </w:tabs>
        <w:ind w:left="5508" w:hanging="360"/>
      </w:pPr>
      <w:rPr>
        <w:rFonts w:ascii="Symbol" w:hAnsi="Symbol" w:hint="default"/>
      </w:rPr>
    </w:lvl>
    <w:lvl w:ilvl="7" w:tplc="0C0A0003" w:tentative="1">
      <w:start w:val="1"/>
      <w:numFmt w:val="bullet"/>
      <w:lvlText w:val="o"/>
      <w:lvlJc w:val="left"/>
      <w:pPr>
        <w:tabs>
          <w:tab w:val="num" w:pos="6228"/>
        </w:tabs>
        <w:ind w:left="6228" w:hanging="360"/>
      </w:pPr>
      <w:rPr>
        <w:rFonts w:ascii="Courier New" w:hAnsi="Courier New" w:cs="Courier New" w:hint="default"/>
      </w:rPr>
    </w:lvl>
    <w:lvl w:ilvl="8" w:tplc="0C0A0005" w:tentative="1">
      <w:start w:val="1"/>
      <w:numFmt w:val="bullet"/>
      <w:lvlText w:val=""/>
      <w:lvlJc w:val="left"/>
      <w:pPr>
        <w:tabs>
          <w:tab w:val="num" w:pos="6948"/>
        </w:tabs>
        <w:ind w:left="6948" w:hanging="360"/>
      </w:pPr>
      <w:rPr>
        <w:rFonts w:ascii="Wingdings" w:hAnsi="Wingdings" w:hint="default"/>
      </w:rPr>
    </w:lvl>
  </w:abstractNum>
  <w:abstractNum w:abstractNumId="13">
    <w:nsid w:val="15993103"/>
    <w:multiLevelType w:val="hybridMultilevel"/>
    <w:tmpl w:val="F7DC47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1946581E"/>
    <w:multiLevelType w:val="hybridMultilevel"/>
    <w:tmpl w:val="4A0288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1A9154C9"/>
    <w:multiLevelType w:val="hybridMultilevel"/>
    <w:tmpl w:val="F05CA2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1E5C6821"/>
    <w:multiLevelType w:val="hybridMultilevel"/>
    <w:tmpl w:val="1CAA2A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1E04784"/>
    <w:multiLevelType w:val="hybridMultilevel"/>
    <w:tmpl w:val="D12E853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nsid w:val="273A0353"/>
    <w:multiLevelType w:val="hybridMultilevel"/>
    <w:tmpl w:val="5DC24DA8"/>
    <w:lvl w:ilvl="0" w:tplc="981602FA">
      <w:start w:val="1"/>
      <w:numFmt w:val="bullet"/>
      <w:lvlText w:val=""/>
      <w:lvlPicBulletId w:val="0"/>
      <w:lvlJc w:val="left"/>
      <w:pPr>
        <w:tabs>
          <w:tab w:val="num" w:pos="360"/>
        </w:tabs>
        <w:ind w:left="360" w:hanging="360"/>
      </w:pPr>
      <w:rPr>
        <w:rFonts w:ascii="Symbol" w:hAnsi="Symbol" w:hint="default"/>
      </w:rPr>
    </w:lvl>
    <w:lvl w:ilvl="1" w:tplc="884EBBDE" w:tentative="1">
      <w:start w:val="1"/>
      <w:numFmt w:val="bullet"/>
      <w:lvlText w:val=""/>
      <w:lvlJc w:val="left"/>
      <w:pPr>
        <w:tabs>
          <w:tab w:val="num" w:pos="1080"/>
        </w:tabs>
        <w:ind w:left="1080" w:hanging="360"/>
      </w:pPr>
      <w:rPr>
        <w:rFonts w:ascii="Symbol" w:hAnsi="Symbol" w:hint="default"/>
      </w:rPr>
    </w:lvl>
    <w:lvl w:ilvl="2" w:tplc="DAC2D87A" w:tentative="1">
      <w:start w:val="1"/>
      <w:numFmt w:val="bullet"/>
      <w:lvlText w:val=""/>
      <w:lvlJc w:val="left"/>
      <w:pPr>
        <w:tabs>
          <w:tab w:val="num" w:pos="1800"/>
        </w:tabs>
        <w:ind w:left="1800" w:hanging="360"/>
      </w:pPr>
      <w:rPr>
        <w:rFonts w:ascii="Symbol" w:hAnsi="Symbol" w:hint="default"/>
      </w:rPr>
    </w:lvl>
    <w:lvl w:ilvl="3" w:tplc="4B0EEBE4" w:tentative="1">
      <w:start w:val="1"/>
      <w:numFmt w:val="bullet"/>
      <w:lvlText w:val=""/>
      <w:lvlJc w:val="left"/>
      <w:pPr>
        <w:tabs>
          <w:tab w:val="num" w:pos="2520"/>
        </w:tabs>
        <w:ind w:left="2520" w:hanging="360"/>
      </w:pPr>
      <w:rPr>
        <w:rFonts w:ascii="Symbol" w:hAnsi="Symbol" w:hint="default"/>
      </w:rPr>
    </w:lvl>
    <w:lvl w:ilvl="4" w:tplc="36AE15A0" w:tentative="1">
      <w:start w:val="1"/>
      <w:numFmt w:val="bullet"/>
      <w:lvlText w:val=""/>
      <w:lvlJc w:val="left"/>
      <w:pPr>
        <w:tabs>
          <w:tab w:val="num" w:pos="3240"/>
        </w:tabs>
        <w:ind w:left="3240" w:hanging="360"/>
      </w:pPr>
      <w:rPr>
        <w:rFonts w:ascii="Symbol" w:hAnsi="Symbol" w:hint="default"/>
      </w:rPr>
    </w:lvl>
    <w:lvl w:ilvl="5" w:tplc="E98E8B6C" w:tentative="1">
      <w:start w:val="1"/>
      <w:numFmt w:val="bullet"/>
      <w:lvlText w:val=""/>
      <w:lvlJc w:val="left"/>
      <w:pPr>
        <w:tabs>
          <w:tab w:val="num" w:pos="3960"/>
        </w:tabs>
        <w:ind w:left="3960" w:hanging="360"/>
      </w:pPr>
      <w:rPr>
        <w:rFonts w:ascii="Symbol" w:hAnsi="Symbol" w:hint="default"/>
      </w:rPr>
    </w:lvl>
    <w:lvl w:ilvl="6" w:tplc="3B34A6E6" w:tentative="1">
      <w:start w:val="1"/>
      <w:numFmt w:val="bullet"/>
      <w:lvlText w:val=""/>
      <w:lvlJc w:val="left"/>
      <w:pPr>
        <w:tabs>
          <w:tab w:val="num" w:pos="4680"/>
        </w:tabs>
        <w:ind w:left="4680" w:hanging="360"/>
      </w:pPr>
      <w:rPr>
        <w:rFonts w:ascii="Symbol" w:hAnsi="Symbol" w:hint="default"/>
      </w:rPr>
    </w:lvl>
    <w:lvl w:ilvl="7" w:tplc="5E4ABDB2" w:tentative="1">
      <w:start w:val="1"/>
      <w:numFmt w:val="bullet"/>
      <w:lvlText w:val=""/>
      <w:lvlJc w:val="left"/>
      <w:pPr>
        <w:tabs>
          <w:tab w:val="num" w:pos="5400"/>
        </w:tabs>
        <w:ind w:left="5400" w:hanging="360"/>
      </w:pPr>
      <w:rPr>
        <w:rFonts w:ascii="Symbol" w:hAnsi="Symbol" w:hint="default"/>
      </w:rPr>
    </w:lvl>
    <w:lvl w:ilvl="8" w:tplc="EAFC6740" w:tentative="1">
      <w:start w:val="1"/>
      <w:numFmt w:val="bullet"/>
      <w:lvlText w:val=""/>
      <w:lvlJc w:val="left"/>
      <w:pPr>
        <w:tabs>
          <w:tab w:val="num" w:pos="6120"/>
        </w:tabs>
        <w:ind w:left="6120" w:hanging="360"/>
      </w:pPr>
      <w:rPr>
        <w:rFonts w:ascii="Symbol" w:hAnsi="Symbol" w:hint="default"/>
      </w:rPr>
    </w:lvl>
  </w:abstractNum>
  <w:abstractNum w:abstractNumId="19">
    <w:nsid w:val="27F52051"/>
    <w:multiLevelType w:val="hybridMultilevel"/>
    <w:tmpl w:val="E75AE88A"/>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20">
    <w:nsid w:val="31820635"/>
    <w:multiLevelType w:val="hybridMultilevel"/>
    <w:tmpl w:val="671AEA1A"/>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1">
    <w:nsid w:val="414C4A7D"/>
    <w:multiLevelType w:val="hybridMultilevel"/>
    <w:tmpl w:val="A5D0C1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41D5580E"/>
    <w:multiLevelType w:val="hybridMultilevel"/>
    <w:tmpl w:val="BDEE08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4C146045"/>
    <w:multiLevelType w:val="hybridMultilevel"/>
    <w:tmpl w:val="703C1ED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6F473371"/>
    <w:multiLevelType w:val="hybridMultilevel"/>
    <w:tmpl w:val="63AC228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nsid w:val="722F3453"/>
    <w:multiLevelType w:val="hybridMultilevel"/>
    <w:tmpl w:val="221E25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7D864955"/>
    <w:multiLevelType w:val="hybridMultilevel"/>
    <w:tmpl w:val="29C27B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7F2510EC"/>
    <w:multiLevelType w:val="multilevel"/>
    <w:tmpl w:val="B21A39F8"/>
    <w:lvl w:ilvl="0">
      <w:start w:val="4"/>
      <w:numFmt w:val="decimal"/>
      <w:lvlText w:val="%1."/>
      <w:lvlJc w:val="left"/>
      <w:pPr>
        <w:ind w:left="720" w:hanging="360"/>
      </w:pPr>
      <w:rPr>
        <w:rFonts w:hint="default"/>
      </w:rPr>
    </w:lvl>
    <w:lvl w:ilvl="1">
      <w:start w:val="1"/>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nsid w:val="7FA22E4F"/>
    <w:multiLevelType w:val="hybridMultilevel"/>
    <w:tmpl w:val="968612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7FD84A80"/>
    <w:multiLevelType w:val="hybridMultilevel"/>
    <w:tmpl w:val="A2E846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7"/>
  </w:num>
  <w:num w:numId="2">
    <w:abstractNumId w:val="10"/>
  </w:num>
  <w:num w:numId="3">
    <w:abstractNumId w:val="23"/>
  </w:num>
  <w:num w:numId="4">
    <w:abstractNumId w:val="20"/>
  </w:num>
  <w:num w:numId="5">
    <w:abstractNumId w:val="12"/>
  </w:num>
  <w:num w:numId="6">
    <w:abstractNumId w:val="9"/>
  </w:num>
  <w:num w:numId="7">
    <w:abstractNumId w:val="11"/>
  </w:num>
  <w:num w:numId="8">
    <w:abstractNumId w:val="18"/>
  </w:num>
  <w:num w:numId="9">
    <w:abstractNumId w:val="8"/>
  </w:num>
  <w:num w:numId="10">
    <w:abstractNumId w:val="3"/>
  </w:num>
  <w:num w:numId="11">
    <w:abstractNumId w:val="2"/>
  </w:num>
  <w:num w:numId="12">
    <w:abstractNumId w:val="1"/>
  </w:num>
  <w:num w:numId="13">
    <w:abstractNumId w:val="0"/>
  </w:num>
  <w:num w:numId="14">
    <w:abstractNumId w:val="7"/>
  </w:num>
  <w:num w:numId="15">
    <w:abstractNumId w:val="6"/>
  </w:num>
  <w:num w:numId="16">
    <w:abstractNumId w:val="5"/>
  </w:num>
  <w:num w:numId="17">
    <w:abstractNumId w:val="4"/>
  </w:num>
  <w:num w:numId="18">
    <w:abstractNumId w:val="16"/>
  </w:num>
  <w:num w:numId="19">
    <w:abstractNumId w:val="22"/>
  </w:num>
  <w:num w:numId="20">
    <w:abstractNumId w:val="24"/>
  </w:num>
  <w:num w:numId="21">
    <w:abstractNumId w:val="19"/>
  </w:num>
  <w:num w:numId="22">
    <w:abstractNumId w:val="28"/>
  </w:num>
  <w:num w:numId="23">
    <w:abstractNumId w:val="14"/>
  </w:num>
  <w:num w:numId="24">
    <w:abstractNumId w:val="26"/>
  </w:num>
  <w:num w:numId="25">
    <w:abstractNumId w:val="25"/>
  </w:num>
  <w:num w:numId="26">
    <w:abstractNumId w:val="13"/>
  </w:num>
  <w:num w:numId="27">
    <w:abstractNumId w:val="21"/>
  </w:num>
  <w:num w:numId="28">
    <w:abstractNumId w:val="17"/>
  </w:num>
  <w:num w:numId="29">
    <w:abstractNumId w:val="29"/>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05E0"/>
    <w:rsid w:val="00000B90"/>
    <w:rsid w:val="0000647A"/>
    <w:rsid w:val="00007C1E"/>
    <w:rsid w:val="000111F3"/>
    <w:rsid w:val="00013158"/>
    <w:rsid w:val="00016EF0"/>
    <w:rsid w:val="00033082"/>
    <w:rsid w:val="000339D3"/>
    <w:rsid w:val="00035AAE"/>
    <w:rsid w:val="00063360"/>
    <w:rsid w:val="00086A6B"/>
    <w:rsid w:val="00087943"/>
    <w:rsid w:val="0009138B"/>
    <w:rsid w:val="00091CE9"/>
    <w:rsid w:val="000954CB"/>
    <w:rsid w:val="000A125C"/>
    <w:rsid w:val="000A3243"/>
    <w:rsid w:val="000A44DF"/>
    <w:rsid w:val="000A5E5F"/>
    <w:rsid w:val="000A6D22"/>
    <w:rsid w:val="000B2CA1"/>
    <w:rsid w:val="000B44A1"/>
    <w:rsid w:val="000C4B3A"/>
    <w:rsid w:val="000C6F7C"/>
    <w:rsid w:val="000D48F7"/>
    <w:rsid w:val="000E4D10"/>
    <w:rsid w:val="000F0953"/>
    <w:rsid w:val="000F4B79"/>
    <w:rsid w:val="000F7241"/>
    <w:rsid w:val="001024C2"/>
    <w:rsid w:val="00113EF9"/>
    <w:rsid w:val="00133555"/>
    <w:rsid w:val="00142B27"/>
    <w:rsid w:val="0014640D"/>
    <w:rsid w:val="00151395"/>
    <w:rsid w:val="001531F3"/>
    <w:rsid w:val="001564FF"/>
    <w:rsid w:val="00160489"/>
    <w:rsid w:val="00160F67"/>
    <w:rsid w:val="0017034E"/>
    <w:rsid w:val="00182550"/>
    <w:rsid w:val="0019474A"/>
    <w:rsid w:val="001A132E"/>
    <w:rsid w:val="001A2979"/>
    <w:rsid w:val="001A6CCC"/>
    <w:rsid w:val="001A7EA3"/>
    <w:rsid w:val="001B0397"/>
    <w:rsid w:val="001B137C"/>
    <w:rsid w:val="001B2970"/>
    <w:rsid w:val="001B4899"/>
    <w:rsid w:val="001C363A"/>
    <w:rsid w:val="001C4085"/>
    <w:rsid w:val="001C4779"/>
    <w:rsid w:val="001C7291"/>
    <w:rsid w:val="001D0728"/>
    <w:rsid w:val="001D4263"/>
    <w:rsid w:val="001D7B9F"/>
    <w:rsid w:val="001E0998"/>
    <w:rsid w:val="001E198C"/>
    <w:rsid w:val="001F1F17"/>
    <w:rsid w:val="001F5A43"/>
    <w:rsid w:val="00203416"/>
    <w:rsid w:val="002062B1"/>
    <w:rsid w:val="00206C82"/>
    <w:rsid w:val="00207368"/>
    <w:rsid w:val="00220C8C"/>
    <w:rsid w:val="00230658"/>
    <w:rsid w:val="00250392"/>
    <w:rsid w:val="00264B83"/>
    <w:rsid w:val="00265C7E"/>
    <w:rsid w:val="00267EC0"/>
    <w:rsid w:val="002833EA"/>
    <w:rsid w:val="00287002"/>
    <w:rsid w:val="00296EB7"/>
    <w:rsid w:val="002A0AFC"/>
    <w:rsid w:val="002B3524"/>
    <w:rsid w:val="002C519B"/>
    <w:rsid w:val="002D0C73"/>
    <w:rsid w:val="002D1BBE"/>
    <w:rsid w:val="002D3845"/>
    <w:rsid w:val="00300A9A"/>
    <w:rsid w:val="00301686"/>
    <w:rsid w:val="003028E9"/>
    <w:rsid w:val="003029A8"/>
    <w:rsid w:val="003114C8"/>
    <w:rsid w:val="003247FD"/>
    <w:rsid w:val="00326CC7"/>
    <w:rsid w:val="00327E9D"/>
    <w:rsid w:val="003353CA"/>
    <w:rsid w:val="00336745"/>
    <w:rsid w:val="00343712"/>
    <w:rsid w:val="00343A0D"/>
    <w:rsid w:val="0034702F"/>
    <w:rsid w:val="00351585"/>
    <w:rsid w:val="00355E02"/>
    <w:rsid w:val="003568B6"/>
    <w:rsid w:val="003570FD"/>
    <w:rsid w:val="00364AB6"/>
    <w:rsid w:val="0037104A"/>
    <w:rsid w:val="0037240E"/>
    <w:rsid w:val="00375CBD"/>
    <w:rsid w:val="00381695"/>
    <w:rsid w:val="00382AC0"/>
    <w:rsid w:val="00382AD8"/>
    <w:rsid w:val="0038330A"/>
    <w:rsid w:val="003848A4"/>
    <w:rsid w:val="00386C53"/>
    <w:rsid w:val="00394E48"/>
    <w:rsid w:val="003B0FC6"/>
    <w:rsid w:val="003B6351"/>
    <w:rsid w:val="003B777B"/>
    <w:rsid w:val="003C104F"/>
    <w:rsid w:val="003C4F3B"/>
    <w:rsid w:val="003C4F69"/>
    <w:rsid w:val="003D171A"/>
    <w:rsid w:val="003E4925"/>
    <w:rsid w:val="003E648C"/>
    <w:rsid w:val="003F22E8"/>
    <w:rsid w:val="003F775A"/>
    <w:rsid w:val="00400D9E"/>
    <w:rsid w:val="004049F5"/>
    <w:rsid w:val="00410311"/>
    <w:rsid w:val="00411E3F"/>
    <w:rsid w:val="004134CD"/>
    <w:rsid w:val="00413853"/>
    <w:rsid w:val="00423BF5"/>
    <w:rsid w:val="0043255A"/>
    <w:rsid w:val="0043355A"/>
    <w:rsid w:val="00437F97"/>
    <w:rsid w:val="004416E1"/>
    <w:rsid w:val="00442C41"/>
    <w:rsid w:val="00450E1F"/>
    <w:rsid w:val="00453684"/>
    <w:rsid w:val="00466664"/>
    <w:rsid w:val="00475549"/>
    <w:rsid w:val="00477C07"/>
    <w:rsid w:val="00496192"/>
    <w:rsid w:val="004A042A"/>
    <w:rsid w:val="004A152B"/>
    <w:rsid w:val="004A4853"/>
    <w:rsid w:val="004A7831"/>
    <w:rsid w:val="004B08C8"/>
    <w:rsid w:val="004B335E"/>
    <w:rsid w:val="004B6284"/>
    <w:rsid w:val="004B773B"/>
    <w:rsid w:val="004B7A2F"/>
    <w:rsid w:val="004C6BDC"/>
    <w:rsid w:val="004D2807"/>
    <w:rsid w:val="004E0B83"/>
    <w:rsid w:val="004E13DC"/>
    <w:rsid w:val="004E2AF0"/>
    <w:rsid w:val="004F7B96"/>
    <w:rsid w:val="00501D22"/>
    <w:rsid w:val="00512890"/>
    <w:rsid w:val="0052260D"/>
    <w:rsid w:val="00524C22"/>
    <w:rsid w:val="00526291"/>
    <w:rsid w:val="00526B73"/>
    <w:rsid w:val="00532456"/>
    <w:rsid w:val="00534ED5"/>
    <w:rsid w:val="00536735"/>
    <w:rsid w:val="0054598F"/>
    <w:rsid w:val="005475A3"/>
    <w:rsid w:val="005506A4"/>
    <w:rsid w:val="005527B2"/>
    <w:rsid w:val="0055309D"/>
    <w:rsid w:val="005534B3"/>
    <w:rsid w:val="0056616C"/>
    <w:rsid w:val="00566CC5"/>
    <w:rsid w:val="005750B6"/>
    <w:rsid w:val="00576261"/>
    <w:rsid w:val="00577D19"/>
    <w:rsid w:val="005825F4"/>
    <w:rsid w:val="005839E9"/>
    <w:rsid w:val="00584F94"/>
    <w:rsid w:val="005937E1"/>
    <w:rsid w:val="0059491C"/>
    <w:rsid w:val="005B0F5B"/>
    <w:rsid w:val="005B58B9"/>
    <w:rsid w:val="005C09A1"/>
    <w:rsid w:val="005D27C4"/>
    <w:rsid w:val="005D37A1"/>
    <w:rsid w:val="005D4B8F"/>
    <w:rsid w:val="005E14DB"/>
    <w:rsid w:val="005E5D0D"/>
    <w:rsid w:val="005E69CB"/>
    <w:rsid w:val="005F78D3"/>
    <w:rsid w:val="00601073"/>
    <w:rsid w:val="006041CB"/>
    <w:rsid w:val="00606B1B"/>
    <w:rsid w:val="0061337C"/>
    <w:rsid w:val="00622C31"/>
    <w:rsid w:val="0063075B"/>
    <w:rsid w:val="00631895"/>
    <w:rsid w:val="006364EA"/>
    <w:rsid w:val="006426EC"/>
    <w:rsid w:val="00647CD9"/>
    <w:rsid w:val="0065674E"/>
    <w:rsid w:val="00661A7F"/>
    <w:rsid w:val="006633D1"/>
    <w:rsid w:val="006700E3"/>
    <w:rsid w:val="006715A4"/>
    <w:rsid w:val="00677098"/>
    <w:rsid w:val="0067745D"/>
    <w:rsid w:val="00681045"/>
    <w:rsid w:val="00683E5B"/>
    <w:rsid w:val="0068467D"/>
    <w:rsid w:val="006856DE"/>
    <w:rsid w:val="006913E7"/>
    <w:rsid w:val="006933E6"/>
    <w:rsid w:val="00696CA8"/>
    <w:rsid w:val="006B2320"/>
    <w:rsid w:val="006B30BA"/>
    <w:rsid w:val="006B419F"/>
    <w:rsid w:val="006D0B71"/>
    <w:rsid w:val="006D4D02"/>
    <w:rsid w:val="006D647E"/>
    <w:rsid w:val="006E282B"/>
    <w:rsid w:val="006E425D"/>
    <w:rsid w:val="006F6055"/>
    <w:rsid w:val="00713AD5"/>
    <w:rsid w:val="0071481F"/>
    <w:rsid w:val="00720194"/>
    <w:rsid w:val="00720641"/>
    <w:rsid w:val="007271CA"/>
    <w:rsid w:val="007472A6"/>
    <w:rsid w:val="007552A5"/>
    <w:rsid w:val="00756F84"/>
    <w:rsid w:val="00763778"/>
    <w:rsid w:val="00767C86"/>
    <w:rsid w:val="00774D23"/>
    <w:rsid w:val="00775616"/>
    <w:rsid w:val="0077717C"/>
    <w:rsid w:val="00777567"/>
    <w:rsid w:val="00777ACD"/>
    <w:rsid w:val="00791CDD"/>
    <w:rsid w:val="007A19C6"/>
    <w:rsid w:val="007A2118"/>
    <w:rsid w:val="007A246F"/>
    <w:rsid w:val="007B33D4"/>
    <w:rsid w:val="007C2C9F"/>
    <w:rsid w:val="007C30BD"/>
    <w:rsid w:val="007E3CEA"/>
    <w:rsid w:val="007E4F80"/>
    <w:rsid w:val="007E6794"/>
    <w:rsid w:val="007F6330"/>
    <w:rsid w:val="007F7B67"/>
    <w:rsid w:val="008005E0"/>
    <w:rsid w:val="0080729E"/>
    <w:rsid w:val="00813BD2"/>
    <w:rsid w:val="00822CDA"/>
    <w:rsid w:val="008337BA"/>
    <w:rsid w:val="0084741C"/>
    <w:rsid w:val="00850C33"/>
    <w:rsid w:val="00855D93"/>
    <w:rsid w:val="00864047"/>
    <w:rsid w:val="00876177"/>
    <w:rsid w:val="00885DA5"/>
    <w:rsid w:val="00892BA9"/>
    <w:rsid w:val="00893F55"/>
    <w:rsid w:val="008B0F21"/>
    <w:rsid w:val="008B0FAE"/>
    <w:rsid w:val="008B2BDD"/>
    <w:rsid w:val="008B5E83"/>
    <w:rsid w:val="008B6863"/>
    <w:rsid w:val="008C4262"/>
    <w:rsid w:val="008C5A00"/>
    <w:rsid w:val="008C70DF"/>
    <w:rsid w:val="008D461F"/>
    <w:rsid w:val="008D4B7B"/>
    <w:rsid w:val="008E5913"/>
    <w:rsid w:val="00903384"/>
    <w:rsid w:val="00911601"/>
    <w:rsid w:val="00911A8E"/>
    <w:rsid w:val="009123B0"/>
    <w:rsid w:val="00912B43"/>
    <w:rsid w:val="0091481E"/>
    <w:rsid w:val="00916FE0"/>
    <w:rsid w:val="00917FCC"/>
    <w:rsid w:val="00920C29"/>
    <w:rsid w:val="0092167A"/>
    <w:rsid w:val="00921889"/>
    <w:rsid w:val="00924077"/>
    <w:rsid w:val="00926040"/>
    <w:rsid w:val="0093099C"/>
    <w:rsid w:val="00945D1D"/>
    <w:rsid w:val="00950B1B"/>
    <w:rsid w:val="009675B2"/>
    <w:rsid w:val="0097083B"/>
    <w:rsid w:val="009A4E85"/>
    <w:rsid w:val="009A56B1"/>
    <w:rsid w:val="009B3B2D"/>
    <w:rsid w:val="009B3BA8"/>
    <w:rsid w:val="009B5F73"/>
    <w:rsid w:val="009C2CDC"/>
    <w:rsid w:val="009C40F4"/>
    <w:rsid w:val="009E018D"/>
    <w:rsid w:val="009E0798"/>
    <w:rsid w:val="009E48F4"/>
    <w:rsid w:val="009F393A"/>
    <w:rsid w:val="009F3EB5"/>
    <w:rsid w:val="009F6D5D"/>
    <w:rsid w:val="00A06A76"/>
    <w:rsid w:val="00A07C46"/>
    <w:rsid w:val="00A1085E"/>
    <w:rsid w:val="00A1104A"/>
    <w:rsid w:val="00A138B3"/>
    <w:rsid w:val="00A13CFF"/>
    <w:rsid w:val="00A20BED"/>
    <w:rsid w:val="00A25588"/>
    <w:rsid w:val="00A31CDE"/>
    <w:rsid w:val="00A4760B"/>
    <w:rsid w:val="00A62F28"/>
    <w:rsid w:val="00A63AF8"/>
    <w:rsid w:val="00A66FB4"/>
    <w:rsid w:val="00A773F5"/>
    <w:rsid w:val="00A83B0B"/>
    <w:rsid w:val="00A843B9"/>
    <w:rsid w:val="00A87FD2"/>
    <w:rsid w:val="00AA737A"/>
    <w:rsid w:val="00AB3A23"/>
    <w:rsid w:val="00AB6AF3"/>
    <w:rsid w:val="00AB703E"/>
    <w:rsid w:val="00AC4755"/>
    <w:rsid w:val="00AD0C16"/>
    <w:rsid w:val="00AE25AE"/>
    <w:rsid w:val="00AF4143"/>
    <w:rsid w:val="00B04CB7"/>
    <w:rsid w:val="00B071EC"/>
    <w:rsid w:val="00B103AD"/>
    <w:rsid w:val="00B13190"/>
    <w:rsid w:val="00B16C32"/>
    <w:rsid w:val="00B16E0F"/>
    <w:rsid w:val="00B26030"/>
    <w:rsid w:val="00B314F2"/>
    <w:rsid w:val="00B37ACF"/>
    <w:rsid w:val="00B44796"/>
    <w:rsid w:val="00B51BDB"/>
    <w:rsid w:val="00B51C3A"/>
    <w:rsid w:val="00B540E4"/>
    <w:rsid w:val="00B54978"/>
    <w:rsid w:val="00B666AD"/>
    <w:rsid w:val="00B67DA8"/>
    <w:rsid w:val="00B81055"/>
    <w:rsid w:val="00B85D8B"/>
    <w:rsid w:val="00B87465"/>
    <w:rsid w:val="00B91B17"/>
    <w:rsid w:val="00B91D68"/>
    <w:rsid w:val="00B94E6D"/>
    <w:rsid w:val="00BA195D"/>
    <w:rsid w:val="00BA393F"/>
    <w:rsid w:val="00BA74D4"/>
    <w:rsid w:val="00BB0D14"/>
    <w:rsid w:val="00BB49DD"/>
    <w:rsid w:val="00BD72B4"/>
    <w:rsid w:val="00BE2699"/>
    <w:rsid w:val="00BE4C94"/>
    <w:rsid w:val="00BE7DA4"/>
    <w:rsid w:val="00BF1A4E"/>
    <w:rsid w:val="00C02280"/>
    <w:rsid w:val="00C0294B"/>
    <w:rsid w:val="00C072C8"/>
    <w:rsid w:val="00C076D8"/>
    <w:rsid w:val="00C111A9"/>
    <w:rsid w:val="00C11A5C"/>
    <w:rsid w:val="00C1238F"/>
    <w:rsid w:val="00C12D54"/>
    <w:rsid w:val="00C16D83"/>
    <w:rsid w:val="00C222C7"/>
    <w:rsid w:val="00C268B3"/>
    <w:rsid w:val="00C31269"/>
    <w:rsid w:val="00C52151"/>
    <w:rsid w:val="00C71EAE"/>
    <w:rsid w:val="00C8036F"/>
    <w:rsid w:val="00C809F9"/>
    <w:rsid w:val="00C81E18"/>
    <w:rsid w:val="00CA093D"/>
    <w:rsid w:val="00CA1BCB"/>
    <w:rsid w:val="00CA2876"/>
    <w:rsid w:val="00CA4CB5"/>
    <w:rsid w:val="00CB0192"/>
    <w:rsid w:val="00CC5278"/>
    <w:rsid w:val="00CC6324"/>
    <w:rsid w:val="00CD0006"/>
    <w:rsid w:val="00CD0BAA"/>
    <w:rsid w:val="00CD2FC4"/>
    <w:rsid w:val="00CE1EBA"/>
    <w:rsid w:val="00CF5356"/>
    <w:rsid w:val="00D01493"/>
    <w:rsid w:val="00D1156B"/>
    <w:rsid w:val="00D143DE"/>
    <w:rsid w:val="00D15ECC"/>
    <w:rsid w:val="00D16396"/>
    <w:rsid w:val="00D21F13"/>
    <w:rsid w:val="00D22FFB"/>
    <w:rsid w:val="00D266E0"/>
    <w:rsid w:val="00D27147"/>
    <w:rsid w:val="00D328B2"/>
    <w:rsid w:val="00D376ED"/>
    <w:rsid w:val="00D37710"/>
    <w:rsid w:val="00D4442A"/>
    <w:rsid w:val="00D446C0"/>
    <w:rsid w:val="00D46905"/>
    <w:rsid w:val="00D5051E"/>
    <w:rsid w:val="00D546AE"/>
    <w:rsid w:val="00D65362"/>
    <w:rsid w:val="00D70643"/>
    <w:rsid w:val="00D76708"/>
    <w:rsid w:val="00D81B8B"/>
    <w:rsid w:val="00D8698D"/>
    <w:rsid w:val="00DA3A50"/>
    <w:rsid w:val="00DB2766"/>
    <w:rsid w:val="00DB403F"/>
    <w:rsid w:val="00DC1A26"/>
    <w:rsid w:val="00DC3CBE"/>
    <w:rsid w:val="00DC5C14"/>
    <w:rsid w:val="00DE2B27"/>
    <w:rsid w:val="00DE6F77"/>
    <w:rsid w:val="00DF6113"/>
    <w:rsid w:val="00DF77BD"/>
    <w:rsid w:val="00E06BB1"/>
    <w:rsid w:val="00E12C5B"/>
    <w:rsid w:val="00E23A4D"/>
    <w:rsid w:val="00E2756E"/>
    <w:rsid w:val="00E42024"/>
    <w:rsid w:val="00E475D4"/>
    <w:rsid w:val="00E53155"/>
    <w:rsid w:val="00E629A6"/>
    <w:rsid w:val="00E64B14"/>
    <w:rsid w:val="00E722FE"/>
    <w:rsid w:val="00E73A04"/>
    <w:rsid w:val="00E81DB3"/>
    <w:rsid w:val="00E83853"/>
    <w:rsid w:val="00E84D2F"/>
    <w:rsid w:val="00E912EE"/>
    <w:rsid w:val="00E9798C"/>
    <w:rsid w:val="00EA6205"/>
    <w:rsid w:val="00EB4EAB"/>
    <w:rsid w:val="00EC29DD"/>
    <w:rsid w:val="00EC3E98"/>
    <w:rsid w:val="00EC52E9"/>
    <w:rsid w:val="00ED1F60"/>
    <w:rsid w:val="00ED2100"/>
    <w:rsid w:val="00ED6755"/>
    <w:rsid w:val="00EE2592"/>
    <w:rsid w:val="00EF2470"/>
    <w:rsid w:val="00EF34C6"/>
    <w:rsid w:val="00EF3B1F"/>
    <w:rsid w:val="00EF6964"/>
    <w:rsid w:val="00F007E5"/>
    <w:rsid w:val="00F0524D"/>
    <w:rsid w:val="00F063B3"/>
    <w:rsid w:val="00F17AA4"/>
    <w:rsid w:val="00F215E5"/>
    <w:rsid w:val="00F21969"/>
    <w:rsid w:val="00F225BC"/>
    <w:rsid w:val="00F25382"/>
    <w:rsid w:val="00F30DE7"/>
    <w:rsid w:val="00F42842"/>
    <w:rsid w:val="00F503A4"/>
    <w:rsid w:val="00F600BE"/>
    <w:rsid w:val="00F70BD6"/>
    <w:rsid w:val="00F73346"/>
    <w:rsid w:val="00F81578"/>
    <w:rsid w:val="00F838E6"/>
    <w:rsid w:val="00F84F75"/>
    <w:rsid w:val="00F9042C"/>
    <w:rsid w:val="00F92AC1"/>
    <w:rsid w:val="00F9625A"/>
    <w:rsid w:val="00FA3C5B"/>
    <w:rsid w:val="00FA626B"/>
    <w:rsid w:val="00FB09C3"/>
    <w:rsid w:val="00FC2AEA"/>
    <w:rsid w:val="00FD2552"/>
    <w:rsid w:val="00FD65CD"/>
    <w:rsid w:val="00FE1531"/>
    <w:rsid w:val="00FE2FB2"/>
    <w:rsid w:val="00FE37A0"/>
    <w:rsid w:val="00FE60A1"/>
    <w:rsid w:val="00FE69FF"/>
    <w:rsid w:val="00FF0C1B"/>
    <w:rsid w:val="00FF118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page number" w:uiPriority="99"/>
    <w:lsdException w:name="Title" w:uiPriority="99" w:qFormat="1"/>
    <w:lsdException w:name="Body Text" w:uiPriority="99"/>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82AC0"/>
    <w:rPr>
      <w:sz w:val="24"/>
      <w:szCs w:val="24"/>
      <w:lang w:val="es-ES" w:eastAsia="es-ES"/>
    </w:rPr>
  </w:style>
  <w:style w:type="paragraph" w:styleId="Ttulo1">
    <w:name w:val="heading 1"/>
    <w:basedOn w:val="Normal"/>
    <w:next w:val="Normal"/>
    <w:qFormat/>
    <w:rsid w:val="00DC5C14"/>
    <w:pPr>
      <w:keepNext/>
      <w:spacing w:before="240" w:after="60"/>
      <w:outlineLvl w:val="0"/>
    </w:pPr>
    <w:rPr>
      <w:rFonts w:ascii="Arial" w:hAnsi="Arial" w:cs="Arial"/>
      <w:b/>
      <w:bCs/>
      <w:kern w:val="32"/>
      <w:sz w:val="32"/>
      <w:szCs w:val="32"/>
    </w:rPr>
  </w:style>
  <w:style w:type="paragraph" w:styleId="Ttulo3">
    <w:name w:val="heading 3"/>
    <w:basedOn w:val="Normal"/>
    <w:next w:val="Normal"/>
    <w:link w:val="Ttulo3Car"/>
    <w:uiPriority w:val="9"/>
    <w:qFormat/>
    <w:rsid w:val="00501D22"/>
    <w:pPr>
      <w:keepNext/>
      <w:outlineLvl w:val="2"/>
    </w:pPr>
    <w:rPr>
      <w:rFonts w:ascii="Arial" w:hAnsi="Arial"/>
      <w:b/>
      <w:szCs w:val="20"/>
      <w:lang w:val="es-ES_tradnl"/>
    </w:rPr>
  </w:style>
  <w:style w:type="paragraph" w:styleId="Ttulo4">
    <w:name w:val="heading 4"/>
    <w:basedOn w:val="Normal"/>
    <w:next w:val="Normal"/>
    <w:link w:val="Ttulo4Car"/>
    <w:qFormat/>
    <w:rsid w:val="00C31269"/>
    <w:pPr>
      <w:keepNext/>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99"/>
    <w:qFormat/>
    <w:rsid w:val="00C0294B"/>
    <w:pPr>
      <w:spacing w:before="240" w:after="60"/>
      <w:jc w:val="center"/>
      <w:outlineLvl w:val="0"/>
    </w:pPr>
    <w:rPr>
      <w:rFonts w:ascii="Cambria" w:hAnsi="Cambria"/>
      <w:b/>
      <w:bCs/>
      <w:kern w:val="28"/>
      <w:sz w:val="32"/>
      <w:szCs w:val="32"/>
    </w:rPr>
  </w:style>
  <w:style w:type="character" w:customStyle="1" w:styleId="TtuloCar">
    <w:name w:val="Título Car"/>
    <w:link w:val="Ttulo"/>
    <w:uiPriority w:val="99"/>
    <w:rsid w:val="00C0294B"/>
    <w:rPr>
      <w:rFonts w:ascii="Cambria" w:hAnsi="Cambria"/>
      <w:b/>
      <w:bCs/>
      <w:kern w:val="28"/>
      <w:sz w:val="32"/>
      <w:szCs w:val="32"/>
      <w:lang w:val="es-ES" w:eastAsia="es-ES"/>
    </w:rPr>
  </w:style>
  <w:style w:type="paragraph" w:styleId="Textonotapie">
    <w:name w:val="footnote text"/>
    <w:basedOn w:val="Normal"/>
    <w:link w:val="TextonotapieCar"/>
    <w:uiPriority w:val="99"/>
    <w:rsid w:val="00C0294B"/>
    <w:rPr>
      <w:sz w:val="20"/>
      <w:szCs w:val="20"/>
    </w:rPr>
  </w:style>
  <w:style w:type="character" w:customStyle="1" w:styleId="TextonotapieCar">
    <w:name w:val="Texto nota pie Car"/>
    <w:link w:val="Textonotapie"/>
    <w:uiPriority w:val="99"/>
    <w:rsid w:val="00C0294B"/>
    <w:rPr>
      <w:lang w:val="es-ES" w:eastAsia="es-ES"/>
    </w:rPr>
  </w:style>
  <w:style w:type="character" w:styleId="Refdenotaalpie">
    <w:name w:val="footnote reference"/>
    <w:uiPriority w:val="99"/>
    <w:rsid w:val="00C0294B"/>
    <w:rPr>
      <w:vertAlign w:val="superscript"/>
    </w:rPr>
  </w:style>
  <w:style w:type="paragraph" w:styleId="Prrafodelista">
    <w:name w:val="List Paragraph"/>
    <w:basedOn w:val="Normal"/>
    <w:uiPriority w:val="99"/>
    <w:qFormat/>
    <w:rsid w:val="00C0294B"/>
    <w:pPr>
      <w:spacing w:after="200" w:line="276" w:lineRule="auto"/>
      <w:ind w:left="720"/>
      <w:jc w:val="both"/>
    </w:pPr>
    <w:rPr>
      <w:rFonts w:ascii="Calibri" w:hAnsi="Calibri" w:cs="Calibri"/>
      <w:sz w:val="22"/>
      <w:szCs w:val="22"/>
      <w:lang w:val="es-CO" w:eastAsia="en-US"/>
    </w:rPr>
  </w:style>
  <w:style w:type="paragraph" w:styleId="Textoindependiente">
    <w:name w:val="Body Text"/>
    <w:basedOn w:val="Normal"/>
    <w:link w:val="TextoindependienteCar"/>
    <w:uiPriority w:val="99"/>
    <w:rsid w:val="00C0294B"/>
    <w:pPr>
      <w:jc w:val="both"/>
    </w:pPr>
    <w:rPr>
      <w:rFonts w:ascii="Comic Sans MS" w:hAnsi="Comic Sans MS"/>
      <w:szCs w:val="20"/>
    </w:rPr>
  </w:style>
  <w:style w:type="character" w:customStyle="1" w:styleId="TextoindependienteCar">
    <w:name w:val="Texto independiente Car"/>
    <w:link w:val="Textoindependiente"/>
    <w:uiPriority w:val="99"/>
    <w:rsid w:val="00C0294B"/>
    <w:rPr>
      <w:rFonts w:ascii="Comic Sans MS" w:hAnsi="Comic Sans MS"/>
      <w:sz w:val="24"/>
      <w:lang w:val="es-ES" w:eastAsia="es-ES"/>
    </w:rPr>
  </w:style>
  <w:style w:type="paragraph" w:styleId="Textocomentario">
    <w:name w:val="annotation text"/>
    <w:basedOn w:val="Normal"/>
    <w:link w:val="TextocomentarioCar"/>
    <w:rsid w:val="00C0294B"/>
    <w:rPr>
      <w:sz w:val="20"/>
      <w:szCs w:val="20"/>
    </w:rPr>
  </w:style>
  <w:style w:type="character" w:customStyle="1" w:styleId="TextocomentarioCar">
    <w:name w:val="Texto comentario Car"/>
    <w:link w:val="Textocomentario"/>
    <w:rsid w:val="00C0294B"/>
    <w:rPr>
      <w:lang w:val="es-ES" w:eastAsia="es-ES"/>
    </w:rPr>
  </w:style>
  <w:style w:type="character" w:customStyle="1" w:styleId="Ttulo3Car">
    <w:name w:val="Título 3 Car"/>
    <w:link w:val="Ttulo3"/>
    <w:uiPriority w:val="9"/>
    <w:rsid w:val="00501D22"/>
    <w:rPr>
      <w:rFonts w:ascii="Arial" w:hAnsi="Arial"/>
      <w:b/>
      <w:sz w:val="24"/>
      <w:lang w:val="es-ES_tradnl" w:eastAsia="es-ES"/>
    </w:rPr>
  </w:style>
  <w:style w:type="paragraph" w:customStyle="1" w:styleId="Lneadeasunto">
    <w:name w:val="Línea de asunto"/>
    <w:basedOn w:val="Normal"/>
    <w:rsid w:val="00501D22"/>
    <w:rPr>
      <w:sz w:val="20"/>
      <w:szCs w:val="20"/>
      <w:lang w:val="es-ES_tradnl"/>
    </w:rPr>
  </w:style>
  <w:style w:type="paragraph" w:styleId="Listaconvietas">
    <w:name w:val="List Bullet"/>
    <w:basedOn w:val="Normal"/>
    <w:rsid w:val="00501D22"/>
    <w:pPr>
      <w:numPr>
        <w:numId w:val="6"/>
      </w:numPr>
      <w:contextualSpacing/>
    </w:pPr>
    <w:rPr>
      <w:sz w:val="20"/>
      <w:szCs w:val="20"/>
      <w:lang w:val="es-ES_tradnl"/>
    </w:rPr>
  </w:style>
  <w:style w:type="paragraph" w:styleId="NormalWeb">
    <w:name w:val="Normal (Web)"/>
    <w:basedOn w:val="Normal"/>
    <w:uiPriority w:val="99"/>
    <w:unhideWhenUsed/>
    <w:rsid w:val="00D15ECC"/>
    <w:pPr>
      <w:spacing w:before="100" w:beforeAutospacing="1" w:after="100" w:afterAutospacing="1"/>
    </w:pPr>
    <w:rPr>
      <w:lang w:val="es-CO" w:eastAsia="es-CO"/>
    </w:rPr>
  </w:style>
  <w:style w:type="paragraph" w:styleId="Textosinformato">
    <w:name w:val="Plain Text"/>
    <w:basedOn w:val="Normal"/>
    <w:link w:val="TextosinformatoCar"/>
    <w:rsid w:val="00D15ECC"/>
    <w:rPr>
      <w:rFonts w:ascii="Courier New" w:hAnsi="Courier New"/>
      <w:sz w:val="20"/>
      <w:szCs w:val="20"/>
    </w:rPr>
  </w:style>
  <w:style w:type="character" w:customStyle="1" w:styleId="TextosinformatoCar">
    <w:name w:val="Texto sin formato Car"/>
    <w:link w:val="Textosinformato"/>
    <w:rsid w:val="00D15ECC"/>
    <w:rPr>
      <w:rFonts w:ascii="Courier New" w:hAnsi="Courier New"/>
      <w:lang w:val="es-ES" w:eastAsia="es-ES"/>
    </w:rPr>
  </w:style>
  <w:style w:type="table" w:styleId="Tablaconcuadrcula">
    <w:name w:val="Table Grid"/>
    <w:basedOn w:val="Tablanormal"/>
    <w:rsid w:val="00DB276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link w:val="Ttulo4"/>
    <w:rsid w:val="0043355A"/>
    <w:rPr>
      <w:b/>
      <w:bCs/>
      <w:sz w:val="28"/>
      <w:szCs w:val="28"/>
      <w:lang w:val="es-ES" w:eastAsia="es-ES" w:bidi="ar-SA"/>
    </w:rPr>
  </w:style>
  <w:style w:type="paragraph" w:styleId="Encabezado">
    <w:name w:val="header"/>
    <w:basedOn w:val="Normal"/>
    <w:link w:val="EncabezadoCar"/>
    <w:uiPriority w:val="99"/>
    <w:rsid w:val="000A125C"/>
    <w:pPr>
      <w:tabs>
        <w:tab w:val="center" w:pos="4419"/>
        <w:tab w:val="right" w:pos="8838"/>
      </w:tabs>
    </w:pPr>
  </w:style>
  <w:style w:type="character" w:customStyle="1" w:styleId="EncabezadoCar">
    <w:name w:val="Encabezado Car"/>
    <w:basedOn w:val="Fuentedeprrafopredeter"/>
    <w:link w:val="Encabezado"/>
    <w:uiPriority w:val="99"/>
    <w:rsid w:val="000A125C"/>
    <w:rPr>
      <w:sz w:val="24"/>
      <w:szCs w:val="24"/>
      <w:lang w:val="es-ES" w:eastAsia="es-ES"/>
    </w:rPr>
  </w:style>
  <w:style w:type="paragraph" w:styleId="Piedepgina">
    <w:name w:val="footer"/>
    <w:basedOn w:val="Normal"/>
    <w:link w:val="PiedepginaCar"/>
    <w:uiPriority w:val="99"/>
    <w:rsid w:val="000A125C"/>
    <w:pPr>
      <w:tabs>
        <w:tab w:val="center" w:pos="4419"/>
        <w:tab w:val="right" w:pos="8838"/>
      </w:tabs>
    </w:pPr>
  </w:style>
  <w:style w:type="character" w:customStyle="1" w:styleId="PiedepginaCar">
    <w:name w:val="Pie de página Car"/>
    <w:basedOn w:val="Fuentedeprrafopredeter"/>
    <w:link w:val="Piedepgina"/>
    <w:uiPriority w:val="99"/>
    <w:rsid w:val="000A125C"/>
    <w:rPr>
      <w:sz w:val="24"/>
      <w:szCs w:val="24"/>
      <w:lang w:val="es-ES" w:eastAsia="es-ES"/>
    </w:rPr>
  </w:style>
  <w:style w:type="paragraph" w:styleId="Textodeglobo">
    <w:name w:val="Balloon Text"/>
    <w:basedOn w:val="Normal"/>
    <w:link w:val="TextodegloboCar"/>
    <w:rsid w:val="000A125C"/>
    <w:rPr>
      <w:rFonts w:ascii="Tahoma" w:hAnsi="Tahoma" w:cs="Tahoma"/>
      <w:sz w:val="16"/>
      <w:szCs w:val="16"/>
    </w:rPr>
  </w:style>
  <w:style w:type="character" w:customStyle="1" w:styleId="TextodegloboCar">
    <w:name w:val="Texto de globo Car"/>
    <w:basedOn w:val="Fuentedeprrafopredeter"/>
    <w:link w:val="Textodeglobo"/>
    <w:rsid w:val="000A125C"/>
    <w:rPr>
      <w:rFonts w:ascii="Tahoma" w:hAnsi="Tahoma" w:cs="Tahoma"/>
      <w:sz w:val="16"/>
      <w:szCs w:val="16"/>
      <w:lang w:val="es-ES" w:eastAsia="es-ES"/>
    </w:rPr>
  </w:style>
  <w:style w:type="character" w:styleId="Nmerodepgina">
    <w:name w:val="page number"/>
    <w:basedOn w:val="Fuentedeprrafopredeter"/>
    <w:uiPriority w:val="99"/>
    <w:rsid w:val="001A132E"/>
    <w:rPr>
      <w:rFonts w:cs="Times New Roman"/>
    </w:rPr>
  </w:style>
  <w:style w:type="paragraph" w:customStyle="1" w:styleId="Body1">
    <w:name w:val="Body 1"/>
    <w:rsid w:val="00DE6F77"/>
    <w:pPr>
      <w:spacing w:after="200" w:line="276" w:lineRule="auto"/>
      <w:outlineLvl w:val="0"/>
    </w:pPr>
    <w:rPr>
      <w:rFonts w:ascii="Helvetica" w:eastAsia="Arial Unicode MS" w:hAnsi="Helvetica"/>
      <w:color w:val="000000"/>
      <w:sz w:val="22"/>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page number" w:uiPriority="99"/>
    <w:lsdException w:name="Title" w:uiPriority="99" w:qFormat="1"/>
    <w:lsdException w:name="Body Text" w:uiPriority="99"/>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82AC0"/>
    <w:rPr>
      <w:sz w:val="24"/>
      <w:szCs w:val="24"/>
      <w:lang w:val="es-ES" w:eastAsia="es-ES"/>
    </w:rPr>
  </w:style>
  <w:style w:type="paragraph" w:styleId="Ttulo1">
    <w:name w:val="heading 1"/>
    <w:basedOn w:val="Normal"/>
    <w:next w:val="Normal"/>
    <w:qFormat/>
    <w:rsid w:val="00DC5C14"/>
    <w:pPr>
      <w:keepNext/>
      <w:spacing w:before="240" w:after="60"/>
      <w:outlineLvl w:val="0"/>
    </w:pPr>
    <w:rPr>
      <w:rFonts w:ascii="Arial" w:hAnsi="Arial" w:cs="Arial"/>
      <w:b/>
      <w:bCs/>
      <w:kern w:val="32"/>
      <w:sz w:val="32"/>
      <w:szCs w:val="32"/>
    </w:rPr>
  </w:style>
  <w:style w:type="paragraph" w:styleId="Ttulo3">
    <w:name w:val="heading 3"/>
    <w:basedOn w:val="Normal"/>
    <w:next w:val="Normal"/>
    <w:link w:val="Ttulo3Car"/>
    <w:uiPriority w:val="9"/>
    <w:qFormat/>
    <w:rsid w:val="00501D22"/>
    <w:pPr>
      <w:keepNext/>
      <w:outlineLvl w:val="2"/>
    </w:pPr>
    <w:rPr>
      <w:rFonts w:ascii="Arial" w:hAnsi="Arial"/>
      <w:b/>
      <w:szCs w:val="20"/>
      <w:lang w:val="es-ES_tradnl"/>
    </w:rPr>
  </w:style>
  <w:style w:type="paragraph" w:styleId="Ttulo4">
    <w:name w:val="heading 4"/>
    <w:basedOn w:val="Normal"/>
    <w:next w:val="Normal"/>
    <w:link w:val="Ttulo4Car"/>
    <w:qFormat/>
    <w:rsid w:val="00C31269"/>
    <w:pPr>
      <w:keepNext/>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99"/>
    <w:qFormat/>
    <w:rsid w:val="00C0294B"/>
    <w:pPr>
      <w:spacing w:before="240" w:after="60"/>
      <w:jc w:val="center"/>
      <w:outlineLvl w:val="0"/>
    </w:pPr>
    <w:rPr>
      <w:rFonts w:ascii="Cambria" w:hAnsi="Cambria"/>
      <w:b/>
      <w:bCs/>
      <w:kern w:val="28"/>
      <w:sz w:val="32"/>
      <w:szCs w:val="32"/>
    </w:rPr>
  </w:style>
  <w:style w:type="character" w:customStyle="1" w:styleId="TtuloCar">
    <w:name w:val="Título Car"/>
    <w:link w:val="Ttulo"/>
    <w:uiPriority w:val="99"/>
    <w:rsid w:val="00C0294B"/>
    <w:rPr>
      <w:rFonts w:ascii="Cambria" w:hAnsi="Cambria"/>
      <w:b/>
      <w:bCs/>
      <w:kern w:val="28"/>
      <w:sz w:val="32"/>
      <w:szCs w:val="32"/>
      <w:lang w:val="es-ES" w:eastAsia="es-ES"/>
    </w:rPr>
  </w:style>
  <w:style w:type="paragraph" w:styleId="Textonotapie">
    <w:name w:val="footnote text"/>
    <w:basedOn w:val="Normal"/>
    <w:link w:val="TextonotapieCar"/>
    <w:uiPriority w:val="99"/>
    <w:rsid w:val="00C0294B"/>
    <w:rPr>
      <w:sz w:val="20"/>
      <w:szCs w:val="20"/>
    </w:rPr>
  </w:style>
  <w:style w:type="character" w:customStyle="1" w:styleId="TextonotapieCar">
    <w:name w:val="Texto nota pie Car"/>
    <w:link w:val="Textonotapie"/>
    <w:uiPriority w:val="99"/>
    <w:rsid w:val="00C0294B"/>
    <w:rPr>
      <w:lang w:val="es-ES" w:eastAsia="es-ES"/>
    </w:rPr>
  </w:style>
  <w:style w:type="character" w:styleId="Refdenotaalpie">
    <w:name w:val="footnote reference"/>
    <w:uiPriority w:val="99"/>
    <w:rsid w:val="00C0294B"/>
    <w:rPr>
      <w:vertAlign w:val="superscript"/>
    </w:rPr>
  </w:style>
  <w:style w:type="paragraph" w:styleId="Prrafodelista">
    <w:name w:val="List Paragraph"/>
    <w:basedOn w:val="Normal"/>
    <w:uiPriority w:val="99"/>
    <w:qFormat/>
    <w:rsid w:val="00C0294B"/>
    <w:pPr>
      <w:spacing w:after="200" w:line="276" w:lineRule="auto"/>
      <w:ind w:left="720"/>
      <w:jc w:val="both"/>
    </w:pPr>
    <w:rPr>
      <w:rFonts w:ascii="Calibri" w:hAnsi="Calibri" w:cs="Calibri"/>
      <w:sz w:val="22"/>
      <w:szCs w:val="22"/>
      <w:lang w:val="es-CO" w:eastAsia="en-US"/>
    </w:rPr>
  </w:style>
  <w:style w:type="paragraph" w:styleId="Textoindependiente">
    <w:name w:val="Body Text"/>
    <w:basedOn w:val="Normal"/>
    <w:link w:val="TextoindependienteCar"/>
    <w:uiPriority w:val="99"/>
    <w:rsid w:val="00C0294B"/>
    <w:pPr>
      <w:jc w:val="both"/>
    </w:pPr>
    <w:rPr>
      <w:rFonts w:ascii="Comic Sans MS" w:hAnsi="Comic Sans MS"/>
      <w:szCs w:val="20"/>
    </w:rPr>
  </w:style>
  <w:style w:type="character" w:customStyle="1" w:styleId="TextoindependienteCar">
    <w:name w:val="Texto independiente Car"/>
    <w:link w:val="Textoindependiente"/>
    <w:uiPriority w:val="99"/>
    <w:rsid w:val="00C0294B"/>
    <w:rPr>
      <w:rFonts w:ascii="Comic Sans MS" w:hAnsi="Comic Sans MS"/>
      <w:sz w:val="24"/>
      <w:lang w:val="es-ES" w:eastAsia="es-ES"/>
    </w:rPr>
  </w:style>
  <w:style w:type="paragraph" w:styleId="Textocomentario">
    <w:name w:val="annotation text"/>
    <w:basedOn w:val="Normal"/>
    <w:link w:val="TextocomentarioCar"/>
    <w:rsid w:val="00C0294B"/>
    <w:rPr>
      <w:sz w:val="20"/>
      <w:szCs w:val="20"/>
    </w:rPr>
  </w:style>
  <w:style w:type="character" w:customStyle="1" w:styleId="TextocomentarioCar">
    <w:name w:val="Texto comentario Car"/>
    <w:link w:val="Textocomentario"/>
    <w:rsid w:val="00C0294B"/>
    <w:rPr>
      <w:lang w:val="es-ES" w:eastAsia="es-ES"/>
    </w:rPr>
  </w:style>
  <w:style w:type="character" w:customStyle="1" w:styleId="Ttulo3Car">
    <w:name w:val="Título 3 Car"/>
    <w:link w:val="Ttulo3"/>
    <w:uiPriority w:val="9"/>
    <w:rsid w:val="00501D22"/>
    <w:rPr>
      <w:rFonts w:ascii="Arial" w:hAnsi="Arial"/>
      <w:b/>
      <w:sz w:val="24"/>
      <w:lang w:val="es-ES_tradnl" w:eastAsia="es-ES"/>
    </w:rPr>
  </w:style>
  <w:style w:type="paragraph" w:customStyle="1" w:styleId="Lneadeasunto">
    <w:name w:val="Línea de asunto"/>
    <w:basedOn w:val="Normal"/>
    <w:rsid w:val="00501D22"/>
    <w:rPr>
      <w:sz w:val="20"/>
      <w:szCs w:val="20"/>
      <w:lang w:val="es-ES_tradnl"/>
    </w:rPr>
  </w:style>
  <w:style w:type="paragraph" w:styleId="Listaconvietas">
    <w:name w:val="List Bullet"/>
    <w:basedOn w:val="Normal"/>
    <w:rsid w:val="00501D22"/>
    <w:pPr>
      <w:numPr>
        <w:numId w:val="6"/>
      </w:numPr>
      <w:contextualSpacing/>
    </w:pPr>
    <w:rPr>
      <w:sz w:val="20"/>
      <w:szCs w:val="20"/>
      <w:lang w:val="es-ES_tradnl"/>
    </w:rPr>
  </w:style>
  <w:style w:type="paragraph" w:styleId="NormalWeb">
    <w:name w:val="Normal (Web)"/>
    <w:basedOn w:val="Normal"/>
    <w:uiPriority w:val="99"/>
    <w:unhideWhenUsed/>
    <w:rsid w:val="00D15ECC"/>
    <w:pPr>
      <w:spacing w:before="100" w:beforeAutospacing="1" w:after="100" w:afterAutospacing="1"/>
    </w:pPr>
    <w:rPr>
      <w:lang w:val="es-CO" w:eastAsia="es-CO"/>
    </w:rPr>
  </w:style>
  <w:style w:type="paragraph" w:styleId="Textosinformato">
    <w:name w:val="Plain Text"/>
    <w:basedOn w:val="Normal"/>
    <w:link w:val="TextosinformatoCar"/>
    <w:rsid w:val="00D15ECC"/>
    <w:rPr>
      <w:rFonts w:ascii="Courier New" w:hAnsi="Courier New"/>
      <w:sz w:val="20"/>
      <w:szCs w:val="20"/>
    </w:rPr>
  </w:style>
  <w:style w:type="character" w:customStyle="1" w:styleId="TextosinformatoCar">
    <w:name w:val="Texto sin formato Car"/>
    <w:link w:val="Textosinformato"/>
    <w:rsid w:val="00D15ECC"/>
    <w:rPr>
      <w:rFonts w:ascii="Courier New" w:hAnsi="Courier New"/>
      <w:lang w:val="es-ES" w:eastAsia="es-ES"/>
    </w:rPr>
  </w:style>
  <w:style w:type="table" w:styleId="Tablaconcuadrcula">
    <w:name w:val="Table Grid"/>
    <w:basedOn w:val="Tablanormal"/>
    <w:rsid w:val="00DB276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link w:val="Ttulo4"/>
    <w:rsid w:val="0043355A"/>
    <w:rPr>
      <w:b/>
      <w:bCs/>
      <w:sz w:val="28"/>
      <w:szCs w:val="28"/>
      <w:lang w:val="es-ES" w:eastAsia="es-ES" w:bidi="ar-SA"/>
    </w:rPr>
  </w:style>
  <w:style w:type="paragraph" w:styleId="Encabezado">
    <w:name w:val="header"/>
    <w:basedOn w:val="Normal"/>
    <w:link w:val="EncabezadoCar"/>
    <w:uiPriority w:val="99"/>
    <w:rsid w:val="000A125C"/>
    <w:pPr>
      <w:tabs>
        <w:tab w:val="center" w:pos="4419"/>
        <w:tab w:val="right" w:pos="8838"/>
      </w:tabs>
    </w:pPr>
  </w:style>
  <w:style w:type="character" w:customStyle="1" w:styleId="EncabezadoCar">
    <w:name w:val="Encabezado Car"/>
    <w:basedOn w:val="Fuentedeprrafopredeter"/>
    <w:link w:val="Encabezado"/>
    <w:uiPriority w:val="99"/>
    <w:rsid w:val="000A125C"/>
    <w:rPr>
      <w:sz w:val="24"/>
      <w:szCs w:val="24"/>
      <w:lang w:val="es-ES" w:eastAsia="es-ES"/>
    </w:rPr>
  </w:style>
  <w:style w:type="paragraph" w:styleId="Piedepgina">
    <w:name w:val="footer"/>
    <w:basedOn w:val="Normal"/>
    <w:link w:val="PiedepginaCar"/>
    <w:uiPriority w:val="99"/>
    <w:rsid w:val="000A125C"/>
    <w:pPr>
      <w:tabs>
        <w:tab w:val="center" w:pos="4419"/>
        <w:tab w:val="right" w:pos="8838"/>
      </w:tabs>
    </w:pPr>
  </w:style>
  <w:style w:type="character" w:customStyle="1" w:styleId="PiedepginaCar">
    <w:name w:val="Pie de página Car"/>
    <w:basedOn w:val="Fuentedeprrafopredeter"/>
    <w:link w:val="Piedepgina"/>
    <w:uiPriority w:val="99"/>
    <w:rsid w:val="000A125C"/>
    <w:rPr>
      <w:sz w:val="24"/>
      <w:szCs w:val="24"/>
      <w:lang w:val="es-ES" w:eastAsia="es-ES"/>
    </w:rPr>
  </w:style>
  <w:style w:type="paragraph" w:styleId="Textodeglobo">
    <w:name w:val="Balloon Text"/>
    <w:basedOn w:val="Normal"/>
    <w:link w:val="TextodegloboCar"/>
    <w:rsid w:val="000A125C"/>
    <w:rPr>
      <w:rFonts w:ascii="Tahoma" w:hAnsi="Tahoma" w:cs="Tahoma"/>
      <w:sz w:val="16"/>
      <w:szCs w:val="16"/>
    </w:rPr>
  </w:style>
  <w:style w:type="character" w:customStyle="1" w:styleId="TextodegloboCar">
    <w:name w:val="Texto de globo Car"/>
    <w:basedOn w:val="Fuentedeprrafopredeter"/>
    <w:link w:val="Textodeglobo"/>
    <w:rsid w:val="000A125C"/>
    <w:rPr>
      <w:rFonts w:ascii="Tahoma" w:hAnsi="Tahoma" w:cs="Tahoma"/>
      <w:sz w:val="16"/>
      <w:szCs w:val="16"/>
      <w:lang w:val="es-ES" w:eastAsia="es-ES"/>
    </w:rPr>
  </w:style>
  <w:style w:type="character" w:styleId="Nmerodepgina">
    <w:name w:val="page number"/>
    <w:basedOn w:val="Fuentedeprrafopredeter"/>
    <w:uiPriority w:val="99"/>
    <w:rsid w:val="001A132E"/>
    <w:rPr>
      <w:rFonts w:cs="Times New Roman"/>
    </w:rPr>
  </w:style>
  <w:style w:type="paragraph" w:customStyle="1" w:styleId="Body1">
    <w:name w:val="Body 1"/>
    <w:rsid w:val="00DE6F77"/>
    <w:pPr>
      <w:spacing w:after="200" w:line="276" w:lineRule="auto"/>
      <w:outlineLvl w:val="0"/>
    </w:pPr>
    <w:rPr>
      <w:rFonts w:ascii="Helvetica" w:eastAsia="Arial Unicode MS" w:hAnsi="Helvetica"/>
      <w:color w:val="000000"/>
      <w:sz w:val="2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50291">
      <w:bodyDiv w:val="1"/>
      <w:marLeft w:val="0"/>
      <w:marRight w:val="0"/>
      <w:marTop w:val="0"/>
      <w:marBottom w:val="0"/>
      <w:divBdr>
        <w:top w:val="none" w:sz="0" w:space="0" w:color="auto"/>
        <w:left w:val="none" w:sz="0" w:space="0" w:color="auto"/>
        <w:bottom w:val="none" w:sz="0" w:space="0" w:color="auto"/>
        <w:right w:val="none" w:sz="0" w:space="0" w:color="auto"/>
      </w:divBdr>
      <w:divsChild>
        <w:div w:id="318774724">
          <w:marLeft w:val="0"/>
          <w:marRight w:val="0"/>
          <w:marTop w:val="0"/>
          <w:marBottom w:val="0"/>
          <w:divBdr>
            <w:top w:val="none" w:sz="0" w:space="0" w:color="auto"/>
            <w:left w:val="none" w:sz="0" w:space="0" w:color="auto"/>
            <w:bottom w:val="none" w:sz="0" w:space="0" w:color="auto"/>
            <w:right w:val="none" w:sz="0" w:space="0" w:color="auto"/>
          </w:divBdr>
          <w:divsChild>
            <w:div w:id="1189219119">
              <w:marLeft w:val="0"/>
              <w:marRight w:val="0"/>
              <w:marTop w:val="0"/>
              <w:marBottom w:val="0"/>
              <w:divBdr>
                <w:top w:val="none" w:sz="0" w:space="0" w:color="auto"/>
                <w:left w:val="none" w:sz="0" w:space="0" w:color="auto"/>
                <w:bottom w:val="none" w:sz="0" w:space="0" w:color="auto"/>
                <w:right w:val="none" w:sz="0" w:space="0" w:color="auto"/>
              </w:divBdr>
              <w:divsChild>
                <w:div w:id="23289774">
                  <w:marLeft w:val="0"/>
                  <w:marRight w:val="0"/>
                  <w:marTop w:val="0"/>
                  <w:marBottom w:val="0"/>
                  <w:divBdr>
                    <w:top w:val="none" w:sz="0" w:space="0" w:color="auto"/>
                    <w:left w:val="none" w:sz="0" w:space="0" w:color="auto"/>
                    <w:bottom w:val="none" w:sz="0" w:space="0" w:color="auto"/>
                    <w:right w:val="none" w:sz="0" w:space="0" w:color="auto"/>
                  </w:divBdr>
                  <w:divsChild>
                    <w:div w:id="173238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871132">
      <w:bodyDiv w:val="1"/>
      <w:marLeft w:val="0"/>
      <w:marRight w:val="0"/>
      <w:marTop w:val="0"/>
      <w:marBottom w:val="0"/>
      <w:divBdr>
        <w:top w:val="none" w:sz="0" w:space="0" w:color="auto"/>
        <w:left w:val="none" w:sz="0" w:space="0" w:color="auto"/>
        <w:bottom w:val="none" w:sz="0" w:space="0" w:color="auto"/>
        <w:right w:val="none" w:sz="0" w:space="0" w:color="auto"/>
      </w:divBdr>
    </w:div>
    <w:div w:id="90321110">
      <w:bodyDiv w:val="1"/>
      <w:marLeft w:val="0"/>
      <w:marRight w:val="0"/>
      <w:marTop w:val="0"/>
      <w:marBottom w:val="0"/>
      <w:divBdr>
        <w:top w:val="none" w:sz="0" w:space="0" w:color="auto"/>
        <w:left w:val="none" w:sz="0" w:space="0" w:color="auto"/>
        <w:bottom w:val="none" w:sz="0" w:space="0" w:color="auto"/>
        <w:right w:val="none" w:sz="0" w:space="0" w:color="auto"/>
      </w:divBdr>
    </w:div>
    <w:div w:id="91436400">
      <w:bodyDiv w:val="1"/>
      <w:marLeft w:val="0"/>
      <w:marRight w:val="0"/>
      <w:marTop w:val="0"/>
      <w:marBottom w:val="0"/>
      <w:divBdr>
        <w:top w:val="none" w:sz="0" w:space="0" w:color="auto"/>
        <w:left w:val="none" w:sz="0" w:space="0" w:color="auto"/>
        <w:bottom w:val="none" w:sz="0" w:space="0" w:color="auto"/>
        <w:right w:val="none" w:sz="0" w:space="0" w:color="auto"/>
      </w:divBdr>
    </w:div>
    <w:div w:id="135494640">
      <w:bodyDiv w:val="1"/>
      <w:marLeft w:val="0"/>
      <w:marRight w:val="0"/>
      <w:marTop w:val="0"/>
      <w:marBottom w:val="0"/>
      <w:divBdr>
        <w:top w:val="none" w:sz="0" w:space="0" w:color="auto"/>
        <w:left w:val="none" w:sz="0" w:space="0" w:color="auto"/>
        <w:bottom w:val="none" w:sz="0" w:space="0" w:color="auto"/>
        <w:right w:val="none" w:sz="0" w:space="0" w:color="auto"/>
      </w:divBdr>
    </w:div>
    <w:div w:id="184250738">
      <w:bodyDiv w:val="1"/>
      <w:marLeft w:val="0"/>
      <w:marRight w:val="0"/>
      <w:marTop w:val="0"/>
      <w:marBottom w:val="0"/>
      <w:divBdr>
        <w:top w:val="none" w:sz="0" w:space="0" w:color="auto"/>
        <w:left w:val="none" w:sz="0" w:space="0" w:color="auto"/>
        <w:bottom w:val="none" w:sz="0" w:space="0" w:color="auto"/>
        <w:right w:val="none" w:sz="0" w:space="0" w:color="auto"/>
      </w:divBdr>
    </w:div>
    <w:div w:id="190383614">
      <w:bodyDiv w:val="1"/>
      <w:marLeft w:val="0"/>
      <w:marRight w:val="0"/>
      <w:marTop w:val="0"/>
      <w:marBottom w:val="0"/>
      <w:divBdr>
        <w:top w:val="none" w:sz="0" w:space="0" w:color="auto"/>
        <w:left w:val="none" w:sz="0" w:space="0" w:color="auto"/>
        <w:bottom w:val="none" w:sz="0" w:space="0" w:color="auto"/>
        <w:right w:val="none" w:sz="0" w:space="0" w:color="auto"/>
      </w:divBdr>
    </w:div>
    <w:div w:id="269819078">
      <w:bodyDiv w:val="1"/>
      <w:marLeft w:val="0"/>
      <w:marRight w:val="0"/>
      <w:marTop w:val="0"/>
      <w:marBottom w:val="0"/>
      <w:divBdr>
        <w:top w:val="none" w:sz="0" w:space="0" w:color="auto"/>
        <w:left w:val="none" w:sz="0" w:space="0" w:color="auto"/>
        <w:bottom w:val="none" w:sz="0" w:space="0" w:color="auto"/>
        <w:right w:val="none" w:sz="0" w:space="0" w:color="auto"/>
      </w:divBdr>
    </w:div>
    <w:div w:id="434908385">
      <w:bodyDiv w:val="1"/>
      <w:marLeft w:val="0"/>
      <w:marRight w:val="0"/>
      <w:marTop w:val="0"/>
      <w:marBottom w:val="0"/>
      <w:divBdr>
        <w:top w:val="none" w:sz="0" w:space="0" w:color="auto"/>
        <w:left w:val="none" w:sz="0" w:space="0" w:color="auto"/>
        <w:bottom w:val="none" w:sz="0" w:space="0" w:color="auto"/>
        <w:right w:val="none" w:sz="0" w:space="0" w:color="auto"/>
      </w:divBdr>
    </w:div>
    <w:div w:id="457801338">
      <w:bodyDiv w:val="1"/>
      <w:marLeft w:val="0"/>
      <w:marRight w:val="0"/>
      <w:marTop w:val="0"/>
      <w:marBottom w:val="0"/>
      <w:divBdr>
        <w:top w:val="none" w:sz="0" w:space="0" w:color="auto"/>
        <w:left w:val="none" w:sz="0" w:space="0" w:color="auto"/>
        <w:bottom w:val="none" w:sz="0" w:space="0" w:color="auto"/>
        <w:right w:val="none" w:sz="0" w:space="0" w:color="auto"/>
      </w:divBdr>
    </w:div>
    <w:div w:id="543104944">
      <w:bodyDiv w:val="1"/>
      <w:marLeft w:val="0"/>
      <w:marRight w:val="0"/>
      <w:marTop w:val="0"/>
      <w:marBottom w:val="0"/>
      <w:divBdr>
        <w:top w:val="none" w:sz="0" w:space="0" w:color="auto"/>
        <w:left w:val="none" w:sz="0" w:space="0" w:color="auto"/>
        <w:bottom w:val="none" w:sz="0" w:space="0" w:color="auto"/>
        <w:right w:val="none" w:sz="0" w:space="0" w:color="auto"/>
      </w:divBdr>
    </w:div>
    <w:div w:id="583337975">
      <w:bodyDiv w:val="1"/>
      <w:marLeft w:val="0"/>
      <w:marRight w:val="0"/>
      <w:marTop w:val="0"/>
      <w:marBottom w:val="0"/>
      <w:divBdr>
        <w:top w:val="none" w:sz="0" w:space="0" w:color="auto"/>
        <w:left w:val="none" w:sz="0" w:space="0" w:color="auto"/>
        <w:bottom w:val="none" w:sz="0" w:space="0" w:color="auto"/>
        <w:right w:val="none" w:sz="0" w:space="0" w:color="auto"/>
      </w:divBdr>
    </w:div>
    <w:div w:id="692196307">
      <w:bodyDiv w:val="1"/>
      <w:marLeft w:val="0"/>
      <w:marRight w:val="0"/>
      <w:marTop w:val="0"/>
      <w:marBottom w:val="0"/>
      <w:divBdr>
        <w:top w:val="none" w:sz="0" w:space="0" w:color="auto"/>
        <w:left w:val="none" w:sz="0" w:space="0" w:color="auto"/>
        <w:bottom w:val="none" w:sz="0" w:space="0" w:color="auto"/>
        <w:right w:val="none" w:sz="0" w:space="0" w:color="auto"/>
      </w:divBdr>
    </w:div>
    <w:div w:id="715541158">
      <w:bodyDiv w:val="1"/>
      <w:marLeft w:val="0"/>
      <w:marRight w:val="0"/>
      <w:marTop w:val="0"/>
      <w:marBottom w:val="0"/>
      <w:divBdr>
        <w:top w:val="none" w:sz="0" w:space="0" w:color="auto"/>
        <w:left w:val="none" w:sz="0" w:space="0" w:color="auto"/>
        <w:bottom w:val="none" w:sz="0" w:space="0" w:color="auto"/>
        <w:right w:val="none" w:sz="0" w:space="0" w:color="auto"/>
      </w:divBdr>
    </w:div>
    <w:div w:id="717553707">
      <w:bodyDiv w:val="1"/>
      <w:marLeft w:val="0"/>
      <w:marRight w:val="0"/>
      <w:marTop w:val="0"/>
      <w:marBottom w:val="0"/>
      <w:divBdr>
        <w:top w:val="none" w:sz="0" w:space="0" w:color="auto"/>
        <w:left w:val="none" w:sz="0" w:space="0" w:color="auto"/>
        <w:bottom w:val="none" w:sz="0" w:space="0" w:color="auto"/>
        <w:right w:val="none" w:sz="0" w:space="0" w:color="auto"/>
      </w:divBdr>
      <w:divsChild>
        <w:div w:id="1151872821">
          <w:marLeft w:val="0"/>
          <w:marRight w:val="0"/>
          <w:marTop w:val="0"/>
          <w:marBottom w:val="0"/>
          <w:divBdr>
            <w:top w:val="none" w:sz="0" w:space="0" w:color="auto"/>
            <w:left w:val="none" w:sz="0" w:space="0" w:color="auto"/>
            <w:bottom w:val="none" w:sz="0" w:space="0" w:color="auto"/>
            <w:right w:val="none" w:sz="0" w:space="0" w:color="auto"/>
          </w:divBdr>
          <w:divsChild>
            <w:div w:id="982273288">
              <w:marLeft w:val="0"/>
              <w:marRight w:val="0"/>
              <w:marTop w:val="0"/>
              <w:marBottom w:val="0"/>
              <w:divBdr>
                <w:top w:val="none" w:sz="0" w:space="0" w:color="auto"/>
                <w:left w:val="none" w:sz="0" w:space="0" w:color="auto"/>
                <w:bottom w:val="none" w:sz="0" w:space="0" w:color="auto"/>
                <w:right w:val="none" w:sz="0" w:space="0" w:color="auto"/>
              </w:divBdr>
              <w:divsChild>
                <w:div w:id="913316804">
                  <w:marLeft w:val="0"/>
                  <w:marRight w:val="0"/>
                  <w:marTop w:val="0"/>
                  <w:marBottom w:val="0"/>
                  <w:divBdr>
                    <w:top w:val="single" w:sz="6" w:space="8" w:color="E0DFD5"/>
                    <w:left w:val="single" w:sz="6" w:space="8" w:color="E0DFD5"/>
                    <w:bottom w:val="single" w:sz="6" w:space="0" w:color="E0DFD5"/>
                    <w:right w:val="single" w:sz="6" w:space="8" w:color="E0DFD5"/>
                  </w:divBdr>
                  <w:divsChild>
                    <w:div w:id="711425858">
                      <w:marLeft w:val="0"/>
                      <w:marRight w:val="0"/>
                      <w:marTop w:val="0"/>
                      <w:marBottom w:val="165"/>
                      <w:divBdr>
                        <w:top w:val="none" w:sz="0" w:space="0" w:color="auto"/>
                        <w:left w:val="none" w:sz="0" w:space="0" w:color="auto"/>
                        <w:bottom w:val="none" w:sz="0" w:space="0" w:color="auto"/>
                        <w:right w:val="none" w:sz="0" w:space="0" w:color="auto"/>
                      </w:divBdr>
                      <w:divsChild>
                        <w:div w:id="481964747">
                          <w:marLeft w:val="0"/>
                          <w:marRight w:val="0"/>
                          <w:marTop w:val="0"/>
                          <w:marBottom w:val="0"/>
                          <w:divBdr>
                            <w:top w:val="none" w:sz="0" w:space="0" w:color="auto"/>
                            <w:left w:val="none" w:sz="0" w:space="0" w:color="auto"/>
                            <w:bottom w:val="none" w:sz="0" w:space="0" w:color="auto"/>
                            <w:right w:val="none" w:sz="0" w:space="0" w:color="auto"/>
                          </w:divBdr>
                          <w:divsChild>
                            <w:div w:id="1888880748">
                              <w:marLeft w:val="0"/>
                              <w:marRight w:val="0"/>
                              <w:marTop w:val="0"/>
                              <w:marBottom w:val="0"/>
                              <w:divBdr>
                                <w:top w:val="none" w:sz="0" w:space="0" w:color="auto"/>
                                <w:left w:val="none" w:sz="0" w:space="0" w:color="auto"/>
                                <w:bottom w:val="none" w:sz="0" w:space="0" w:color="auto"/>
                                <w:right w:val="none" w:sz="0" w:space="0" w:color="auto"/>
                              </w:divBdr>
                              <w:divsChild>
                                <w:div w:id="9139865">
                                  <w:marLeft w:val="0"/>
                                  <w:marRight w:val="0"/>
                                  <w:marTop w:val="0"/>
                                  <w:marBottom w:val="0"/>
                                  <w:divBdr>
                                    <w:top w:val="none" w:sz="0" w:space="0" w:color="auto"/>
                                    <w:left w:val="none" w:sz="0" w:space="0" w:color="auto"/>
                                    <w:bottom w:val="none" w:sz="0" w:space="0" w:color="auto"/>
                                    <w:right w:val="none" w:sz="0" w:space="0" w:color="auto"/>
                                  </w:divBdr>
                                  <w:divsChild>
                                    <w:div w:id="117334283">
                                      <w:marLeft w:val="0"/>
                                      <w:marRight w:val="0"/>
                                      <w:marTop w:val="0"/>
                                      <w:marBottom w:val="0"/>
                                      <w:divBdr>
                                        <w:top w:val="none" w:sz="0" w:space="0" w:color="auto"/>
                                        <w:left w:val="none" w:sz="0" w:space="0" w:color="auto"/>
                                        <w:bottom w:val="none" w:sz="0" w:space="0" w:color="auto"/>
                                        <w:right w:val="none" w:sz="0" w:space="0" w:color="auto"/>
                                      </w:divBdr>
                                      <w:divsChild>
                                        <w:div w:id="570773133">
                                          <w:marLeft w:val="0"/>
                                          <w:marRight w:val="0"/>
                                          <w:marTop w:val="0"/>
                                          <w:marBottom w:val="0"/>
                                          <w:divBdr>
                                            <w:top w:val="none" w:sz="0" w:space="0" w:color="auto"/>
                                            <w:left w:val="none" w:sz="0" w:space="0" w:color="auto"/>
                                            <w:bottom w:val="none" w:sz="0" w:space="0" w:color="auto"/>
                                            <w:right w:val="none" w:sz="0" w:space="0" w:color="auto"/>
                                          </w:divBdr>
                                          <w:divsChild>
                                            <w:div w:id="634482326">
                                              <w:marLeft w:val="0"/>
                                              <w:marRight w:val="0"/>
                                              <w:marTop w:val="0"/>
                                              <w:marBottom w:val="0"/>
                                              <w:divBdr>
                                                <w:top w:val="none" w:sz="0" w:space="0" w:color="auto"/>
                                                <w:left w:val="none" w:sz="0" w:space="0" w:color="auto"/>
                                                <w:bottom w:val="none" w:sz="0" w:space="0" w:color="auto"/>
                                                <w:right w:val="none" w:sz="0" w:space="0" w:color="auto"/>
                                              </w:divBdr>
                                              <w:divsChild>
                                                <w:div w:id="1216503615">
                                                  <w:marLeft w:val="0"/>
                                                  <w:marRight w:val="0"/>
                                                  <w:marTop w:val="0"/>
                                                  <w:marBottom w:val="0"/>
                                                  <w:divBdr>
                                                    <w:top w:val="none" w:sz="0" w:space="0" w:color="auto"/>
                                                    <w:left w:val="none" w:sz="0" w:space="0" w:color="auto"/>
                                                    <w:bottom w:val="none" w:sz="0" w:space="0" w:color="auto"/>
                                                    <w:right w:val="none" w:sz="0" w:space="0" w:color="auto"/>
                                                  </w:divBdr>
                                                  <w:divsChild>
                                                    <w:div w:id="690492089">
                                                      <w:marLeft w:val="0"/>
                                                      <w:marRight w:val="0"/>
                                                      <w:marTop w:val="0"/>
                                                      <w:marBottom w:val="0"/>
                                                      <w:divBdr>
                                                        <w:top w:val="single" w:sz="6" w:space="8" w:color="E5E5E5"/>
                                                        <w:left w:val="single" w:sz="6" w:space="8" w:color="E5E5E5"/>
                                                        <w:bottom w:val="single" w:sz="6" w:space="8" w:color="E5E5E5"/>
                                                        <w:right w:val="single" w:sz="6" w:space="8" w:color="E5E5E5"/>
                                                      </w:divBdr>
                                                      <w:divsChild>
                                                        <w:div w:id="1160541023">
                                                          <w:marLeft w:val="0"/>
                                                          <w:marRight w:val="0"/>
                                                          <w:marTop w:val="0"/>
                                                          <w:marBottom w:val="0"/>
                                                          <w:divBdr>
                                                            <w:top w:val="none" w:sz="0" w:space="0" w:color="auto"/>
                                                            <w:left w:val="none" w:sz="0" w:space="0" w:color="auto"/>
                                                            <w:bottom w:val="none" w:sz="0" w:space="0" w:color="auto"/>
                                                            <w:right w:val="none" w:sz="0" w:space="0" w:color="auto"/>
                                                          </w:divBdr>
                                                          <w:divsChild>
                                                            <w:div w:id="1604073631">
                                                              <w:marLeft w:val="0"/>
                                                              <w:marRight w:val="0"/>
                                                              <w:marTop w:val="0"/>
                                                              <w:marBottom w:val="0"/>
                                                              <w:divBdr>
                                                                <w:top w:val="none" w:sz="0" w:space="0" w:color="auto"/>
                                                                <w:left w:val="none" w:sz="0" w:space="0" w:color="auto"/>
                                                                <w:bottom w:val="none" w:sz="0" w:space="0" w:color="auto"/>
                                                                <w:right w:val="none" w:sz="0" w:space="0" w:color="auto"/>
                                                              </w:divBdr>
                                                              <w:divsChild>
                                                                <w:div w:id="1154638534">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724790524">
      <w:bodyDiv w:val="1"/>
      <w:marLeft w:val="0"/>
      <w:marRight w:val="0"/>
      <w:marTop w:val="0"/>
      <w:marBottom w:val="0"/>
      <w:divBdr>
        <w:top w:val="none" w:sz="0" w:space="0" w:color="auto"/>
        <w:left w:val="none" w:sz="0" w:space="0" w:color="auto"/>
        <w:bottom w:val="none" w:sz="0" w:space="0" w:color="auto"/>
        <w:right w:val="none" w:sz="0" w:space="0" w:color="auto"/>
      </w:divBdr>
    </w:div>
    <w:div w:id="767651316">
      <w:bodyDiv w:val="1"/>
      <w:marLeft w:val="0"/>
      <w:marRight w:val="0"/>
      <w:marTop w:val="0"/>
      <w:marBottom w:val="0"/>
      <w:divBdr>
        <w:top w:val="none" w:sz="0" w:space="0" w:color="auto"/>
        <w:left w:val="none" w:sz="0" w:space="0" w:color="auto"/>
        <w:bottom w:val="none" w:sz="0" w:space="0" w:color="auto"/>
        <w:right w:val="none" w:sz="0" w:space="0" w:color="auto"/>
      </w:divBdr>
    </w:div>
    <w:div w:id="784620402">
      <w:bodyDiv w:val="1"/>
      <w:marLeft w:val="0"/>
      <w:marRight w:val="0"/>
      <w:marTop w:val="0"/>
      <w:marBottom w:val="0"/>
      <w:divBdr>
        <w:top w:val="none" w:sz="0" w:space="0" w:color="auto"/>
        <w:left w:val="none" w:sz="0" w:space="0" w:color="auto"/>
        <w:bottom w:val="none" w:sz="0" w:space="0" w:color="auto"/>
        <w:right w:val="none" w:sz="0" w:space="0" w:color="auto"/>
      </w:divBdr>
    </w:div>
    <w:div w:id="818959918">
      <w:bodyDiv w:val="1"/>
      <w:marLeft w:val="0"/>
      <w:marRight w:val="0"/>
      <w:marTop w:val="0"/>
      <w:marBottom w:val="0"/>
      <w:divBdr>
        <w:top w:val="none" w:sz="0" w:space="0" w:color="auto"/>
        <w:left w:val="none" w:sz="0" w:space="0" w:color="auto"/>
        <w:bottom w:val="none" w:sz="0" w:space="0" w:color="auto"/>
        <w:right w:val="none" w:sz="0" w:space="0" w:color="auto"/>
      </w:divBdr>
    </w:div>
    <w:div w:id="843128146">
      <w:bodyDiv w:val="1"/>
      <w:marLeft w:val="0"/>
      <w:marRight w:val="0"/>
      <w:marTop w:val="0"/>
      <w:marBottom w:val="0"/>
      <w:divBdr>
        <w:top w:val="none" w:sz="0" w:space="0" w:color="auto"/>
        <w:left w:val="none" w:sz="0" w:space="0" w:color="auto"/>
        <w:bottom w:val="none" w:sz="0" w:space="0" w:color="auto"/>
        <w:right w:val="none" w:sz="0" w:space="0" w:color="auto"/>
      </w:divBdr>
    </w:div>
    <w:div w:id="907762525">
      <w:bodyDiv w:val="1"/>
      <w:marLeft w:val="0"/>
      <w:marRight w:val="0"/>
      <w:marTop w:val="0"/>
      <w:marBottom w:val="0"/>
      <w:divBdr>
        <w:top w:val="none" w:sz="0" w:space="0" w:color="auto"/>
        <w:left w:val="none" w:sz="0" w:space="0" w:color="auto"/>
        <w:bottom w:val="none" w:sz="0" w:space="0" w:color="auto"/>
        <w:right w:val="none" w:sz="0" w:space="0" w:color="auto"/>
      </w:divBdr>
    </w:div>
    <w:div w:id="966937304">
      <w:bodyDiv w:val="1"/>
      <w:marLeft w:val="0"/>
      <w:marRight w:val="0"/>
      <w:marTop w:val="0"/>
      <w:marBottom w:val="0"/>
      <w:divBdr>
        <w:top w:val="none" w:sz="0" w:space="0" w:color="auto"/>
        <w:left w:val="none" w:sz="0" w:space="0" w:color="auto"/>
        <w:bottom w:val="none" w:sz="0" w:space="0" w:color="auto"/>
        <w:right w:val="none" w:sz="0" w:space="0" w:color="auto"/>
      </w:divBdr>
    </w:div>
    <w:div w:id="1032027150">
      <w:bodyDiv w:val="1"/>
      <w:marLeft w:val="0"/>
      <w:marRight w:val="0"/>
      <w:marTop w:val="0"/>
      <w:marBottom w:val="0"/>
      <w:divBdr>
        <w:top w:val="none" w:sz="0" w:space="0" w:color="auto"/>
        <w:left w:val="none" w:sz="0" w:space="0" w:color="auto"/>
        <w:bottom w:val="none" w:sz="0" w:space="0" w:color="auto"/>
        <w:right w:val="none" w:sz="0" w:space="0" w:color="auto"/>
      </w:divBdr>
    </w:div>
    <w:div w:id="1084760210">
      <w:bodyDiv w:val="1"/>
      <w:marLeft w:val="0"/>
      <w:marRight w:val="0"/>
      <w:marTop w:val="0"/>
      <w:marBottom w:val="0"/>
      <w:divBdr>
        <w:top w:val="none" w:sz="0" w:space="0" w:color="auto"/>
        <w:left w:val="none" w:sz="0" w:space="0" w:color="auto"/>
        <w:bottom w:val="none" w:sz="0" w:space="0" w:color="auto"/>
        <w:right w:val="none" w:sz="0" w:space="0" w:color="auto"/>
      </w:divBdr>
    </w:div>
    <w:div w:id="1151481011">
      <w:bodyDiv w:val="1"/>
      <w:marLeft w:val="0"/>
      <w:marRight w:val="0"/>
      <w:marTop w:val="0"/>
      <w:marBottom w:val="0"/>
      <w:divBdr>
        <w:top w:val="none" w:sz="0" w:space="0" w:color="auto"/>
        <w:left w:val="none" w:sz="0" w:space="0" w:color="auto"/>
        <w:bottom w:val="none" w:sz="0" w:space="0" w:color="auto"/>
        <w:right w:val="none" w:sz="0" w:space="0" w:color="auto"/>
      </w:divBdr>
    </w:div>
    <w:div w:id="1219591763">
      <w:bodyDiv w:val="1"/>
      <w:marLeft w:val="0"/>
      <w:marRight w:val="0"/>
      <w:marTop w:val="0"/>
      <w:marBottom w:val="0"/>
      <w:divBdr>
        <w:top w:val="none" w:sz="0" w:space="0" w:color="auto"/>
        <w:left w:val="none" w:sz="0" w:space="0" w:color="auto"/>
        <w:bottom w:val="none" w:sz="0" w:space="0" w:color="auto"/>
        <w:right w:val="none" w:sz="0" w:space="0" w:color="auto"/>
      </w:divBdr>
    </w:div>
    <w:div w:id="1247109818">
      <w:bodyDiv w:val="1"/>
      <w:marLeft w:val="0"/>
      <w:marRight w:val="0"/>
      <w:marTop w:val="0"/>
      <w:marBottom w:val="0"/>
      <w:divBdr>
        <w:top w:val="none" w:sz="0" w:space="0" w:color="auto"/>
        <w:left w:val="none" w:sz="0" w:space="0" w:color="auto"/>
        <w:bottom w:val="none" w:sz="0" w:space="0" w:color="auto"/>
        <w:right w:val="none" w:sz="0" w:space="0" w:color="auto"/>
      </w:divBdr>
    </w:div>
    <w:div w:id="1276446184">
      <w:bodyDiv w:val="1"/>
      <w:marLeft w:val="0"/>
      <w:marRight w:val="0"/>
      <w:marTop w:val="0"/>
      <w:marBottom w:val="0"/>
      <w:divBdr>
        <w:top w:val="none" w:sz="0" w:space="0" w:color="auto"/>
        <w:left w:val="none" w:sz="0" w:space="0" w:color="auto"/>
        <w:bottom w:val="none" w:sz="0" w:space="0" w:color="auto"/>
        <w:right w:val="none" w:sz="0" w:space="0" w:color="auto"/>
      </w:divBdr>
    </w:div>
    <w:div w:id="1365061959">
      <w:bodyDiv w:val="1"/>
      <w:marLeft w:val="0"/>
      <w:marRight w:val="0"/>
      <w:marTop w:val="0"/>
      <w:marBottom w:val="0"/>
      <w:divBdr>
        <w:top w:val="none" w:sz="0" w:space="0" w:color="auto"/>
        <w:left w:val="none" w:sz="0" w:space="0" w:color="auto"/>
        <w:bottom w:val="none" w:sz="0" w:space="0" w:color="auto"/>
        <w:right w:val="none" w:sz="0" w:space="0" w:color="auto"/>
      </w:divBdr>
    </w:div>
    <w:div w:id="1378579901">
      <w:bodyDiv w:val="1"/>
      <w:marLeft w:val="0"/>
      <w:marRight w:val="0"/>
      <w:marTop w:val="0"/>
      <w:marBottom w:val="0"/>
      <w:divBdr>
        <w:top w:val="none" w:sz="0" w:space="0" w:color="auto"/>
        <w:left w:val="none" w:sz="0" w:space="0" w:color="auto"/>
        <w:bottom w:val="none" w:sz="0" w:space="0" w:color="auto"/>
        <w:right w:val="none" w:sz="0" w:space="0" w:color="auto"/>
      </w:divBdr>
    </w:div>
    <w:div w:id="1400707911">
      <w:bodyDiv w:val="1"/>
      <w:marLeft w:val="0"/>
      <w:marRight w:val="0"/>
      <w:marTop w:val="0"/>
      <w:marBottom w:val="0"/>
      <w:divBdr>
        <w:top w:val="none" w:sz="0" w:space="0" w:color="auto"/>
        <w:left w:val="none" w:sz="0" w:space="0" w:color="auto"/>
        <w:bottom w:val="none" w:sz="0" w:space="0" w:color="auto"/>
        <w:right w:val="none" w:sz="0" w:space="0" w:color="auto"/>
      </w:divBdr>
    </w:div>
    <w:div w:id="1463427276">
      <w:bodyDiv w:val="1"/>
      <w:marLeft w:val="0"/>
      <w:marRight w:val="0"/>
      <w:marTop w:val="0"/>
      <w:marBottom w:val="0"/>
      <w:divBdr>
        <w:top w:val="none" w:sz="0" w:space="0" w:color="auto"/>
        <w:left w:val="none" w:sz="0" w:space="0" w:color="auto"/>
        <w:bottom w:val="none" w:sz="0" w:space="0" w:color="auto"/>
        <w:right w:val="none" w:sz="0" w:space="0" w:color="auto"/>
      </w:divBdr>
    </w:div>
    <w:div w:id="1478835537">
      <w:bodyDiv w:val="1"/>
      <w:marLeft w:val="0"/>
      <w:marRight w:val="0"/>
      <w:marTop w:val="0"/>
      <w:marBottom w:val="0"/>
      <w:divBdr>
        <w:top w:val="none" w:sz="0" w:space="0" w:color="auto"/>
        <w:left w:val="none" w:sz="0" w:space="0" w:color="auto"/>
        <w:bottom w:val="none" w:sz="0" w:space="0" w:color="auto"/>
        <w:right w:val="none" w:sz="0" w:space="0" w:color="auto"/>
      </w:divBdr>
    </w:div>
    <w:div w:id="1504469473">
      <w:bodyDiv w:val="1"/>
      <w:marLeft w:val="0"/>
      <w:marRight w:val="0"/>
      <w:marTop w:val="0"/>
      <w:marBottom w:val="0"/>
      <w:divBdr>
        <w:top w:val="none" w:sz="0" w:space="0" w:color="auto"/>
        <w:left w:val="none" w:sz="0" w:space="0" w:color="auto"/>
        <w:bottom w:val="none" w:sz="0" w:space="0" w:color="auto"/>
        <w:right w:val="none" w:sz="0" w:space="0" w:color="auto"/>
      </w:divBdr>
    </w:div>
    <w:div w:id="1513446869">
      <w:bodyDiv w:val="1"/>
      <w:marLeft w:val="0"/>
      <w:marRight w:val="0"/>
      <w:marTop w:val="0"/>
      <w:marBottom w:val="0"/>
      <w:divBdr>
        <w:top w:val="none" w:sz="0" w:space="0" w:color="auto"/>
        <w:left w:val="none" w:sz="0" w:space="0" w:color="auto"/>
        <w:bottom w:val="none" w:sz="0" w:space="0" w:color="auto"/>
        <w:right w:val="none" w:sz="0" w:space="0" w:color="auto"/>
      </w:divBdr>
    </w:div>
    <w:div w:id="1520437081">
      <w:bodyDiv w:val="1"/>
      <w:marLeft w:val="0"/>
      <w:marRight w:val="0"/>
      <w:marTop w:val="0"/>
      <w:marBottom w:val="0"/>
      <w:divBdr>
        <w:top w:val="none" w:sz="0" w:space="0" w:color="auto"/>
        <w:left w:val="none" w:sz="0" w:space="0" w:color="auto"/>
        <w:bottom w:val="none" w:sz="0" w:space="0" w:color="auto"/>
        <w:right w:val="none" w:sz="0" w:space="0" w:color="auto"/>
      </w:divBdr>
    </w:div>
    <w:div w:id="1587763489">
      <w:bodyDiv w:val="1"/>
      <w:marLeft w:val="0"/>
      <w:marRight w:val="0"/>
      <w:marTop w:val="0"/>
      <w:marBottom w:val="0"/>
      <w:divBdr>
        <w:top w:val="none" w:sz="0" w:space="0" w:color="auto"/>
        <w:left w:val="none" w:sz="0" w:space="0" w:color="auto"/>
        <w:bottom w:val="none" w:sz="0" w:space="0" w:color="auto"/>
        <w:right w:val="none" w:sz="0" w:space="0" w:color="auto"/>
      </w:divBdr>
    </w:div>
    <w:div w:id="1588731118">
      <w:bodyDiv w:val="1"/>
      <w:marLeft w:val="0"/>
      <w:marRight w:val="0"/>
      <w:marTop w:val="0"/>
      <w:marBottom w:val="0"/>
      <w:divBdr>
        <w:top w:val="none" w:sz="0" w:space="0" w:color="auto"/>
        <w:left w:val="none" w:sz="0" w:space="0" w:color="auto"/>
        <w:bottom w:val="none" w:sz="0" w:space="0" w:color="auto"/>
        <w:right w:val="none" w:sz="0" w:space="0" w:color="auto"/>
      </w:divBdr>
    </w:div>
    <w:div w:id="1598051912">
      <w:bodyDiv w:val="1"/>
      <w:marLeft w:val="0"/>
      <w:marRight w:val="0"/>
      <w:marTop w:val="0"/>
      <w:marBottom w:val="0"/>
      <w:divBdr>
        <w:top w:val="none" w:sz="0" w:space="0" w:color="auto"/>
        <w:left w:val="none" w:sz="0" w:space="0" w:color="auto"/>
        <w:bottom w:val="none" w:sz="0" w:space="0" w:color="auto"/>
        <w:right w:val="none" w:sz="0" w:space="0" w:color="auto"/>
      </w:divBdr>
    </w:div>
    <w:div w:id="1623918693">
      <w:bodyDiv w:val="1"/>
      <w:marLeft w:val="0"/>
      <w:marRight w:val="0"/>
      <w:marTop w:val="0"/>
      <w:marBottom w:val="0"/>
      <w:divBdr>
        <w:top w:val="none" w:sz="0" w:space="0" w:color="auto"/>
        <w:left w:val="none" w:sz="0" w:space="0" w:color="auto"/>
        <w:bottom w:val="none" w:sz="0" w:space="0" w:color="auto"/>
        <w:right w:val="none" w:sz="0" w:space="0" w:color="auto"/>
      </w:divBdr>
    </w:div>
    <w:div w:id="1639332745">
      <w:bodyDiv w:val="1"/>
      <w:marLeft w:val="0"/>
      <w:marRight w:val="0"/>
      <w:marTop w:val="0"/>
      <w:marBottom w:val="0"/>
      <w:divBdr>
        <w:top w:val="none" w:sz="0" w:space="0" w:color="auto"/>
        <w:left w:val="none" w:sz="0" w:space="0" w:color="auto"/>
        <w:bottom w:val="none" w:sz="0" w:space="0" w:color="auto"/>
        <w:right w:val="none" w:sz="0" w:space="0" w:color="auto"/>
      </w:divBdr>
    </w:div>
    <w:div w:id="1677610635">
      <w:bodyDiv w:val="1"/>
      <w:marLeft w:val="0"/>
      <w:marRight w:val="0"/>
      <w:marTop w:val="0"/>
      <w:marBottom w:val="0"/>
      <w:divBdr>
        <w:top w:val="none" w:sz="0" w:space="0" w:color="auto"/>
        <w:left w:val="none" w:sz="0" w:space="0" w:color="auto"/>
        <w:bottom w:val="none" w:sz="0" w:space="0" w:color="auto"/>
        <w:right w:val="none" w:sz="0" w:space="0" w:color="auto"/>
      </w:divBdr>
    </w:div>
    <w:div w:id="1680110941">
      <w:bodyDiv w:val="1"/>
      <w:marLeft w:val="0"/>
      <w:marRight w:val="0"/>
      <w:marTop w:val="0"/>
      <w:marBottom w:val="0"/>
      <w:divBdr>
        <w:top w:val="none" w:sz="0" w:space="0" w:color="auto"/>
        <w:left w:val="none" w:sz="0" w:space="0" w:color="auto"/>
        <w:bottom w:val="none" w:sz="0" w:space="0" w:color="auto"/>
        <w:right w:val="none" w:sz="0" w:space="0" w:color="auto"/>
      </w:divBdr>
      <w:divsChild>
        <w:div w:id="1007288429">
          <w:marLeft w:val="0"/>
          <w:marRight w:val="0"/>
          <w:marTop w:val="0"/>
          <w:marBottom w:val="0"/>
          <w:divBdr>
            <w:top w:val="none" w:sz="0" w:space="0" w:color="auto"/>
            <w:left w:val="none" w:sz="0" w:space="0" w:color="auto"/>
            <w:bottom w:val="none" w:sz="0" w:space="0" w:color="auto"/>
            <w:right w:val="none" w:sz="0" w:space="0" w:color="auto"/>
          </w:divBdr>
          <w:divsChild>
            <w:div w:id="1311011609">
              <w:marLeft w:val="0"/>
              <w:marRight w:val="0"/>
              <w:marTop w:val="0"/>
              <w:marBottom w:val="0"/>
              <w:divBdr>
                <w:top w:val="none" w:sz="0" w:space="0" w:color="auto"/>
                <w:left w:val="none" w:sz="0" w:space="0" w:color="auto"/>
                <w:bottom w:val="none" w:sz="0" w:space="0" w:color="auto"/>
                <w:right w:val="none" w:sz="0" w:space="0" w:color="auto"/>
              </w:divBdr>
              <w:divsChild>
                <w:div w:id="681904894">
                  <w:marLeft w:val="0"/>
                  <w:marRight w:val="0"/>
                  <w:marTop w:val="0"/>
                  <w:marBottom w:val="0"/>
                  <w:divBdr>
                    <w:top w:val="single" w:sz="6" w:space="8" w:color="E0DFD5"/>
                    <w:left w:val="single" w:sz="6" w:space="8" w:color="E0DFD5"/>
                    <w:bottom w:val="single" w:sz="6" w:space="0" w:color="E0DFD5"/>
                    <w:right w:val="single" w:sz="6" w:space="8" w:color="E0DFD5"/>
                  </w:divBdr>
                  <w:divsChild>
                    <w:div w:id="304510148">
                      <w:marLeft w:val="0"/>
                      <w:marRight w:val="0"/>
                      <w:marTop w:val="0"/>
                      <w:marBottom w:val="165"/>
                      <w:divBdr>
                        <w:top w:val="none" w:sz="0" w:space="0" w:color="auto"/>
                        <w:left w:val="none" w:sz="0" w:space="0" w:color="auto"/>
                        <w:bottom w:val="none" w:sz="0" w:space="0" w:color="auto"/>
                        <w:right w:val="none" w:sz="0" w:space="0" w:color="auto"/>
                      </w:divBdr>
                      <w:divsChild>
                        <w:div w:id="595598295">
                          <w:marLeft w:val="0"/>
                          <w:marRight w:val="0"/>
                          <w:marTop w:val="0"/>
                          <w:marBottom w:val="0"/>
                          <w:divBdr>
                            <w:top w:val="none" w:sz="0" w:space="0" w:color="auto"/>
                            <w:left w:val="none" w:sz="0" w:space="0" w:color="auto"/>
                            <w:bottom w:val="none" w:sz="0" w:space="0" w:color="auto"/>
                            <w:right w:val="none" w:sz="0" w:space="0" w:color="auto"/>
                          </w:divBdr>
                          <w:divsChild>
                            <w:div w:id="1349599531">
                              <w:marLeft w:val="0"/>
                              <w:marRight w:val="0"/>
                              <w:marTop w:val="0"/>
                              <w:marBottom w:val="0"/>
                              <w:divBdr>
                                <w:top w:val="none" w:sz="0" w:space="0" w:color="auto"/>
                                <w:left w:val="none" w:sz="0" w:space="0" w:color="auto"/>
                                <w:bottom w:val="none" w:sz="0" w:space="0" w:color="auto"/>
                                <w:right w:val="none" w:sz="0" w:space="0" w:color="auto"/>
                              </w:divBdr>
                              <w:divsChild>
                                <w:div w:id="1117481943">
                                  <w:marLeft w:val="0"/>
                                  <w:marRight w:val="0"/>
                                  <w:marTop w:val="0"/>
                                  <w:marBottom w:val="0"/>
                                  <w:divBdr>
                                    <w:top w:val="none" w:sz="0" w:space="0" w:color="auto"/>
                                    <w:left w:val="none" w:sz="0" w:space="0" w:color="auto"/>
                                    <w:bottom w:val="none" w:sz="0" w:space="0" w:color="auto"/>
                                    <w:right w:val="none" w:sz="0" w:space="0" w:color="auto"/>
                                  </w:divBdr>
                                  <w:divsChild>
                                    <w:div w:id="1976137528">
                                      <w:marLeft w:val="0"/>
                                      <w:marRight w:val="0"/>
                                      <w:marTop w:val="0"/>
                                      <w:marBottom w:val="0"/>
                                      <w:divBdr>
                                        <w:top w:val="none" w:sz="0" w:space="0" w:color="auto"/>
                                        <w:left w:val="none" w:sz="0" w:space="0" w:color="auto"/>
                                        <w:bottom w:val="none" w:sz="0" w:space="0" w:color="auto"/>
                                        <w:right w:val="none" w:sz="0" w:space="0" w:color="auto"/>
                                      </w:divBdr>
                                      <w:divsChild>
                                        <w:div w:id="685517276">
                                          <w:marLeft w:val="0"/>
                                          <w:marRight w:val="0"/>
                                          <w:marTop w:val="0"/>
                                          <w:marBottom w:val="0"/>
                                          <w:divBdr>
                                            <w:top w:val="none" w:sz="0" w:space="0" w:color="auto"/>
                                            <w:left w:val="none" w:sz="0" w:space="0" w:color="auto"/>
                                            <w:bottom w:val="none" w:sz="0" w:space="0" w:color="auto"/>
                                            <w:right w:val="none" w:sz="0" w:space="0" w:color="auto"/>
                                          </w:divBdr>
                                          <w:divsChild>
                                            <w:div w:id="1160273657">
                                              <w:marLeft w:val="0"/>
                                              <w:marRight w:val="0"/>
                                              <w:marTop w:val="0"/>
                                              <w:marBottom w:val="0"/>
                                              <w:divBdr>
                                                <w:top w:val="none" w:sz="0" w:space="0" w:color="auto"/>
                                                <w:left w:val="none" w:sz="0" w:space="0" w:color="auto"/>
                                                <w:bottom w:val="none" w:sz="0" w:space="0" w:color="auto"/>
                                                <w:right w:val="none" w:sz="0" w:space="0" w:color="auto"/>
                                              </w:divBdr>
                                              <w:divsChild>
                                                <w:div w:id="427315998">
                                                  <w:marLeft w:val="0"/>
                                                  <w:marRight w:val="0"/>
                                                  <w:marTop w:val="0"/>
                                                  <w:marBottom w:val="0"/>
                                                  <w:divBdr>
                                                    <w:top w:val="none" w:sz="0" w:space="0" w:color="auto"/>
                                                    <w:left w:val="none" w:sz="0" w:space="0" w:color="auto"/>
                                                    <w:bottom w:val="none" w:sz="0" w:space="0" w:color="auto"/>
                                                    <w:right w:val="none" w:sz="0" w:space="0" w:color="auto"/>
                                                  </w:divBdr>
                                                  <w:divsChild>
                                                    <w:div w:id="496848742">
                                                      <w:marLeft w:val="0"/>
                                                      <w:marRight w:val="0"/>
                                                      <w:marTop w:val="0"/>
                                                      <w:marBottom w:val="0"/>
                                                      <w:divBdr>
                                                        <w:top w:val="single" w:sz="6" w:space="8" w:color="E5E5E5"/>
                                                        <w:left w:val="single" w:sz="6" w:space="8" w:color="E5E5E5"/>
                                                        <w:bottom w:val="single" w:sz="6" w:space="8" w:color="E5E5E5"/>
                                                        <w:right w:val="single" w:sz="6" w:space="8" w:color="E5E5E5"/>
                                                      </w:divBdr>
                                                      <w:divsChild>
                                                        <w:div w:id="181866678">
                                                          <w:marLeft w:val="0"/>
                                                          <w:marRight w:val="0"/>
                                                          <w:marTop w:val="0"/>
                                                          <w:marBottom w:val="0"/>
                                                          <w:divBdr>
                                                            <w:top w:val="none" w:sz="0" w:space="0" w:color="auto"/>
                                                            <w:left w:val="none" w:sz="0" w:space="0" w:color="auto"/>
                                                            <w:bottom w:val="none" w:sz="0" w:space="0" w:color="auto"/>
                                                            <w:right w:val="none" w:sz="0" w:space="0" w:color="auto"/>
                                                          </w:divBdr>
                                                          <w:divsChild>
                                                            <w:div w:id="86394041">
                                                              <w:marLeft w:val="0"/>
                                                              <w:marRight w:val="0"/>
                                                              <w:marTop w:val="0"/>
                                                              <w:marBottom w:val="0"/>
                                                              <w:divBdr>
                                                                <w:top w:val="none" w:sz="0" w:space="0" w:color="auto"/>
                                                                <w:left w:val="none" w:sz="0" w:space="0" w:color="auto"/>
                                                                <w:bottom w:val="none" w:sz="0" w:space="0" w:color="auto"/>
                                                                <w:right w:val="none" w:sz="0" w:space="0" w:color="auto"/>
                                                              </w:divBdr>
                                                              <w:divsChild>
                                                                <w:div w:id="797913048">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34548011">
      <w:bodyDiv w:val="1"/>
      <w:marLeft w:val="0"/>
      <w:marRight w:val="0"/>
      <w:marTop w:val="0"/>
      <w:marBottom w:val="0"/>
      <w:divBdr>
        <w:top w:val="none" w:sz="0" w:space="0" w:color="auto"/>
        <w:left w:val="none" w:sz="0" w:space="0" w:color="auto"/>
        <w:bottom w:val="none" w:sz="0" w:space="0" w:color="auto"/>
        <w:right w:val="none" w:sz="0" w:space="0" w:color="auto"/>
      </w:divBdr>
    </w:div>
    <w:div w:id="1756658798">
      <w:bodyDiv w:val="1"/>
      <w:marLeft w:val="0"/>
      <w:marRight w:val="0"/>
      <w:marTop w:val="0"/>
      <w:marBottom w:val="0"/>
      <w:divBdr>
        <w:top w:val="none" w:sz="0" w:space="0" w:color="auto"/>
        <w:left w:val="none" w:sz="0" w:space="0" w:color="auto"/>
        <w:bottom w:val="none" w:sz="0" w:space="0" w:color="auto"/>
        <w:right w:val="none" w:sz="0" w:space="0" w:color="auto"/>
      </w:divBdr>
    </w:div>
    <w:div w:id="1806894798">
      <w:bodyDiv w:val="1"/>
      <w:marLeft w:val="0"/>
      <w:marRight w:val="0"/>
      <w:marTop w:val="0"/>
      <w:marBottom w:val="0"/>
      <w:divBdr>
        <w:top w:val="none" w:sz="0" w:space="0" w:color="auto"/>
        <w:left w:val="none" w:sz="0" w:space="0" w:color="auto"/>
        <w:bottom w:val="none" w:sz="0" w:space="0" w:color="auto"/>
        <w:right w:val="none" w:sz="0" w:space="0" w:color="auto"/>
      </w:divBdr>
    </w:div>
    <w:div w:id="1806972915">
      <w:bodyDiv w:val="1"/>
      <w:marLeft w:val="0"/>
      <w:marRight w:val="0"/>
      <w:marTop w:val="0"/>
      <w:marBottom w:val="0"/>
      <w:divBdr>
        <w:top w:val="none" w:sz="0" w:space="0" w:color="auto"/>
        <w:left w:val="none" w:sz="0" w:space="0" w:color="auto"/>
        <w:bottom w:val="none" w:sz="0" w:space="0" w:color="auto"/>
        <w:right w:val="none" w:sz="0" w:space="0" w:color="auto"/>
      </w:divBdr>
    </w:div>
    <w:div w:id="1860198109">
      <w:bodyDiv w:val="1"/>
      <w:marLeft w:val="0"/>
      <w:marRight w:val="0"/>
      <w:marTop w:val="0"/>
      <w:marBottom w:val="0"/>
      <w:divBdr>
        <w:top w:val="none" w:sz="0" w:space="0" w:color="auto"/>
        <w:left w:val="none" w:sz="0" w:space="0" w:color="auto"/>
        <w:bottom w:val="none" w:sz="0" w:space="0" w:color="auto"/>
        <w:right w:val="none" w:sz="0" w:space="0" w:color="auto"/>
      </w:divBdr>
    </w:div>
    <w:div w:id="1880628213">
      <w:bodyDiv w:val="1"/>
      <w:marLeft w:val="0"/>
      <w:marRight w:val="0"/>
      <w:marTop w:val="0"/>
      <w:marBottom w:val="0"/>
      <w:divBdr>
        <w:top w:val="none" w:sz="0" w:space="0" w:color="auto"/>
        <w:left w:val="none" w:sz="0" w:space="0" w:color="auto"/>
        <w:bottom w:val="none" w:sz="0" w:space="0" w:color="auto"/>
        <w:right w:val="none" w:sz="0" w:space="0" w:color="auto"/>
      </w:divBdr>
    </w:div>
    <w:div w:id="1937521556">
      <w:bodyDiv w:val="1"/>
      <w:marLeft w:val="0"/>
      <w:marRight w:val="0"/>
      <w:marTop w:val="0"/>
      <w:marBottom w:val="0"/>
      <w:divBdr>
        <w:top w:val="none" w:sz="0" w:space="0" w:color="auto"/>
        <w:left w:val="none" w:sz="0" w:space="0" w:color="auto"/>
        <w:bottom w:val="none" w:sz="0" w:space="0" w:color="auto"/>
        <w:right w:val="none" w:sz="0" w:space="0" w:color="auto"/>
      </w:divBdr>
    </w:div>
    <w:div w:id="1944485813">
      <w:bodyDiv w:val="1"/>
      <w:marLeft w:val="0"/>
      <w:marRight w:val="0"/>
      <w:marTop w:val="0"/>
      <w:marBottom w:val="0"/>
      <w:divBdr>
        <w:top w:val="none" w:sz="0" w:space="0" w:color="auto"/>
        <w:left w:val="none" w:sz="0" w:space="0" w:color="auto"/>
        <w:bottom w:val="none" w:sz="0" w:space="0" w:color="auto"/>
        <w:right w:val="none" w:sz="0" w:space="0" w:color="auto"/>
      </w:divBdr>
    </w:div>
    <w:div w:id="2006395031">
      <w:bodyDiv w:val="1"/>
      <w:marLeft w:val="0"/>
      <w:marRight w:val="0"/>
      <w:marTop w:val="0"/>
      <w:marBottom w:val="0"/>
      <w:divBdr>
        <w:top w:val="none" w:sz="0" w:space="0" w:color="auto"/>
        <w:left w:val="none" w:sz="0" w:space="0" w:color="auto"/>
        <w:bottom w:val="none" w:sz="0" w:space="0" w:color="auto"/>
        <w:right w:val="none" w:sz="0" w:space="0" w:color="auto"/>
      </w:divBdr>
    </w:div>
    <w:div w:id="2025009837">
      <w:bodyDiv w:val="1"/>
      <w:marLeft w:val="0"/>
      <w:marRight w:val="0"/>
      <w:marTop w:val="0"/>
      <w:marBottom w:val="0"/>
      <w:divBdr>
        <w:top w:val="none" w:sz="0" w:space="0" w:color="auto"/>
        <w:left w:val="none" w:sz="0" w:space="0" w:color="auto"/>
        <w:bottom w:val="none" w:sz="0" w:space="0" w:color="auto"/>
        <w:right w:val="none" w:sz="0" w:space="0" w:color="auto"/>
      </w:divBdr>
    </w:div>
    <w:div w:id="2041854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image" Target="media/image3.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D:\graficos_plan_de_desarrollo_marzo12.xlsx.xls"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oleObject" Target="file:///D:\MAPA_PLAN_DE_DESARROLLO_2012\correcciones_plan_abril_20\grafica_introduccio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APA_PLAN_DE_DESARROLLO_2012\correcciones_plan_abril_20\graficos_plan_de_desarrollo_abril_26.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DESEMPLEO.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339350758893026"/>
          <c:y val="0.11693807091317902"/>
          <c:w val="0.78570859073495458"/>
          <c:h val="0.76350671219861066"/>
        </c:manualLayout>
      </c:layout>
      <c:barChart>
        <c:barDir val="bar"/>
        <c:grouping val="clustered"/>
        <c:varyColors val="0"/>
        <c:ser>
          <c:idx val="0"/>
          <c:order val="0"/>
          <c:tx>
            <c:strRef>
              <c:f>grises!$B$305</c:f>
              <c:strCache>
                <c:ptCount val="1"/>
                <c:pt idx="0">
                  <c:v>Número Municipios</c:v>
                </c:pt>
              </c:strCache>
            </c:strRef>
          </c:tx>
          <c:spPr>
            <a:solidFill>
              <a:schemeClr val="tx1">
                <a:lumMod val="65000"/>
                <a:lumOff val="35000"/>
              </a:schemeClr>
            </a:solidFill>
            <a:ln w="12700">
              <a:solidFill>
                <a:schemeClr val="tx1">
                  <a:lumMod val="95000"/>
                  <a:lumOff val="5000"/>
                </a:schemeClr>
              </a:solidFill>
              <a:prstDash val="solid"/>
            </a:ln>
          </c:spPr>
          <c:invertIfNegative val="0"/>
          <c:dLbls>
            <c:delete val="1"/>
          </c:dLbls>
          <c:cat>
            <c:strRef>
              <c:f>grises!$A$306:$A$314</c:f>
              <c:strCache>
                <c:ptCount val="9"/>
                <c:pt idx="0">
                  <c:v>Nordeste</c:v>
                </c:pt>
                <c:pt idx="1">
                  <c:v>Bajo Cauca</c:v>
                </c:pt>
                <c:pt idx="2">
                  <c:v>Urabá</c:v>
                </c:pt>
                <c:pt idx="3">
                  <c:v>Magdalena Medio</c:v>
                </c:pt>
                <c:pt idx="4">
                  <c:v>Occidente</c:v>
                </c:pt>
                <c:pt idx="5">
                  <c:v>Norte</c:v>
                </c:pt>
                <c:pt idx="6">
                  <c:v>Suroeste</c:v>
                </c:pt>
                <c:pt idx="7">
                  <c:v>Oriente</c:v>
                </c:pt>
                <c:pt idx="8">
                  <c:v>Valle de Aburra</c:v>
                </c:pt>
              </c:strCache>
            </c:strRef>
          </c:cat>
          <c:val>
            <c:numRef>
              <c:f>grises!$B$306:$B$314</c:f>
              <c:numCache>
                <c:formatCode>0</c:formatCode>
                <c:ptCount val="9"/>
                <c:pt idx="0">
                  <c:v>24</c:v>
                </c:pt>
                <c:pt idx="1">
                  <c:v>25</c:v>
                </c:pt>
                <c:pt idx="2">
                  <c:v>25</c:v>
                </c:pt>
                <c:pt idx="3">
                  <c:v>32</c:v>
                </c:pt>
                <c:pt idx="4">
                  <c:v>33</c:v>
                </c:pt>
                <c:pt idx="5">
                  <c:v>49</c:v>
                </c:pt>
                <c:pt idx="6">
                  <c:v>55</c:v>
                </c:pt>
                <c:pt idx="7">
                  <c:v>72</c:v>
                </c:pt>
                <c:pt idx="8">
                  <c:v>99</c:v>
                </c:pt>
              </c:numCache>
            </c:numRef>
          </c:val>
        </c:ser>
        <c:dLbls>
          <c:showLegendKey val="0"/>
          <c:showVal val="1"/>
          <c:showCatName val="0"/>
          <c:showSerName val="0"/>
          <c:showPercent val="0"/>
          <c:showBubbleSize val="0"/>
        </c:dLbls>
        <c:gapWidth val="150"/>
        <c:axId val="182788864"/>
        <c:axId val="182790784"/>
      </c:barChart>
      <c:catAx>
        <c:axId val="182788864"/>
        <c:scaling>
          <c:orientation val="minMax"/>
        </c:scaling>
        <c:delete val="0"/>
        <c:axPos val="l"/>
        <c:title>
          <c:tx>
            <c:rich>
              <a:bodyPr/>
              <a:lstStyle/>
              <a:p>
                <a:pPr>
                  <a:defRPr sz="800" b="1" i="0" u="none" strike="noStrike" baseline="0">
                    <a:solidFill>
                      <a:srgbClr val="000000"/>
                    </a:solidFill>
                    <a:latin typeface="Arial"/>
                    <a:ea typeface="Arial"/>
                    <a:cs typeface="Arial"/>
                  </a:defRPr>
                </a:pPr>
                <a:r>
                  <a:rPr lang="es-CO"/>
                  <a:t>Subregiones</a:t>
                </a:r>
              </a:p>
            </c:rich>
          </c:tx>
          <c:layout>
            <c:manualLayout>
              <c:xMode val="edge"/>
              <c:yMode val="edge"/>
              <c:x val="1.9150209455415946E-2"/>
              <c:y val="0.29292053547070113"/>
            </c:manualLayout>
          </c:layout>
          <c:overlay val="0"/>
        </c:title>
        <c:numFmt formatCode="General" sourceLinked="1"/>
        <c:majorTickMark val="out"/>
        <c:minorTickMark val="none"/>
        <c:tickLblPos val="nextTo"/>
        <c:spPr>
          <a:ln w="3175">
            <a:solidFill>
              <a:srgbClr val="000000"/>
            </a:solidFill>
            <a:prstDash val="solid"/>
          </a:ln>
        </c:spPr>
        <c:txPr>
          <a:bodyPr rot="0" vert="horz"/>
          <a:lstStyle/>
          <a:p>
            <a:pPr>
              <a:defRPr sz="700" b="1" i="0" u="none" strike="noStrike" baseline="0">
                <a:solidFill>
                  <a:srgbClr val="000000"/>
                </a:solidFill>
                <a:latin typeface="Arial"/>
                <a:ea typeface="Arial"/>
                <a:cs typeface="Arial"/>
              </a:defRPr>
            </a:pPr>
            <a:endParaRPr lang="es-CO"/>
          </a:p>
        </c:txPr>
        <c:crossAx val="182790784"/>
        <c:crosses val="autoZero"/>
        <c:auto val="1"/>
        <c:lblAlgn val="ctr"/>
        <c:lblOffset val="100"/>
        <c:tickLblSkip val="1"/>
        <c:tickMarkSkip val="1"/>
        <c:noMultiLvlLbl val="0"/>
      </c:catAx>
      <c:valAx>
        <c:axId val="182790784"/>
        <c:scaling>
          <c:orientation val="minMax"/>
          <c:max val="100"/>
        </c:scaling>
        <c:delete val="0"/>
        <c:axPos val="b"/>
        <c:majorGridlines/>
        <c:title>
          <c:tx>
            <c:rich>
              <a:bodyPr/>
              <a:lstStyle/>
              <a:p>
                <a:pPr>
                  <a:defRPr sz="800" b="1" i="0" u="none" strike="noStrike" baseline="0">
                    <a:solidFill>
                      <a:srgbClr val="000000"/>
                    </a:solidFill>
                    <a:latin typeface="Arial"/>
                    <a:ea typeface="Arial"/>
                    <a:cs typeface="Arial"/>
                  </a:defRPr>
                </a:pPr>
                <a:r>
                  <a:rPr lang="es-CO"/>
                  <a:t>Porcentajes</a:t>
                </a:r>
              </a:p>
            </c:rich>
          </c:tx>
          <c:layout>
            <c:manualLayout>
              <c:xMode val="edge"/>
              <c:yMode val="edge"/>
              <c:x val="0.46927588270496756"/>
              <c:y val="0.9378643260990227"/>
            </c:manualLayout>
          </c:layout>
          <c:overlay val="0"/>
        </c:title>
        <c:numFmt formatCode="0" sourceLinked="1"/>
        <c:majorTickMark val="out"/>
        <c:minorTickMark val="none"/>
        <c:tickLblPos val="nextTo"/>
        <c:spPr>
          <a:ln w="3175">
            <a:solidFill>
              <a:srgbClr val="000000"/>
            </a:solidFill>
            <a:prstDash val="solid"/>
          </a:ln>
        </c:spPr>
        <c:txPr>
          <a:bodyPr rot="0" vert="horz"/>
          <a:lstStyle/>
          <a:p>
            <a:pPr>
              <a:defRPr sz="600" b="0" i="0" u="none" strike="noStrike" baseline="0">
                <a:solidFill>
                  <a:srgbClr val="000000"/>
                </a:solidFill>
                <a:latin typeface="Arial"/>
                <a:ea typeface="Arial"/>
                <a:cs typeface="Arial"/>
              </a:defRPr>
            </a:pPr>
            <a:endParaRPr lang="es-CO"/>
          </a:p>
        </c:txPr>
        <c:crossAx val="182788864"/>
        <c:crosses val="autoZero"/>
        <c:crossBetween val="between"/>
        <c:majorUnit val="10"/>
      </c:valAx>
      <c:spPr>
        <a:solidFill>
          <a:srgbClr val="FFFFFF"/>
        </a:solidFill>
        <a:ln w="12700">
          <a:solidFill>
            <a:srgbClr val="808080"/>
          </a:solidFill>
          <a:prstDash val="solid"/>
        </a:ln>
      </c:spPr>
    </c:plotArea>
    <c:plotVisOnly val="1"/>
    <c:dispBlanksAs val="gap"/>
    <c:showDLblsOverMax val="0"/>
  </c:chart>
  <c:spPr>
    <a:solidFill>
      <a:srgbClr val="FFFFFF"/>
    </a:solidFill>
    <a:ln w="3175">
      <a:noFill/>
      <a:prstDash val="solid"/>
    </a:ln>
  </c:spPr>
  <c:txPr>
    <a:bodyPr/>
    <a:lstStyle/>
    <a:p>
      <a:pPr>
        <a:defRPr sz="1150" b="0" i="0" u="none" strike="noStrike" baseline="0">
          <a:solidFill>
            <a:srgbClr val="000000"/>
          </a:solidFill>
          <a:latin typeface="Arial"/>
          <a:ea typeface="Arial"/>
          <a:cs typeface="Arial"/>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9735099337748366"/>
          <c:y val="3.6945857241303968E-2"/>
          <c:w val="0.68079470198675529"/>
          <c:h val="0.7610846591708611"/>
        </c:manualLayout>
      </c:layout>
      <c:barChart>
        <c:barDir val="bar"/>
        <c:grouping val="clustered"/>
        <c:varyColors val="0"/>
        <c:ser>
          <c:idx val="0"/>
          <c:order val="0"/>
          <c:tx>
            <c:v>Año 2007</c:v>
          </c:tx>
          <c:spPr>
            <a:ln>
              <a:solidFill>
                <a:schemeClr val="tx1">
                  <a:lumMod val="95000"/>
                  <a:lumOff val="5000"/>
                </a:schemeClr>
              </a:solidFill>
            </a:ln>
          </c:spPr>
          <c:invertIfNegative val="0"/>
          <c:cat>
            <c:strRef>
              <c:f>Hoja1!$B$35:$B$43</c:f>
              <c:strCache>
                <c:ptCount val="9"/>
                <c:pt idx="0">
                  <c:v>VALLE DE ABURRÁ</c:v>
                </c:pt>
                <c:pt idx="1">
                  <c:v>BAJO CAUCA</c:v>
                </c:pt>
                <c:pt idx="2">
                  <c:v>MAGDALENA MEDIO</c:v>
                </c:pt>
                <c:pt idx="3">
                  <c:v>NORDESTE</c:v>
                </c:pt>
                <c:pt idx="4">
                  <c:v>NORTE</c:v>
                </c:pt>
                <c:pt idx="5">
                  <c:v>OCCIDENTE</c:v>
                </c:pt>
                <c:pt idx="6">
                  <c:v>ORIENTE</c:v>
                </c:pt>
                <c:pt idx="7">
                  <c:v>SUROESTE</c:v>
                </c:pt>
                <c:pt idx="8">
                  <c:v>URABÁ</c:v>
                </c:pt>
              </c:strCache>
            </c:strRef>
          </c:cat>
          <c:val>
            <c:numRef>
              <c:f>Hoja1!$C$35:$C$43</c:f>
              <c:numCache>
                <c:formatCode>General</c:formatCode>
                <c:ptCount val="9"/>
                <c:pt idx="0">
                  <c:v>72.930000000000007</c:v>
                </c:pt>
                <c:pt idx="1">
                  <c:v>61.59</c:v>
                </c:pt>
                <c:pt idx="2">
                  <c:v>61.15</c:v>
                </c:pt>
                <c:pt idx="3">
                  <c:v>64</c:v>
                </c:pt>
                <c:pt idx="4">
                  <c:v>67.98</c:v>
                </c:pt>
                <c:pt idx="5">
                  <c:v>63.06</c:v>
                </c:pt>
                <c:pt idx="6">
                  <c:v>69.45</c:v>
                </c:pt>
                <c:pt idx="7">
                  <c:v>66.849999999999994</c:v>
                </c:pt>
                <c:pt idx="8">
                  <c:v>63.25</c:v>
                </c:pt>
              </c:numCache>
            </c:numRef>
          </c:val>
        </c:ser>
        <c:ser>
          <c:idx val="1"/>
          <c:order val="1"/>
          <c:tx>
            <c:v>Año 2009</c:v>
          </c:tx>
          <c:spPr>
            <a:ln>
              <a:solidFill>
                <a:schemeClr val="tx1">
                  <a:lumMod val="95000"/>
                  <a:lumOff val="5000"/>
                </a:schemeClr>
              </a:solidFill>
            </a:ln>
          </c:spPr>
          <c:invertIfNegative val="0"/>
          <c:cat>
            <c:strRef>
              <c:f>Hoja1!$B$35:$B$43</c:f>
              <c:strCache>
                <c:ptCount val="9"/>
                <c:pt idx="0">
                  <c:v>VALLE DE ABURRÁ</c:v>
                </c:pt>
                <c:pt idx="1">
                  <c:v>BAJO CAUCA</c:v>
                </c:pt>
                <c:pt idx="2">
                  <c:v>MAGDALENA MEDIO</c:v>
                </c:pt>
                <c:pt idx="3">
                  <c:v>NORDESTE</c:v>
                </c:pt>
                <c:pt idx="4">
                  <c:v>NORTE</c:v>
                </c:pt>
                <c:pt idx="5">
                  <c:v>OCCIDENTE</c:v>
                </c:pt>
                <c:pt idx="6">
                  <c:v>ORIENTE</c:v>
                </c:pt>
                <c:pt idx="7">
                  <c:v>SUROESTE</c:v>
                </c:pt>
                <c:pt idx="8">
                  <c:v>URABÁ</c:v>
                </c:pt>
              </c:strCache>
            </c:strRef>
          </c:cat>
          <c:val>
            <c:numRef>
              <c:f>Hoja1!$D$35:$D$43</c:f>
              <c:numCache>
                <c:formatCode>General</c:formatCode>
                <c:ptCount val="9"/>
                <c:pt idx="0">
                  <c:v>71.36999999999999</c:v>
                </c:pt>
                <c:pt idx="1">
                  <c:v>58.97</c:v>
                </c:pt>
                <c:pt idx="2">
                  <c:v>63.44</c:v>
                </c:pt>
                <c:pt idx="3">
                  <c:v>60.7</c:v>
                </c:pt>
                <c:pt idx="4">
                  <c:v>64.78</c:v>
                </c:pt>
                <c:pt idx="5">
                  <c:v>62.02</c:v>
                </c:pt>
                <c:pt idx="6">
                  <c:v>68.010000000000005</c:v>
                </c:pt>
                <c:pt idx="7">
                  <c:v>64.22</c:v>
                </c:pt>
                <c:pt idx="8">
                  <c:v>59.690000000000012</c:v>
                </c:pt>
              </c:numCache>
            </c:numRef>
          </c:val>
        </c:ser>
        <c:ser>
          <c:idx val="2"/>
          <c:order val="2"/>
          <c:tx>
            <c:v>Año 2011</c:v>
          </c:tx>
          <c:spPr>
            <a:solidFill>
              <a:schemeClr val="bg1"/>
            </a:solidFill>
            <a:ln>
              <a:solidFill>
                <a:schemeClr val="tx1">
                  <a:lumMod val="95000"/>
                  <a:lumOff val="5000"/>
                </a:schemeClr>
              </a:solidFill>
            </a:ln>
          </c:spPr>
          <c:invertIfNegative val="0"/>
          <c:cat>
            <c:strRef>
              <c:f>Hoja1!$B$35:$B$43</c:f>
              <c:strCache>
                <c:ptCount val="9"/>
                <c:pt idx="0">
                  <c:v>VALLE DE ABURRÁ</c:v>
                </c:pt>
                <c:pt idx="1">
                  <c:v>BAJO CAUCA</c:v>
                </c:pt>
                <c:pt idx="2">
                  <c:v>MAGDALENA MEDIO</c:v>
                </c:pt>
                <c:pt idx="3">
                  <c:v>NORDESTE</c:v>
                </c:pt>
                <c:pt idx="4">
                  <c:v>NORTE</c:v>
                </c:pt>
                <c:pt idx="5">
                  <c:v>OCCIDENTE</c:v>
                </c:pt>
                <c:pt idx="6">
                  <c:v>ORIENTE</c:v>
                </c:pt>
                <c:pt idx="7">
                  <c:v>SUROESTE</c:v>
                </c:pt>
                <c:pt idx="8">
                  <c:v>URABÁ</c:v>
                </c:pt>
              </c:strCache>
            </c:strRef>
          </c:cat>
          <c:val>
            <c:numRef>
              <c:f>Hoja1!$E$35:$E$43</c:f>
              <c:numCache>
                <c:formatCode>General</c:formatCode>
                <c:ptCount val="9"/>
                <c:pt idx="0">
                  <c:v>72.510000000000005</c:v>
                </c:pt>
                <c:pt idx="1">
                  <c:v>60.8</c:v>
                </c:pt>
                <c:pt idx="2">
                  <c:v>61.11</c:v>
                </c:pt>
                <c:pt idx="3">
                  <c:v>63.260000000000012</c:v>
                </c:pt>
                <c:pt idx="4">
                  <c:v>67.42</c:v>
                </c:pt>
                <c:pt idx="5">
                  <c:v>65.069999999999993</c:v>
                </c:pt>
                <c:pt idx="6">
                  <c:v>67.88</c:v>
                </c:pt>
                <c:pt idx="7">
                  <c:v>66.13</c:v>
                </c:pt>
                <c:pt idx="8">
                  <c:v>62.58</c:v>
                </c:pt>
              </c:numCache>
            </c:numRef>
          </c:val>
        </c:ser>
        <c:dLbls>
          <c:showLegendKey val="0"/>
          <c:showVal val="0"/>
          <c:showCatName val="0"/>
          <c:showSerName val="0"/>
          <c:showPercent val="0"/>
          <c:showBubbleSize val="0"/>
        </c:dLbls>
        <c:gapWidth val="150"/>
        <c:axId val="179113984"/>
        <c:axId val="179115904"/>
      </c:barChart>
      <c:catAx>
        <c:axId val="179113984"/>
        <c:scaling>
          <c:orientation val="minMax"/>
        </c:scaling>
        <c:delete val="0"/>
        <c:axPos val="l"/>
        <c:title>
          <c:tx>
            <c:rich>
              <a:bodyPr/>
              <a:lstStyle/>
              <a:p>
                <a:pPr>
                  <a:defRPr/>
                </a:pPr>
                <a:r>
                  <a:rPr lang="es-CO"/>
                  <a:t>Subregión</a:t>
                </a:r>
              </a:p>
            </c:rich>
          </c:tx>
          <c:layout>
            <c:manualLayout>
              <c:xMode val="edge"/>
              <c:yMode val="edge"/>
              <c:x val="2.1192046399048387E-2"/>
              <c:y val="0.33004963015986827"/>
            </c:manualLayout>
          </c:layout>
          <c:overlay val="0"/>
        </c:title>
        <c:numFmt formatCode="General" sourceLinked="1"/>
        <c:majorTickMark val="out"/>
        <c:minorTickMark val="none"/>
        <c:tickLblPos val="nextTo"/>
        <c:txPr>
          <a:bodyPr rot="0" vert="horz"/>
          <a:lstStyle/>
          <a:p>
            <a:pPr>
              <a:defRPr sz="800" cap="small" baseline="0"/>
            </a:pPr>
            <a:endParaRPr lang="es-CO"/>
          </a:p>
        </c:txPr>
        <c:crossAx val="179115904"/>
        <c:crosses val="autoZero"/>
        <c:auto val="1"/>
        <c:lblAlgn val="ctr"/>
        <c:lblOffset val="100"/>
        <c:tickLblSkip val="1"/>
        <c:tickMarkSkip val="1"/>
        <c:noMultiLvlLbl val="0"/>
      </c:catAx>
      <c:valAx>
        <c:axId val="179115904"/>
        <c:scaling>
          <c:orientation val="minMax"/>
        </c:scaling>
        <c:delete val="0"/>
        <c:axPos val="b"/>
        <c:majorGridlines/>
        <c:numFmt formatCode="General" sourceLinked="1"/>
        <c:majorTickMark val="out"/>
        <c:minorTickMark val="none"/>
        <c:tickLblPos val="nextTo"/>
        <c:txPr>
          <a:bodyPr rot="0" vert="horz"/>
          <a:lstStyle/>
          <a:p>
            <a:pPr>
              <a:defRPr/>
            </a:pPr>
            <a:endParaRPr lang="es-CO"/>
          </a:p>
        </c:txPr>
        <c:crossAx val="179113984"/>
        <c:crosses val="autoZero"/>
        <c:crossBetween val="between"/>
      </c:valAx>
    </c:plotArea>
    <c:legend>
      <c:legendPos val="r"/>
      <c:layout>
        <c:manualLayout>
          <c:xMode val="edge"/>
          <c:yMode val="edge"/>
          <c:x val="0.18953043413743006"/>
          <c:y val="0.8551279953642158"/>
          <c:w val="0.59021526019494785"/>
          <c:h val="0.14203633636704557"/>
        </c:manualLayout>
      </c:layout>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9735099337748344"/>
          <c:y val="3.6945857241303892E-2"/>
          <c:w val="0.68079470198675496"/>
          <c:h val="0.7610846591708611"/>
        </c:manualLayout>
      </c:layout>
      <c:barChart>
        <c:barDir val="bar"/>
        <c:grouping val="clustered"/>
        <c:varyColors val="0"/>
        <c:ser>
          <c:idx val="0"/>
          <c:order val="0"/>
          <c:tx>
            <c:v>Año 2007</c:v>
          </c:tx>
          <c:spPr>
            <a:ln>
              <a:solidFill>
                <a:prstClr val="black">
                  <a:lumMod val="95000"/>
                  <a:lumOff val="5000"/>
                </a:prstClr>
              </a:solidFill>
            </a:ln>
          </c:spPr>
          <c:invertIfNegative val="0"/>
          <c:cat>
            <c:strRef>
              <c:f>Hoja1!$B$35:$B$43</c:f>
              <c:strCache>
                <c:ptCount val="9"/>
                <c:pt idx="0">
                  <c:v>VALLE DE ABURRÁ</c:v>
                </c:pt>
                <c:pt idx="1">
                  <c:v>BAJO CAUCA</c:v>
                </c:pt>
                <c:pt idx="2">
                  <c:v>MAGDALENA MEDIO</c:v>
                </c:pt>
                <c:pt idx="3">
                  <c:v>NORDESTE</c:v>
                </c:pt>
                <c:pt idx="4">
                  <c:v>NORTE</c:v>
                </c:pt>
                <c:pt idx="5">
                  <c:v>OCCIDENTE</c:v>
                </c:pt>
                <c:pt idx="6">
                  <c:v>ORIENTE</c:v>
                </c:pt>
                <c:pt idx="7">
                  <c:v>SUROESTE</c:v>
                </c:pt>
                <c:pt idx="8">
                  <c:v>URABÁ</c:v>
                </c:pt>
              </c:strCache>
            </c:strRef>
          </c:cat>
          <c:val>
            <c:numRef>
              <c:f>Hoja1!$C$35:$C$43</c:f>
              <c:numCache>
                <c:formatCode>General</c:formatCode>
                <c:ptCount val="9"/>
                <c:pt idx="0">
                  <c:v>71.61</c:v>
                </c:pt>
                <c:pt idx="1">
                  <c:v>47.47</c:v>
                </c:pt>
                <c:pt idx="2">
                  <c:v>61.809999999999995</c:v>
                </c:pt>
                <c:pt idx="3">
                  <c:v>56.65</c:v>
                </c:pt>
                <c:pt idx="4">
                  <c:v>57.86</c:v>
                </c:pt>
                <c:pt idx="5">
                  <c:v>55</c:v>
                </c:pt>
                <c:pt idx="6">
                  <c:v>64.16</c:v>
                </c:pt>
                <c:pt idx="7">
                  <c:v>61.4</c:v>
                </c:pt>
                <c:pt idx="8">
                  <c:v>51</c:v>
                </c:pt>
              </c:numCache>
            </c:numRef>
          </c:val>
        </c:ser>
        <c:ser>
          <c:idx val="1"/>
          <c:order val="1"/>
          <c:tx>
            <c:v>Año 2009</c:v>
          </c:tx>
          <c:spPr>
            <a:ln>
              <a:solidFill>
                <a:prstClr val="black">
                  <a:lumMod val="95000"/>
                  <a:lumOff val="5000"/>
                </a:prstClr>
              </a:solidFill>
            </a:ln>
          </c:spPr>
          <c:invertIfNegative val="0"/>
          <c:cat>
            <c:strRef>
              <c:f>Hoja1!$B$35:$B$43</c:f>
              <c:strCache>
                <c:ptCount val="9"/>
                <c:pt idx="0">
                  <c:v>VALLE DE ABURRÁ</c:v>
                </c:pt>
                <c:pt idx="1">
                  <c:v>BAJO CAUCA</c:v>
                </c:pt>
                <c:pt idx="2">
                  <c:v>MAGDALENA MEDIO</c:v>
                </c:pt>
                <c:pt idx="3">
                  <c:v>NORDESTE</c:v>
                </c:pt>
                <c:pt idx="4">
                  <c:v>NORTE</c:v>
                </c:pt>
                <c:pt idx="5">
                  <c:v>OCCIDENTE</c:v>
                </c:pt>
                <c:pt idx="6">
                  <c:v>ORIENTE</c:v>
                </c:pt>
                <c:pt idx="7">
                  <c:v>SUROESTE</c:v>
                </c:pt>
                <c:pt idx="8">
                  <c:v>URABÁ</c:v>
                </c:pt>
              </c:strCache>
            </c:strRef>
          </c:cat>
          <c:val>
            <c:numRef>
              <c:f>Hoja1!$D$35:$D$43</c:f>
              <c:numCache>
                <c:formatCode>General</c:formatCode>
                <c:ptCount val="9"/>
                <c:pt idx="0">
                  <c:v>70.989999999999995</c:v>
                </c:pt>
                <c:pt idx="1">
                  <c:v>43.9</c:v>
                </c:pt>
                <c:pt idx="2">
                  <c:v>59.44</c:v>
                </c:pt>
                <c:pt idx="3">
                  <c:v>49.57</c:v>
                </c:pt>
                <c:pt idx="4">
                  <c:v>51.449999999999996</c:v>
                </c:pt>
                <c:pt idx="5">
                  <c:v>53.39</c:v>
                </c:pt>
                <c:pt idx="6">
                  <c:v>59.220000000000013</c:v>
                </c:pt>
                <c:pt idx="7">
                  <c:v>57.730000000000011</c:v>
                </c:pt>
                <c:pt idx="8">
                  <c:v>41.8</c:v>
                </c:pt>
              </c:numCache>
            </c:numRef>
          </c:val>
        </c:ser>
        <c:ser>
          <c:idx val="2"/>
          <c:order val="2"/>
          <c:tx>
            <c:v>Año 2011</c:v>
          </c:tx>
          <c:spPr>
            <a:solidFill>
              <a:schemeClr val="bg1"/>
            </a:solidFill>
            <a:ln>
              <a:solidFill>
                <a:schemeClr val="tx1">
                  <a:lumMod val="85000"/>
                  <a:lumOff val="15000"/>
                </a:schemeClr>
              </a:solidFill>
            </a:ln>
          </c:spPr>
          <c:invertIfNegative val="0"/>
          <c:cat>
            <c:strRef>
              <c:f>Hoja1!$B$35:$B$43</c:f>
              <c:strCache>
                <c:ptCount val="9"/>
                <c:pt idx="0">
                  <c:v>VALLE DE ABURRÁ</c:v>
                </c:pt>
                <c:pt idx="1">
                  <c:v>BAJO CAUCA</c:v>
                </c:pt>
                <c:pt idx="2">
                  <c:v>MAGDALENA MEDIO</c:v>
                </c:pt>
                <c:pt idx="3">
                  <c:v>NORDESTE</c:v>
                </c:pt>
                <c:pt idx="4">
                  <c:v>NORTE</c:v>
                </c:pt>
                <c:pt idx="5">
                  <c:v>OCCIDENTE</c:v>
                </c:pt>
                <c:pt idx="6">
                  <c:v>ORIENTE</c:v>
                </c:pt>
                <c:pt idx="7">
                  <c:v>SUROESTE</c:v>
                </c:pt>
                <c:pt idx="8">
                  <c:v>URABÁ</c:v>
                </c:pt>
              </c:strCache>
            </c:strRef>
          </c:cat>
          <c:val>
            <c:numRef>
              <c:f>Hoja1!$E$35:$E$43</c:f>
              <c:numCache>
                <c:formatCode>General</c:formatCode>
                <c:ptCount val="9"/>
                <c:pt idx="0">
                  <c:v>70.69</c:v>
                </c:pt>
                <c:pt idx="1">
                  <c:v>47.160000000000011</c:v>
                </c:pt>
                <c:pt idx="2">
                  <c:v>56.09</c:v>
                </c:pt>
                <c:pt idx="3">
                  <c:v>50.21</c:v>
                </c:pt>
                <c:pt idx="4">
                  <c:v>51.43</c:v>
                </c:pt>
                <c:pt idx="5">
                  <c:v>52.41</c:v>
                </c:pt>
                <c:pt idx="6">
                  <c:v>57.3</c:v>
                </c:pt>
                <c:pt idx="7">
                  <c:v>52.28</c:v>
                </c:pt>
                <c:pt idx="8">
                  <c:v>41.87</c:v>
                </c:pt>
              </c:numCache>
            </c:numRef>
          </c:val>
        </c:ser>
        <c:dLbls>
          <c:showLegendKey val="0"/>
          <c:showVal val="0"/>
          <c:showCatName val="0"/>
          <c:showSerName val="0"/>
          <c:showPercent val="0"/>
          <c:showBubbleSize val="0"/>
        </c:dLbls>
        <c:gapWidth val="150"/>
        <c:axId val="179141632"/>
        <c:axId val="183420032"/>
      </c:barChart>
      <c:catAx>
        <c:axId val="179141632"/>
        <c:scaling>
          <c:orientation val="minMax"/>
        </c:scaling>
        <c:delete val="0"/>
        <c:axPos val="l"/>
        <c:title>
          <c:tx>
            <c:rich>
              <a:bodyPr/>
              <a:lstStyle/>
              <a:p>
                <a:pPr>
                  <a:defRPr/>
                </a:pPr>
                <a:r>
                  <a:rPr lang="es-CO"/>
                  <a:t>Subregión</a:t>
                </a:r>
              </a:p>
            </c:rich>
          </c:tx>
          <c:layout>
            <c:manualLayout>
              <c:xMode val="edge"/>
              <c:yMode val="edge"/>
              <c:x val="2.1192046399048387E-2"/>
              <c:y val="0.33004963015986827"/>
            </c:manualLayout>
          </c:layout>
          <c:overlay val="0"/>
        </c:title>
        <c:numFmt formatCode="General" sourceLinked="1"/>
        <c:majorTickMark val="out"/>
        <c:minorTickMark val="none"/>
        <c:tickLblPos val="nextTo"/>
        <c:txPr>
          <a:bodyPr rot="0" vert="horz"/>
          <a:lstStyle/>
          <a:p>
            <a:pPr>
              <a:defRPr sz="800"/>
            </a:pPr>
            <a:endParaRPr lang="es-CO"/>
          </a:p>
        </c:txPr>
        <c:crossAx val="183420032"/>
        <c:crosses val="autoZero"/>
        <c:auto val="1"/>
        <c:lblAlgn val="ctr"/>
        <c:lblOffset val="100"/>
        <c:tickLblSkip val="1"/>
        <c:tickMarkSkip val="1"/>
        <c:noMultiLvlLbl val="0"/>
      </c:catAx>
      <c:valAx>
        <c:axId val="183420032"/>
        <c:scaling>
          <c:orientation val="minMax"/>
        </c:scaling>
        <c:delete val="0"/>
        <c:axPos val="b"/>
        <c:majorGridlines/>
        <c:numFmt formatCode="General" sourceLinked="1"/>
        <c:majorTickMark val="out"/>
        <c:minorTickMark val="none"/>
        <c:tickLblPos val="nextTo"/>
        <c:txPr>
          <a:bodyPr rot="0" vert="horz"/>
          <a:lstStyle/>
          <a:p>
            <a:pPr>
              <a:defRPr/>
            </a:pPr>
            <a:endParaRPr lang="es-CO"/>
          </a:p>
        </c:txPr>
        <c:crossAx val="179141632"/>
        <c:crosses val="autoZero"/>
        <c:crossBetween val="between"/>
      </c:valAx>
    </c:plotArea>
    <c:legend>
      <c:legendPos val="r"/>
      <c:layout>
        <c:manualLayout>
          <c:xMode val="edge"/>
          <c:yMode val="edge"/>
          <c:x val="0.28611465086298848"/>
          <c:y val="0.89970965104771761"/>
          <c:w val="0.53367815772145089"/>
          <c:h val="9.7852243879351153E-2"/>
        </c:manualLayout>
      </c:layout>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907152230971065"/>
          <c:y val="0.13117271799358321"/>
          <c:w val="0.48312073490813651"/>
          <c:h val="0.8052012248468946"/>
        </c:manualLayout>
      </c:layout>
      <c:radarChart>
        <c:radarStyle val="marker"/>
        <c:varyColors val="0"/>
        <c:ser>
          <c:idx val="0"/>
          <c:order val="0"/>
          <c:tx>
            <c:strRef>
              <c:f>ICV_2011!$B$1</c:f>
              <c:strCache>
                <c:ptCount val="1"/>
                <c:pt idx="0">
                  <c:v>Urbano</c:v>
                </c:pt>
              </c:strCache>
            </c:strRef>
          </c:tx>
          <c:spPr>
            <a:ln>
              <a:solidFill>
                <a:schemeClr val="bg1">
                  <a:lumMod val="50000"/>
                </a:schemeClr>
              </a:solidFill>
            </a:ln>
          </c:spPr>
          <c:marker>
            <c:symbol val="none"/>
          </c:marker>
          <c:dLbls>
            <c:dLbl>
              <c:idx val="0"/>
              <c:layout>
                <c:manualLayout>
                  <c:x val="2.406738868832743E-3"/>
                  <c:y val="5.009633911368036E-2"/>
                </c:manualLayout>
              </c:layout>
              <c:showLegendKey val="0"/>
              <c:showVal val="1"/>
              <c:showCatName val="0"/>
              <c:showSerName val="0"/>
              <c:showPercent val="0"/>
              <c:showBubbleSize val="0"/>
            </c:dLbl>
            <c:dLbl>
              <c:idx val="1"/>
              <c:layout>
                <c:manualLayout>
                  <c:x val="9.6269554753309269E-3"/>
                  <c:y val="6.551059730250483E-2"/>
                </c:manualLayout>
              </c:layout>
              <c:showLegendKey val="0"/>
              <c:showVal val="1"/>
              <c:showCatName val="0"/>
              <c:showSerName val="0"/>
              <c:showPercent val="0"/>
              <c:showBubbleSize val="0"/>
            </c:dLbl>
            <c:dLbl>
              <c:idx val="2"/>
              <c:layout>
                <c:manualLayout>
                  <c:x val="-1.9253910950661764E-2"/>
                  <c:y val="1.1560693641618552E-2"/>
                </c:manualLayout>
              </c:layout>
              <c:showLegendKey val="0"/>
              <c:showVal val="1"/>
              <c:showCatName val="0"/>
              <c:showSerName val="0"/>
              <c:showPercent val="0"/>
              <c:showBubbleSize val="0"/>
            </c:dLbl>
            <c:dLbl>
              <c:idx val="3"/>
              <c:layout>
                <c:manualLayout>
                  <c:x val="-1.9253910950661854E-2"/>
                  <c:y val="-1.926782273603082E-2"/>
                </c:manualLayout>
              </c:layout>
              <c:showLegendKey val="0"/>
              <c:showVal val="1"/>
              <c:showCatName val="0"/>
              <c:showSerName val="0"/>
              <c:showPercent val="0"/>
              <c:showBubbleSize val="0"/>
            </c:dLbl>
            <c:dLbl>
              <c:idx val="4"/>
              <c:layout>
                <c:manualLayout>
                  <c:x val="-2.406738868832743E-3"/>
                  <c:y val="-5.009633911368036E-2"/>
                </c:manualLayout>
              </c:layout>
              <c:showLegendKey val="0"/>
              <c:showVal val="1"/>
              <c:showCatName val="0"/>
              <c:showSerName val="0"/>
              <c:showPercent val="0"/>
              <c:showBubbleSize val="0"/>
            </c:dLbl>
            <c:dLbl>
              <c:idx val="5"/>
              <c:layout>
                <c:manualLayout>
                  <c:x val="-4.8134777376654635E-3"/>
                  <c:y val="-4.6242774566473945E-2"/>
                </c:manualLayout>
              </c:layout>
              <c:showLegendKey val="0"/>
              <c:showVal val="1"/>
              <c:showCatName val="0"/>
              <c:showSerName val="0"/>
              <c:showPercent val="0"/>
              <c:showBubbleSize val="0"/>
            </c:dLbl>
            <c:dLbl>
              <c:idx val="6"/>
              <c:layout>
                <c:manualLayout>
                  <c:x val="1.203369434416366E-2"/>
                  <c:y val="-4.6242774566473945E-2"/>
                </c:manualLayout>
              </c:layout>
              <c:showLegendKey val="0"/>
              <c:showVal val="1"/>
              <c:showCatName val="0"/>
              <c:showSerName val="0"/>
              <c:showPercent val="0"/>
              <c:showBubbleSize val="0"/>
            </c:dLbl>
            <c:dLbl>
              <c:idx val="7"/>
              <c:layout>
                <c:manualLayout>
                  <c:x val="9.6269554753309495E-3"/>
                  <c:y val="-4.238921001926782E-2"/>
                </c:manualLayout>
              </c:layout>
              <c:showLegendKey val="0"/>
              <c:showVal val="1"/>
              <c:showCatName val="0"/>
              <c:showSerName val="0"/>
              <c:showPercent val="0"/>
              <c:showBubbleSize val="0"/>
            </c:dLbl>
            <c:dLbl>
              <c:idx val="8"/>
              <c:layout>
                <c:manualLayout>
                  <c:x val="3.6100893525493526E-2"/>
                  <c:y val="-1.1560693641618552E-2"/>
                </c:manualLayout>
              </c:layout>
              <c:showLegendKey val="0"/>
              <c:showVal val="1"/>
              <c:showCatName val="0"/>
              <c:showSerName val="0"/>
              <c:showPercent val="0"/>
              <c:showBubbleSize val="0"/>
            </c:dLbl>
            <c:dLbl>
              <c:idx val="9"/>
              <c:layout>
                <c:manualLayout>
                  <c:x val="7.2202166064982004E-3"/>
                  <c:y val="5.009633911368036E-2"/>
                </c:manualLayout>
              </c:layout>
              <c:showLegendKey val="0"/>
              <c:showVal val="1"/>
              <c:showCatName val="0"/>
              <c:showSerName val="0"/>
              <c:showPercent val="0"/>
              <c:showBubbleSize val="0"/>
            </c:dLbl>
            <c:txPr>
              <a:bodyPr/>
              <a:lstStyle/>
              <a:p>
                <a:pPr>
                  <a:defRPr sz="700">
                    <a:latin typeface="Arial" pitchFamily="34" charset="0"/>
                    <a:cs typeface="Arial" pitchFamily="34" charset="0"/>
                  </a:defRPr>
                </a:pPr>
                <a:endParaRPr lang="es-CO"/>
              </a:p>
            </c:txPr>
            <c:showLegendKey val="0"/>
            <c:showVal val="1"/>
            <c:showCatName val="0"/>
            <c:showSerName val="0"/>
            <c:showPercent val="0"/>
            <c:showBubbleSize val="0"/>
            <c:showLeaderLines val="0"/>
          </c:dLbls>
          <c:cat>
            <c:strRef>
              <c:f>ICV_2011!$A$2:$A$11</c:f>
              <c:strCache>
                <c:ptCount val="10"/>
                <c:pt idx="0">
                  <c:v>Antioquia</c:v>
                </c:pt>
                <c:pt idx="1">
                  <c:v>Valle de Aburrá</c:v>
                </c:pt>
                <c:pt idx="2">
                  <c:v>Bajo Cauca</c:v>
                </c:pt>
                <c:pt idx="3">
                  <c:v>Magdalena Medio</c:v>
                </c:pt>
                <c:pt idx="4">
                  <c:v>Nordeste</c:v>
                </c:pt>
                <c:pt idx="5">
                  <c:v>Norte</c:v>
                </c:pt>
                <c:pt idx="6">
                  <c:v>Occidente</c:v>
                </c:pt>
                <c:pt idx="7">
                  <c:v>Oriente</c:v>
                </c:pt>
                <c:pt idx="8">
                  <c:v>Suroeste</c:v>
                </c:pt>
                <c:pt idx="9">
                  <c:v>Urabá</c:v>
                </c:pt>
              </c:strCache>
            </c:strRef>
          </c:cat>
          <c:val>
            <c:numRef>
              <c:f>ICV_2011!$B$2:$B$11</c:f>
              <c:numCache>
                <c:formatCode>General</c:formatCode>
                <c:ptCount val="10"/>
                <c:pt idx="0">
                  <c:v>70.427999999999997</c:v>
                </c:pt>
                <c:pt idx="1">
                  <c:v>72.510000000000005</c:v>
                </c:pt>
                <c:pt idx="2">
                  <c:v>60.8</c:v>
                </c:pt>
                <c:pt idx="3">
                  <c:v>61.11</c:v>
                </c:pt>
                <c:pt idx="4">
                  <c:v>63.260000000000012</c:v>
                </c:pt>
                <c:pt idx="5">
                  <c:v>67.42</c:v>
                </c:pt>
                <c:pt idx="6">
                  <c:v>65.069999999999993</c:v>
                </c:pt>
                <c:pt idx="7">
                  <c:v>67.88</c:v>
                </c:pt>
                <c:pt idx="8">
                  <c:v>66.13</c:v>
                </c:pt>
                <c:pt idx="9">
                  <c:v>62.58</c:v>
                </c:pt>
              </c:numCache>
            </c:numRef>
          </c:val>
        </c:ser>
        <c:ser>
          <c:idx val="1"/>
          <c:order val="1"/>
          <c:tx>
            <c:strRef>
              <c:f>ICV_2011!$C$1</c:f>
              <c:strCache>
                <c:ptCount val="1"/>
                <c:pt idx="0">
                  <c:v>Rural</c:v>
                </c:pt>
              </c:strCache>
            </c:strRef>
          </c:tx>
          <c:spPr>
            <a:ln>
              <a:solidFill>
                <a:schemeClr val="tx1">
                  <a:lumMod val="75000"/>
                  <a:lumOff val="25000"/>
                </a:schemeClr>
              </a:solidFill>
            </a:ln>
          </c:spPr>
          <c:marker>
            <c:symbol val="none"/>
          </c:marker>
          <c:dLbls>
            <c:dLbl>
              <c:idx val="0"/>
              <c:layout>
                <c:manualLayout>
                  <c:x val="2.6474127557160183E-2"/>
                  <c:y val="0.10404624277456673"/>
                </c:manualLayout>
              </c:layout>
              <c:showLegendKey val="0"/>
              <c:showVal val="1"/>
              <c:showCatName val="0"/>
              <c:showSerName val="0"/>
              <c:showPercent val="0"/>
              <c:showBubbleSize val="0"/>
            </c:dLbl>
            <c:dLbl>
              <c:idx val="1"/>
              <c:layout>
                <c:manualLayout>
                  <c:x val="-5.7761732851985853E-2"/>
                  <c:y val="9.6339113680153979E-2"/>
                </c:manualLayout>
              </c:layout>
              <c:showLegendKey val="0"/>
              <c:showVal val="1"/>
              <c:showCatName val="0"/>
              <c:showSerName val="0"/>
              <c:showPercent val="0"/>
              <c:showBubbleSize val="0"/>
            </c:dLbl>
            <c:dLbl>
              <c:idx val="2"/>
              <c:layout>
                <c:manualLayout>
                  <c:x val="-7.7015643802647638E-2"/>
                  <c:y val="2.3121387283236993E-2"/>
                </c:manualLayout>
              </c:layout>
              <c:showLegendKey val="0"/>
              <c:showVal val="1"/>
              <c:showCatName val="0"/>
              <c:showSerName val="0"/>
              <c:showPercent val="0"/>
              <c:showBubbleSize val="0"/>
            </c:dLbl>
            <c:dLbl>
              <c:idx val="3"/>
              <c:layout>
                <c:manualLayout>
                  <c:x val="-7.9422382671480149E-2"/>
                  <c:y val="-3.4682080924855488E-2"/>
                </c:manualLayout>
              </c:layout>
              <c:showLegendKey val="0"/>
              <c:showVal val="1"/>
              <c:showCatName val="0"/>
              <c:showSerName val="0"/>
              <c:showPercent val="0"/>
              <c:showBubbleSize val="0"/>
            </c:dLbl>
            <c:dLbl>
              <c:idx val="4"/>
              <c:layout>
                <c:manualLayout>
                  <c:x val="-5.0541516245487361E-2"/>
                  <c:y val="-8.8631984585741827E-2"/>
                </c:manualLayout>
              </c:layout>
              <c:showLegendKey val="0"/>
              <c:showVal val="1"/>
              <c:showCatName val="0"/>
              <c:showSerName val="0"/>
              <c:showPercent val="0"/>
              <c:showBubbleSize val="0"/>
            </c:dLbl>
            <c:dLbl>
              <c:idx val="5"/>
              <c:layout>
                <c:manualLayout>
                  <c:x val="-4.8134777376654635E-3"/>
                  <c:y val="-0.11175337186897882"/>
                </c:manualLayout>
              </c:layout>
              <c:showLegendKey val="0"/>
              <c:showVal val="1"/>
              <c:showCatName val="0"/>
              <c:showSerName val="0"/>
              <c:showPercent val="0"/>
              <c:showBubbleSize val="0"/>
            </c:dLbl>
            <c:dLbl>
              <c:idx val="6"/>
              <c:layout>
                <c:manualLayout>
                  <c:x val="4.0914560770156441E-2"/>
                  <c:y val="-0.10404624277456671"/>
                </c:manualLayout>
              </c:layout>
              <c:showLegendKey val="0"/>
              <c:showVal val="1"/>
              <c:showCatName val="0"/>
              <c:showSerName val="0"/>
              <c:showPercent val="0"/>
              <c:showBubbleSize val="0"/>
            </c:dLbl>
            <c:dLbl>
              <c:idx val="7"/>
              <c:layout>
                <c:manualLayout>
                  <c:x val="7.7015643802647638E-2"/>
                  <c:y val="-4.6242774566473875E-2"/>
                </c:manualLayout>
              </c:layout>
              <c:showLegendKey val="0"/>
              <c:showVal val="1"/>
              <c:showCatName val="0"/>
              <c:showSerName val="0"/>
              <c:showPercent val="0"/>
              <c:showBubbleSize val="0"/>
            </c:dLbl>
            <c:dLbl>
              <c:idx val="8"/>
              <c:layout>
                <c:manualLayout>
                  <c:x val="8.4235860409145727E-2"/>
                  <c:y val="3.8535645472061793E-2"/>
                </c:manualLayout>
              </c:layout>
              <c:showLegendKey val="0"/>
              <c:showVal val="1"/>
              <c:showCatName val="0"/>
              <c:showSerName val="0"/>
              <c:showPercent val="0"/>
              <c:showBubbleSize val="0"/>
            </c:dLbl>
            <c:dLbl>
              <c:idx val="9"/>
              <c:layout>
                <c:manualLayout>
                  <c:x val="1.203369434416366E-2"/>
                  <c:y val="4.238921001926782E-2"/>
                </c:manualLayout>
              </c:layout>
              <c:showLegendKey val="0"/>
              <c:showVal val="1"/>
              <c:showCatName val="0"/>
              <c:showSerName val="0"/>
              <c:showPercent val="0"/>
              <c:showBubbleSize val="0"/>
            </c:dLbl>
            <c:txPr>
              <a:bodyPr/>
              <a:lstStyle/>
              <a:p>
                <a:pPr>
                  <a:defRPr sz="700">
                    <a:latin typeface="Arial" pitchFamily="34" charset="0"/>
                    <a:cs typeface="Arial" pitchFamily="34" charset="0"/>
                  </a:defRPr>
                </a:pPr>
                <a:endParaRPr lang="es-CO"/>
              </a:p>
            </c:txPr>
            <c:showLegendKey val="0"/>
            <c:showVal val="1"/>
            <c:showCatName val="0"/>
            <c:showSerName val="0"/>
            <c:showPercent val="0"/>
            <c:showBubbleSize val="0"/>
            <c:showLeaderLines val="0"/>
          </c:dLbls>
          <c:cat>
            <c:strRef>
              <c:f>ICV_2011!$A$2:$A$11</c:f>
              <c:strCache>
                <c:ptCount val="10"/>
                <c:pt idx="0">
                  <c:v>Antioquia</c:v>
                </c:pt>
                <c:pt idx="1">
                  <c:v>Valle de Aburrá</c:v>
                </c:pt>
                <c:pt idx="2">
                  <c:v>Bajo Cauca</c:v>
                </c:pt>
                <c:pt idx="3">
                  <c:v>Magdalena Medio</c:v>
                </c:pt>
                <c:pt idx="4">
                  <c:v>Nordeste</c:v>
                </c:pt>
                <c:pt idx="5">
                  <c:v>Norte</c:v>
                </c:pt>
                <c:pt idx="6">
                  <c:v>Occidente</c:v>
                </c:pt>
                <c:pt idx="7">
                  <c:v>Oriente</c:v>
                </c:pt>
                <c:pt idx="8">
                  <c:v>Suroeste</c:v>
                </c:pt>
                <c:pt idx="9">
                  <c:v>Urabá</c:v>
                </c:pt>
              </c:strCache>
            </c:strRef>
          </c:cat>
          <c:val>
            <c:numRef>
              <c:f>ICV_2011!$C$2:$C$11</c:f>
              <c:numCache>
                <c:formatCode>General</c:formatCode>
                <c:ptCount val="10"/>
                <c:pt idx="0">
                  <c:v>55.78</c:v>
                </c:pt>
                <c:pt idx="1">
                  <c:v>70.69</c:v>
                </c:pt>
                <c:pt idx="2">
                  <c:v>47.160000000000011</c:v>
                </c:pt>
                <c:pt idx="3">
                  <c:v>56.09</c:v>
                </c:pt>
                <c:pt idx="4">
                  <c:v>50.21</c:v>
                </c:pt>
                <c:pt idx="5">
                  <c:v>51.43</c:v>
                </c:pt>
                <c:pt idx="6">
                  <c:v>52.41</c:v>
                </c:pt>
                <c:pt idx="7">
                  <c:v>57.3</c:v>
                </c:pt>
                <c:pt idx="8">
                  <c:v>52.28</c:v>
                </c:pt>
                <c:pt idx="9">
                  <c:v>41.87</c:v>
                </c:pt>
              </c:numCache>
            </c:numRef>
          </c:val>
        </c:ser>
        <c:dLbls>
          <c:showLegendKey val="0"/>
          <c:showVal val="1"/>
          <c:showCatName val="0"/>
          <c:showSerName val="0"/>
          <c:showPercent val="0"/>
          <c:showBubbleSize val="0"/>
        </c:dLbls>
        <c:axId val="185952128"/>
        <c:axId val="185953664"/>
      </c:radarChart>
      <c:catAx>
        <c:axId val="185952128"/>
        <c:scaling>
          <c:orientation val="minMax"/>
        </c:scaling>
        <c:delete val="0"/>
        <c:axPos val="b"/>
        <c:majorGridlines/>
        <c:majorTickMark val="out"/>
        <c:minorTickMark val="none"/>
        <c:tickLblPos val="nextTo"/>
        <c:txPr>
          <a:bodyPr/>
          <a:lstStyle/>
          <a:p>
            <a:pPr>
              <a:defRPr sz="800">
                <a:latin typeface="Arial" pitchFamily="34" charset="0"/>
                <a:cs typeface="Arial" pitchFamily="34" charset="0"/>
              </a:defRPr>
            </a:pPr>
            <a:endParaRPr lang="es-CO"/>
          </a:p>
        </c:txPr>
        <c:crossAx val="185953664"/>
        <c:crosses val="autoZero"/>
        <c:auto val="1"/>
        <c:lblAlgn val="ctr"/>
        <c:lblOffset val="100"/>
        <c:noMultiLvlLbl val="0"/>
      </c:catAx>
      <c:valAx>
        <c:axId val="185953664"/>
        <c:scaling>
          <c:orientation val="minMax"/>
        </c:scaling>
        <c:delete val="0"/>
        <c:axPos val="l"/>
        <c:majorGridlines/>
        <c:numFmt formatCode="General" sourceLinked="1"/>
        <c:majorTickMark val="cross"/>
        <c:minorTickMark val="none"/>
        <c:tickLblPos val="nextTo"/>
        <c:txPr>
          <a:bodyPr/>
          <a:lstStyle/>
          <a:p>
            <a:pPr>
              <a:defRPr b="1"/>
            </a:pPr>
            <a:endParaRPr lang="es-CO"/>
          </a:p>
        </c:txPr>
        <c:crossAx val="185952128"/>
        <c:crosses val="autoZero"/>
        <c:crossBetween val="between"/>
        <c:majorUnit val="10"/>
      </c:valAx>
    </c:plotArea>
    <c:legend>
      <c:legendPos val="r"/>
      <c:overlay val="0"/>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537759069925537"/>
          <c:y val="9.2694998491043276E-2"/>
          <c:w val="0.73440347156549957"/>
          <c:h val="0.76573038126331783"/>
        </c:manualLayout>
      </c:layout>
      <c:barChart>
        <c:barDir val="col"/>
        <c:grouping val="clustered"/>
        <c:varyColors val="0"/>
        <c:ser>
          <c:idx val="1"/>
          <c:order val="0"/>
          <c:tx>
            <c:strRef>
              <c:f>Introduccion!$B$4</c:f>
              <c:strCache>
                <c:ptCount val="1"/>
                <c:pt idx="0">
                  <c:v>Colombia</c:v>
                </c:pt>
              </c:strCache>
            </c:strRef>
          </c:tx>
          <c:spPr>
            <a:solidFill>
              <a:schemeClr val="tx1">
                <a:lumMod val="50000"/>
                <a:lumOff val="50000"/>
              </a:schemeClr>
            </a:solidFill>
            <a:ln w="12700">
              <a:solidFill>
                <a:schemeClr val="tx1">
                  <a:lumMod val="65000"/>
                  <a:lumOff val="35000"/>
                </a:schemeClr>
              </a:solidFill>
            </a:ln>
          </c:spPr>
          <c:invertIfNegative val="0"/>
          <c:dLbls>
            <c:txPr>
              <a:bodyPr/>
              <a:lstStyle/>
              <a:p>
                <a:pPr>
                  <a:defRPr sz="600" b="0" i="0" u="none" strike="noStrike" baseline="0">
                    <a:solidFill>
                      <a:srgbClr val="000000"/>
                    </a:solidFill>
                    <a:latin typeface="Arial"/>
                    <a:ea typeface="Arial"/>
                    <a:cs typeface="Arial"/>
                  </a:defRPr>
                </a:pPr>
                <a:endParaRPr lang="es-CO"/>
              </a:p>
            </c:txPr>
            <c:dLblPos val="outEnd"/>
            <c:showLegendKey val="0"/>
            <c:showVal val="1"/>
            <c:showCatName val="0"/>
            <c:showSerName val="0"/>
            <c:showPercent val="0"/>
            <c:showBubbleSize val="0"/>
            <c:showLeaderLines val="0"/>
          </c:dLbls>
          <c:cat>
            <c:strRef>
              <c:f>Introduccion!$A$5:$A$11</c:f>
              <c:strCache>
                <c:ptCount val="7"/>
                <c:pt idx="0">
                  <c:v>2005</c:v>
                </c:pt>
                <c:pt idx="1">
                  <c:v>2006</c:v>
                </c:pt>
                <c:pt idx="2">
                  <c:v>2007</c:v>
                </c:pt>
                <c:pt idx="3">
                  <c:v>2008</c:v>
                </c:pt>
                <c:pt idx="4">
                  <c:v>2009</c:v>
                </c:pt>
                <c:pt idx="5">
                  <c:v>2010</c:v>
                </c:pt>
                <c:pt idx="6">
                  <c:v>2011</c:v>
                </c:pt>
              </c:strCache>
            </c:strRef>
          </c:cat>
          <c:val>
            <c:numRef>
              <c:f>Introduccion!$B$5:$B$11</c:f>
              <c:numCache>
                <c:formatCode>#,##0.0</c:formatCode>
                <c:ptCount val="7"/>
                <c:pt idx="0">
                  <c:v>4.7</c:v>
                </c:pt>
                <c:pt idx="1">
                  <c:v>6.7</c:v>
                </c:pt>
                <c:pt idx="2">
                  <c:v>6.9</c:v>
                </c:pt>
                <c:pt idx="3">
                  <c:v>3.5</c:v>
                </c:pt>
                <c:pt idx="4">
                  <c:v>1.7</c:v>
                </c:pt>
                <c:pt idx="5">
                  <c:v>4</c:v>
                </c:pt>
                <c:pt idx="6">
                  <c:v>5.9</c:v>
                </c:pt>
              </c:numCache>
            </c:numRef>
          </c:val>
        </c:ser>
        <c:ser>
          <c:idx val="2"/>
          <c:order val="1"/>
          <c:tx>
            <c:strRef>
              <c:f>Introduccion!$C$4</c:f>
              <c:strCache>
                <c:ptCount val="1"/>
                <c:pt idx="0">
                  <c:v>Antioquia</c:v>
                </c:pt>
              </c:strCache>
            </c:strRef>
          </c:tx>
          <c:spPr>
            <a:solidFill>
              <a:schemeClr val="bg1">
                <a:lumMod val="75000"/>
              </a:schemeClr>
            </a:solidFill>
            <a:ln>
              <a:solidFill>
                <a:schemeClr val="tx1">
                  <a:lumMod val="65000"/>
                  <a:lumOff val="35000"/>
                </a:schemeClr>
              </a:solidFill>
            </a:ln>
          </c:spPr>
          <c:invertIfNegative val="0"/>
          <c:dLbls>
            <c:txPr>
              <a:bodyPr/>
              <a:lstStyle/>
              <a:p>
                <a:pPr>
                  <a:defRPr sz="600" b="0" i="0" u="none" strike="noStrike" baseline="0">
                    <a:solidFill>
                      <a:srgbClr val="000000"/>
                    </a:solidFill>
                    <a:latin typeface="Arial"/>
                    <a:ea typeface="Arial"/>
                    <a:cs typeface="Arial"/>
                  </a:defRPr>
                </a:pPr>
                <a:endParaRPr lang="es-CO"/>
              </a:p>
            </c:txPr>
            <c:dLblPos val="outEnd"/>
            <c:showLegendKey val="0"/>
            <c:showVal val="1"/>
            <c:showCatName val="0"/>
            <c:showSerName val="0"/>
            <c:showPercent val="0"/>
            <c:showBubbleSize val="0"/>
            <c:showLeaderLines val="0"/>
          </c:dLbls>
          <c:cat>
            <c:strRef>
              <c:f>Introduccion!$A$5:$A$11</c:f>
              <c:strCache>
                <c:ptCount val="7"/>
                <c:pt idx="0">
                  <c:v>2005</c:v>
                </c:pt>
                <c:pt idx="1">
                  <c:v>2006</c:v>
                </c:pt>
                <c:pt idx="2">
                  <c:v>2007</c:v>
                </c:pt>
                <c:pt idx="3">
                  <c:v>2008</c:v>
                </c:pt>
                <c:pt idx="4">
                  <c:v>2009</c:v>
                </c:pt>
                <c:pt idx="5">
                  <c:v>2010</c:v>
                </c:pt>
                <c:pt idx="6">
                  <c:v>2011</c:v>
                </c:pt>
              </c:strCache>
            </c:strRef>
          </c:cat>
          <c:val>
            <c:numRef>
              <c:f>Introduccion!$C$5:$C$11</c:f>
              <c:numCache>
                <c:formatCode>#,##0.0</c:formatCode>
                <c:ptCount val="7"/>
                <c:pt idx="0">
                  <c:v>6.1</c:v>
                </c:pt>
                <c:pt idx="1">
                  <c:v>5.8</c:v>
                </c:pt>
                <c:pt idx="2">
                  <c:v>7.9</c:v>
                </c:pt>
                <c:pt idx="3">
                  <c:v>2.2000000000000002</c:v>
                </c:pt>
                <c:pt idx="4">
                  <c:v>0.4</c:v>
                </c:pt>
                <c:pt idx="5">
                  <c:v>3.6</c:v>
                </c:pt>
                <c:pt idx="6">
                  <c:v>5</c:v>
                </c:pt>
              </c:numCache>
            </c:numRef>
          </c:val>
        </c:ser>
        <c:dLbls>
          <c:showLegendKey val="0"/>
          <c:showVal val="1"/>
          <c:showCatName val="0"/>
          <c:showSerName val="0"/>
          <c:showPercent val="0"/>
          <c:showBubbleSize val="0"/>
        </c:dLbls>
        <c:gapWidth val="150"/>
        <c:axId val="183178368"/>
        <c:axId val="183179904"/>
      </c:barChart>
      <c:catAx>
        <c:axId val="183178368"/>
        <c:scaling>
          <c:orientation val="minMax"/>
        </c:scaling>
        <c:delete val="0"/>
        <c:axPos val="b"/>
        <c:title>
          <c:tx>
            <c:rich>
              <a:bodyPr/>
              <a:lstStyle/>
              <a:p>
                <a:pPr>
                  <a:defRPr sz="800" b="1" i="0" u="none" strike="noStrike" baseline="0">
                    <a:solidFill>
                      <a:srgbClr val="000000"/>
                    </a:solidFill>
                    <a:latin typeface="Arial"/>
                    <a:ea typeface="Arial"/>
                    <a:cs typeface="Arial"/>
                  </a:defRPr>
                </a:pPr>
                <a:r>
                  <a:rPr lang="es-CO"/>
                  <a:t>Años</a:t>
                </a:r>
              </a:p>
            </c:rich>
          </c:tx>
          <c:overlay val="0"/>
        </c:title>
        <c:numFmt formatCode="@"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CO"/>
          </a:p>
        </c:txPr>
        <c:crossAx val="183179904"/>
        <c:crosses val="autoZero"/>
        <c:auto val="1"/>
        <c:lblAlgn val="ctr"/>
        <c:lblOffset val="100"/>
        <c:tickLblSkip val="1"/>
        <c:tickMarkSkip val="1"/>
        <c:noMultiLvlLbl val="0"/>
      </c:catAx>
      <c:valAx>
        <c:axId val="183179904"/>
        <c:scaling>
          <c:orientation val="minMax"/>
        </c:scaling>
        <c:delete val="0"/>
        <c:axPos val="l"/>
        <c:majorGridlines/>
        <c:title>
          <c:tx>
            <c:rich>
              <a:bodyPr/>
              <a:lstStyle/>
              <a:p>
                <a:pPr>
                  <a:defRPr sz="800" b="1" i="0" u="none" strike="noStrike" baseline="0">
                    <a:solidFill>
                      <a:srgbClr val="000000"/>
                    </a:solidFill>
                    <a:latin typeface="Arial"/>
                    <a:ea typeface="Arial"/>
                    <a:cs typeface="Arial"/>
                  </a:defRPr>
                </a:pPr>
                <a:r>
                  <a:rPr lang="es-CO"/>
                  <a:t>Porcentaje</a:t>
                </a:r>
              </a:p>
            </c:rich>
          </c:tx>
          <c:overlay val="0"/>
        </c:title>
        <c:numFmt formatCode="#,##0.0"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CO"/>
          </a:p>
        </c:txPr>
        <c:crossAx val="183178368"/>
        <c:crosses val="autoZero"/>
        <c:crossBetween val="between"/>
      </c:valAx>
      <c:spPr>
        <a:solidFill>
          <a:srgbClr val="FFFFFF"/>
        </a:solidFill>
        <a:ln w="12700">
          <a:solidFill>
            <a:srgbClr val="808080"/>
          </a:solidFill>
          <a:prstDash val="solid"/>
        </a:ln>
      </c:spPr>
    </c:plotArea>
    <c:legend>
      <c:legendPos val="r"/>
      <c:layout>
        <c:manualLayout>
          <c:xMode val="edge"/>
          <c:yMode val="edge"/>
          <c:x val="0.85298353760825762"/>
          <c:y val="0.43415877893312138"/>
          <c:w val="0.13530175700514502"/>
          <c:h val="0.12101292216521722"/>
        </c:manualLayout>
      </c:layout>
      <c:overlay val="0"/>
      <c:spPr>
        <a:solidFill>
          <a:srgbClr val="FFFFFF"/>
        </a:solidFill>
        <a:ln w="3175">
          <a:noFill/>
          <a:prstDash val="solid"/>
        </a:ln>
      </c:spPr>
      <c:txPr>
        <a:bodyPr/>
        <a:lstStyle/>
        <a:p>
          <a:pPr>
            <a:defRPr sz="800" b="0" i="0" u="none" strike="noStrike" baseline="0">
              <a:solidFill>
                <a:srgbClr val="000000"/>
              </a:solidFill>
              <a:latin typeface="Arial"/>
              <a:ea typeface="Arial"/>
              <a:cs typeface="Arial"/>
            </a:defRPr>
          </a:pPr>
          <a:endParaRPr lang="es-CO"/>
        </a:p>
      </c:txPr>
    </c:legend>
    <c:plotVisOnly val="1"/>
    <c:dispBlanksAs val="gap"/>
    <c:showDLblsOverMax val="0"/>
  </c:chart>
  <c:spPr>
    <a:solidFill>
      <a:srgbClr val="FFFFFF"/>
    </a:solidFill>
    <a:ln w="3175">
      <a:noFill/>
      <a:prstDash val="solid"/>
    </a:ln>
  </c:spPr>
  <c:txPr>
    <a:bodyPr/>
    <a:lstStyle/>
    <a:p>
      <a:pPr>
        <a:defRPr sz="1150" b="0" i="0" u="none" strike="noStrike" baseline="0">
          <a:solidFill>
            <a:srgbClr val="000000"/>
          </a:solidFill>
          <a:latin typeface="Arial"/>
          <a:ea typeface="Arial"/>
          <a:cs typeface="Arial"/>
        </a:defRPr>
      </a:pPr>
      <a:endParaRPr lang="es-C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7.1988407699037693E-2"/>
          <c:y val="5.1400554097404488E-2"/>
          <c:w val="0.68102941677744899"/>
          <c:h val="0.7950104214914312"/>
        </c:manualLayout>
      </c:layout>
      <c:barChart>
        <c:barDir val="col"/>
        <c:grouping val="clustered"/>
        <c:varyColors val="0"/>
        <c:ser>
          <c:idx val="0"/>
          <c:order val="0"/>
          <c:tx>
            <c:strRef>
              <c:f>'D:\[graficos_plan_de_desarrollo.xlsx]Hoja1'!$A$152</c:f>
              <c:strCache>
                <c:ptCount val="1"/>
                <c:pt idx="0">
                  <c:v>Nacional</c:v>
                </c:pt>
              </c:strCache>
            </c:strRef>
          </c:tx>
          <c:spPr>
            <a:ln>
              <a:solidFill>
                <a:prstClr val="black">
                  <a:lumMod val="95000"/>
                  <a:lumOff val="5000"/>
                </a:prstClr>
              </a:solidFill>
            </a:ln>
          </c:spPr>
          <c:invertIfNegative val="0"/>
          <c:cat>
            <c:numRef>
              <c:f>'D:\[graficos_plan_de_desarrollo.xlsx]Hoja1'!$B$151:$H$151</c:f>
              <c:numCache>
                <c:formatCode>General</c:formatCode>
                <c:ptCount val="7"/>
                <c:pt idx="0">
                  <c:v>2005</c:v>
                </c:pt>
                <c:pt idx="1">
                  <c:v>2006</c:v>
                </c:pt>
                <c:pt idx="2">
                  <c:v>2007</c:v>
                </c:pt>
                <c:pt idx="3">
                  <c:v>2008</c:v>
                </c:pt>
                <c:pt idx="4">
                  <c:v>2009</c:v>
                </c:pt>
                <c:pt idx="5">
                  <c:v>2010</c:v>
                </c:pt>
                <c:pt idx="6">
                  <c:v>2011</c:v>
                </c:pt>
              </c:numCache>
            </c:numRef>
          </c:cat>
          <c:val>
            <c:numRef>
              <c:f>'D:\[graficos_plan_de_desarrollo.xlsx]Hoja1'!$B$152:$H$152</c:f>
              <c:numCache>
                <c:formatCode>General</c:formatCode>
                <c:ptCount val="7"/>
                <c:pt idx="0">
                  <c:v>11.7</c:v>
                </c:pt>
                <c:pt idx="1">
                  <c:v>12</c:v>
                </c:pt>
                <c:pt idx="2">
                  <c:v>11.1</c:v>
                </c:pt>
                <c:pt idx="3">
                  <c:v>11.2</c:v>
                </c:pt>
                <c:pt idx="4">
                  <c:v>12</c:v>
                </c:pt>
                <c:pt idx="5">
                  <c:v>11.7</c:v>
                </c:pt>
                <c:pt idx="6">
                  <c:v>10.8</c:v>
                </c:pt>
              </c:numCache>
            </c:numRef>
          </c:val>
        </c:ser>
        <c:ser>
          <c:idx val="1"/>
          <c:order val="1"/>
          <c:tx>
            <c:strRef>
              <c:f>'D:\[graficos_plan_de_desarrollo.xlsx]Hoja1'!$A$153</c:f>
              <c:strCache>
                <c:ptCount val="1"/>
                <c:pt idx="0">
                  <c:v>Antioquia</c:v>
                </c:pt>
              </c:strCache>
            </c:strRef>
          </c:tx>
          <c:spPr>
            <a:ln>
              <a:solidFill>
                <a:prstClr val="black">
                  <a:lumMod val="95000"/>
                  <a:lumOff val="5000"/>
                </a:prstClr>
              </a:solidFill>
            </a:ln>
          </c:spPr>
          <c:invertIfNegative val="0"/>
          <c:cat>
            <c:numRef>
              <c:f>'D:\[graficos_plan_de_desarrollo.xlsx]Hoja1'!$B$151:$H$151</c:f>
              <c:numCache>
                <c:formatCode>General</c:formatCode>
                <c:ptCount val="7"/>
                <c:pt idx="0">
                  <c:v>2005</c:v>
                </c:pt>
                <c:pt idx="1">
                  <c:v>2006</c:v>
                </c:pt>
                <c:pt idx="2">
                  <c:v>2007</c:v>
                </c:pt>
                <c:pt idx="3">
                  <c:v>2008</c:v>
                </c:pt>
                <c:pt idx="4">
                  <c:v>2009</c:v>
                </c:pt>
                <c:pt idx="5">
                  <c:v>2010</c:v>
                </c:pt>
                <c:pt idx="6">
                  <c:v>2011</c:v>
                </c:pt>
              </c:numCache>
            </c:numRef>
          </c:cat>
          <c:val>
            <c:numRef>
              <c:f>'D:\[graficos_plan_de_desarrollo.xlsx]Hoja1'!$B$153:$H$153</c:f>
              <c:numCache>
                <c:formatCode>General</c:formatCode>
                <c:ptCount val="7"/>
                <c:pt idx="0">
                  <c:v>12.2</c:v>
                </c:pt>
                <c:pt idx="1">
                  <c:v>13</c:v>
                </c:pt>
                <c:pt idx="2">
                  <c:v>11.2</c:v>
                </c:pt>
                <c:pt idx="3">
                  <c:v>12.1</c:v>
                </c:pt>
                <c:pt idx="4">
                  <c:v>12.7</c:v>
                </c:pt>
                <c:pt idx="5">
                  <c:v>11.91</c:v>
                </c:pt>
                <c:pt idx="6">
                  <c:v>10.9</c:v>
                </c:pt>
              </c:numCache>
            </c:numRef>
          </c:val>
        </c:ser>
        <c:ser>
          <c:idx val="2"/>
          <c:order val="2"/>
          <c:tx>
            <c:strRef>
              <c:f>'D:\[graficos_plan_de_desarrollo.xlsx]Hoja1'!$A$154</c:f>
              <c:strCache>
                <c:ptCount val="1"/>
                <c:pt idx="0">
                  <c:v>Área Metropolitana Medellín Valle de Aburra  </c:v>
                </c:pt>
              </c:strCache>
            </c:strRef>
          </c:tx>
          <c:spPr>
            <a:solidFill>
              <a:schemeClr val="bg1"/>
            </a:solidFill>
            <a:ln>
              <a:solidFill>
                <a:prstClr val="black">
                  <a:lumMod val="95000"/>
                  <a:lumOff val="5000"/>
                </a:prstClr>
              </a:solidFill>
            </a:ln>
          </c:spPr>
          <c:invertIfNegative val="0"/>
          <c:cat>
            <c:numRef>
              <c:f>'D:\[graficos_plan_de_desarrollo.xlsx]Hoja1'!$B$151:$H$151</c:f>
              <c:numCache>
                <c:formatCode>General</c:formatCode>
                <c:ptCount val="7"/>
                <c:pt idx="0">
                  <c:v>2005</c:v>
                </c:pt>
                <c:pt idx="1">
                  <c:v>2006</c:v>
                </c:pt>
                <c:pt idx="2">
                  <c:v>2007</c:v>
                </c:pt>
                <c:pt idx="3">
                  <c:v>2008</c:v>
                </c:pt>
                <c:pt idx="4">
                  <c:v>2009</c:v>
                </c:pt>
                <c:pt idx="5">
                  <c:v>2010</c:v>
                </c:pt>
                <c:pt idx="6">
                  <c:v>2011</c:v>
                </c:pt>
              </c:numCache>
            </c:numRef>
          </c:cat>
          <c:val>
            <c:numRef>
              <c:f>'D:\[graficos_plan_de_desarrollo.xlsx]Hoja1'!$B$154:$H$154</c:f>
              <c:numCache>
                <c:formatCode>General</c:formatCode>
                <c:ptCount val="7"/>
                <c:pt idx="0">
                  <c:v>13.8</c:v>
                </c:pt>
                <c:pt idx="1">
                  <c:v>13.4</c:v>
                </c:pt>
                <c:pt idx="2">
                  <c:v>12.1</c:v>
                </c:pt>
                <c:pt idx="3">
                  <c:v>13.6</c:v>
                </c:pt>
                <c:pt idx="4">
                  <c:v>15.7</c:v>
                </c:pt>
                <c:pt idx="5">
                  <c:v>13.9</c:v>
                </c:pt>
                <c:pt idx="6">
                  <c:v>12.2</c:v>
                </c:pt>
              </c:numCache>
            </c:numRef>
          </c:val>
        </c:ser>
        <c:dLbls>
          <c:showLegendKey val="0"/>
          <c:showVal val="0"/>
          <c:showCatName val="0"/>
          <c:showSerName val="0"/>
          <c:showPercent val="0"/>
          <c:showBubbleSize val="0"/>
        </c:dLbls>
        <c:gapWidth val="150"/>
        <c:axId val="183206272"/>
        <c:axId val="183208192"/>
      </c:barChart>
      <c:catAx>
        <c:axId val="183206272"/>
        <c:scaling>
          <c:orientation val="minMax"/>
        </c:scaling>
        <c:delete val="0"/>
        <c:axPos val="b"/>
        <c:title>
          <c:tx>
            <c:rich>
              <a:bodyPr/>
              <a:lstStyle/>
              <a:p>
                <a:pPr>
                  <a:defRPr/>
                </a:pPr>
                <a:r>
                  <a:rPr lang="en-US"/>
                  <a:t>Año</a:t>
                </a:r>
              </a:p>
            </c:rich>
          </c:tx>
          <c:overlay val="0"/>
        </c:title>
        <c:numFmt formatCode="General" sourceLinked="1"/>
        <c:majorTickMark val="out"/>
        <c:minorTickMark val="none"/>
        <c:tickLblPos val="nextTo"/>
        <c:txPr>
          <a:bodyPr/>
          <a:lstStyle/>
          <a:p>
            <a:pPr>
              <a:defRPr sz="800">
                <a:latin typeface="Arial" pitchFamily="34" charset="0"/>
                <a:cs typeface="Arial" pitchFamily="34" charset="0"/>
              </a:defRPr>
            </a:pPr>
            <a:endParaRPr lang="es-CO"/>
          </a:p>
        </c:txPr>
        <c:crossAx val="183208192"/>
        <c:crosses val="autoZero"/>
        <c:auto val="1"/>
        <c:lblAlgn val="ctr"/>
        <c:lblOffset val="100"/>
        <c:noMultiLvlLbl val="0"/>
      </c:catAx>
      <c:valAx>
        <c:axId val="183208192"/>
        <c:scaling>
          <c:orientation val="minMax"/>
        </c:scaling>
        <c:delete val="0"/>
        <c:axPos val="l"/>
        <c:majorGridlines/>
        <c:title>
          <c:tx>
            <c:rich>
              <a:bodyPr rot="-5400000" vert="horz"/>
              <a:lstStyle/>
              <a:p>
                <a:pPr>
                  <a:defRPr/>
                </a:pPr>
                <a:r>
                  <a:rPr lang="en-US"/>
                  <a:t>Porcentaje</a:t>
                </a:r>
              </a:p>
            </c:rich>
          </c:tx>
          <c:overlay val="0"/>
        </c:title>
        <c:numFmt formatCode="General" sourceLinked="1"/>
        <c:majorTickMark val="out"/>
        <c:minorTickMark val="none"/>
        <c:tickLblPos val="nextTo"/>
        <c:crossAx val="183206272"/>
        <c:crosses val="autoZero"/>
        <c:crossBetween val="between"/>
      </c:valAx>
    </c:plotArea>
    <c:legend>
      <c:legendPos val="r"/>
      <c:layout>
        <c:manualLayout>
          <c:xMode val="edge"/>
          <c:yMode val="edge"/>
          <c:x val="0.80245268042793261"/>
          <c:y val="0.13841284545314206"/>
          <c:w val="0.17596053740035744"/>
          <c:h val="0.70467191601050028"/>
        </c:manualLayout>
      </c:layout>
      <c:overlay val="0"/>
      <c:txPr>
        <a:bodyPr/>
        <a:lstStyle/>
        <a:p>
          <a:pPr>
            <a:defRPr sz="800"/>
          </a:pPr>
          <a:endParaRPr lang="es-CO"/>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44BAFD-00F0-46F2-A81B-BDE245A9A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11374</Words>
  <Characters>62558</Characters>
  <Application>Microsoft Office Word</Application>
  <DocSecurity>0</DocSecurity>
  <Lines>521</Lines>
  <Paragraphs>147</Paragraphs>
  <ScaleCrop>false</ScaleCrop>
  <HeadingPairs>
    <vt:vector size="2" baseType="variant">
      <vt:variant>
        <vt:lpstr>Título</vt:lpstr>
      </vt:variant>
      <vt:variant>
        <vt:i4>1</vt:i4>
      </vt:variant>
    </vt:vector>
  </HeadingPairs>
  <TitlesOfParts>
    <vt:vector size="1" baseType="lpstr">
      <vt:lpstr>NOMBRE DE LA LÍNEA 1</vt:lpstr>
    </vt:vector>
  </TitlesOfParts>
  <Company>Hewlett-Packard Company</Company>
  <LinksUpToDate>false</LinksUpToDate>
  <CharactersWithSpaces>73785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NOMBRE DE LA LÍNEA 1</dc:title>
  <dc:creator>JSUESCUNE</dc:creator>
  <cp:lastModifiedBy>PLANEACION02</cp:lastModifiedBy>
  <cp:revision>2</cp:revision>
  <cp:lastPrinted>2012-04-27T16:31:00Z</cp:lastPrinted>
  <dcterms:created xsi:type="dcterms:W3CDTF">2012-05-28T19:32:00Z</dcterms:created>
  <dcterms:modified xsi:type="dcterms:W3CDTF">2012-05-28T19:32:00Z</dcterms:modified>
</cp:coreProperties>
</file>