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47853">
      <w:pPr>
        <w:jc w:val="center"/>
        <w:rPr>
          <w:rFonts w:ascii="Verdana" w:hAnsi="Verdana"/>
          <w:b/>
          <w:szCs w:val="24"/>
        </w:rPr>
      </w:pPr>
      <w:r>
        <w:rPr>
          <w:rFonts w:ascii="Verdana" w:hAnsi="Verdana"/>
          <w:b/>
          <w:szCs w:val="24"/>
        </w:rPr>
        <w:t>EXPOSICIÓN DE MOTIVOS</w:t>
      </w:r>
    </w:p>
    <w:p w:rsidR="00000000" w:rsidRDefault="00A47853">
      <w:pPr>
        <w:jc w:val="center"/>
        <w:rPr>
          <w:rFonts w:ascii="Verdana" w:hAnsi="Verdana"/>
          <w:b/>
          <w:szCs w:val="24"/>
        </w:rPr>
      </w:pPr>
    </w:p>
    <w:p w:rsidR="00000000" w:rsidRDefault="00A47853">
      <w:pPr>
        <w:jc w:val="center"/>
        <w:rPr>
          <w:rFonts w:ascii="Verdana" w:hAnsi="Verdana"/>
          <w:b/>
          <w:szCs w:val="24"/>
        </w:rPr>
      </w:pPr>
    </w:p>
    <w:p w:rsidR="00000000" w:rsidRDefault="00A47853">
      <w:pPr>
        <w:tabs>
          <w:tab w:val="left" w:pos="645"/>
          <w:tab w:val="left" w:pos="2745"/>
        </w:tabs>
        <w:rPr>
          <w:rFonts w:ascii="Verdana" w:hAnsi="Verdana"/>
          <w:szCs w:val="24"/>
        </w:rPr>
      </w:pPr>
    </w:p>
    <w:p w:rsidR="00000000" w:rsidRDefault="00A47853">
      <w:pPr>
        <w:tabs>
          <w:tab w:val="left" w:pos="645"/>
          <w:tab w:val="left" w:pos="2745"/>
        </w:tabs>
        <w:rPr>
          <w:rFonts w:ascii="Verdana" w:hAnsi="Verdana"/>
          <w:szCs w:val="24"/>
        </w:rPr>
      </w:pPr>
    </w:p>
    <w:p w:rsidR="00000000" w:rsidRDefault="00A47853">
      <w:pPr>
        <w:tabs>
          <w:tab w:val="left" w:pos="645"/>
          <w:tab w:val="left" w:pos="2745"/>
        </w:tabs>
        <w:rPr>
          <w:rFonts w:ascii="Verdana" w:hAnsi="Verdana"/>
          <w:szCs w:val="24"/>
        </w:rPr>
      </w:pPr>
      <w:r>
        <w:rPr>
          <w:rFonts w:ascii="Verdana" w:hAnsi="Verdana"/>
          <w:szCs w:val="24"/>
        </w:rPr>
        <w:t xml:space="preserve">Señor </w:t>
      </w:r>
    </w:p>
    <w:p w:rsidR="00000000" w:rsidRDefault="00A47853">
      <w:pPr>
        <w:tabs>
          <w:tab w:val="left" w:pos="645"/>
          <w:tab w:val="left" w:pos="2745"/>
        </w:tabs>
        <w:rPr>
          <w:rFonts w:ascii="Verdana" w:hAnsi="Verdana"/>
          <w:b/>
          <w:szCs w:val="24"/>
        </w:rPr>
      </w:pPr>
      <w:r>
        <w:rPr>
          <w:rFonts w:ascii="Verdana" w:hAnsi="Verdana"/>
          <w:b/>
          <w:szCs w:val="24"/>
        </w:rPr>
        <w:t xml:space="preserve">PRESIDENTE </w:t>
      </w:r>
    </w:p>
    <w:p w:rsidR="00000000" w:rsidRDefault="00A47853">
      <w:pPr>
        <w:tabs>
          <w:tab w:val="left" w:pos="645"/>
          <w:tab w:val="left" w:pos="2745"/>
        </w:tabs>
        <w:rPr>
          <w:rFonts w:ascii="Verdana" w:hAnsi="Verdana"/>
          <w:b/>
          <w:szCs w:val="24"/>
        </w:rPr>
      </w:pPr>
      <w:r>
        <w:rPr>
          <w:rFonts w:ascii="Verdana" w:hAnsi="Verdana"/>
          <w:b/>
          <w:szCs w:val="24"/>
        </w:rPr>
        <w:t xml:space="preserve">Y DEMÁS HONORABLES CONCEJALES </w:t>
      </w:r>
    </w:p>
    <w:p w:rsidR="00000000" w:rsidRDefault="00A47853">
      <w:pPr>
        <w:tabs>
          <w:tab w:val="left" w:pos="645"/>
          <w:tab w:val="left" w:pos="2745"/>
        </w:tabs>
        <w:rPr>
          <w:rFonts w:ascii="Verdana" w:hAnsi="Verdana"/>
          <w:szCs w:val="24"/>
        </w:rPr>
      </w:pPr>
      <w:r>
        <w:rPr>
          <w:rFonts w:ascii="Verdana" w:hAnsi="Verdana"/>
          <w:szCs w:val="24"/>
        </w:rPr>
        <w:t>Concejo Municipal</w:t>
      </w:r>
    </w:p>
    <w:p w:rsidR="00000000" w:rsidRDefault="00A47853">
      <w:pPr>
        <w:tabs>
          <w:tab w:val="left" w:pos="645"/>
          <w:tab w:val="left" w:pos="2745"/>
        </w:tabs>
        <w:rPr>
          <w:rFonts w:ascii="Verdana" w:hAnsi="Verdana"/>
          <w:szCs w:val="24"/>
        </w:rPr>
      </w:pPr>
      <w:r>
        <w:rPr>
          <w:rFonts w:ascii="Verdana" w:hAnsi="Verdana"/>
          <w:szCs w:val="24"/>
        </w:rPr>
        <w:t>La Virginia Risaralda</w:t>
      </w:r>
    </w:p>
    <w:p w:rsidR="00000000" w:rsidRDefault="00A47853">
      <w:pPr>
        <w:tabs>
          <w:tab w:val="left" w:pos="645"/>
          <w:tab w:val="left" w:pos="2745"/>
        </w:tabs>
        <w:rPr>
          <w:rFonts w:ascii="Verdana" w:hAnsi="Verdana"/>
          <w:szCs w:val="24"/>
        </w:rPr>
      </w:pPr>
    </w:p>
    <w:p w:rsidR="00000000" w:rsidRDefault="00A47853">
      <w:pPr>
        <w:tabs>
          <w:tab w:val="left" w:pos="645"/>
          <w:tab w:val="left" w:pos="2745"/>
        </w:tabs>
        <w:rPr>
          <w:rFonts w:ascii="Verdana" w:hAnsi="Verdana"/>
          <w:szCs w:val="24"/>
        </w:rPr>
      </w:pPr>
    </w:p>
    <w:p w:rsidR="00000000" w:rsidRDefault="00A47853">
      <w:pPr>
        <w:tabs>
          <w:tab w:val="left" w:pos="645"/>
          <w:tab w:val="left" w:pos="2745"/>
        </w:tabs>
        <w:rPr>
          <w:rFonts w:ascii="Verdana" w:hAnsi="Verdana"/>
          <w:szCs w:val="24"/>
        </w:rPr>
      </w:pPr>
      <w:r>
        <w:rPr>
          <w:rFonts w:ascii="Verdana" w:hAnsi="Verdana"/>
          <w:szCs w:val="24"/>
        </w:rPr>
        <w:t>En cumplimiento de las  normas constitucionales y legales, la administración municipal presenta a consideración del Honorable Concejo Muni</w:t>
      </w:r>
      <w:r>
        <w:rPr>
          <w:rFonts w:ascii="Verdana" w:hAnsi="Verdana"/>
          <w:szCs w:val="24"/>
        </w:rPr>
        <w:t>cipal El Proyecto de Presupuesto General de Rentas y Gastos del Municipio de La Virginia correspondiente a la vigencia fiscal del año 2012.</w:t>
      </w:r>
    </w:p>
    <w:p w:rsidR="00000000" w:rsidRDefault="00A47853">
      <w:pPr>
        <w:tabs>
          <w:tab w:val="left" w:pos="645"/>
          <w:tab w:val="left" w:pos="2745"/>
        </w:tabs>
        <w:rPr>
          <w:rFonts w:ascii="Verdana" w:hAnsi="Verdana"/>
          <w:szCs w:val="24"/>
        </w:rPr>
      </w:pPr>
    </w:p>
    <w:p w:rsidR="00000000" w:rsidRDefault="00A47853">
      <w:pPr>
        <w:rPr>
          <w:rFonts w:ascii="Verdana" w:hAnsi="Verdana"/>
          <w:szCs w:val="24"/>
        </w:rPr>
      </w:pPr>
      <w:r>
        <w:rPr>
          <w:rFonts w:ascii="Verdana" w:hAnsi="Verdana"/>
          <w:szCs w:val="24"/>
        </w:rPr>
        <w:t>El Proyecto de Presupuesto se enmarca en lo planteado en el PLAN DE DESARROLLO, LA VIRGINIA EN BUENAS MANOS, para l</w:t>
      </w:r>
      <w:r>
        <w:rPr>
          <w:rFonts w:ascii="Verdana" w:hAnsi="Verdana"/>
          <w:szCs w:val="24"/>
        </w:rPr>
        <w:t>as vigencias 2.008-2.011, ya que no contamos con el plan de desarrollo que rige a partir de la vigencia 2012, garantizando la continuidad de los programas y subprogramas  en temas como infraestructura vial, vivienda, educación, salud y atención a la poblac</w:t>
      </w:r>
      <w:r>
        <w:rPr>
          <w:rFonts w:ascii="Verdana" w:hAnsi="Verdana"/>
          <w:szCs w:val="24"/>
        </w:rPr>
        <w:t>ión vulnerable.</w:t>
      </w:r>
    </w:p>
    <w:p w:rsidR="00000000" w:rsidRDefault="00A47853">
      <w:pPr>
        <w:rPr>
          <w:rFonts w:ascii="Verdana" w:hAnsi="Verdana"/>
          <w:szCs w:val="24"/>
        </w:rPr>
      </w:pPr>
    </w:p>
    <w:p w:rsidR="00000000" w:rsidRDefault="00A47853">
      <w:pPr>
        <w:rPr>
          <w:rFonts w:ascii="Verdana" w:hAnsi="Verdana"/>
          <w:szCs w:val="24"/>
        </w:rPr>
      </w:pPr>
      <w:r>
        <w:rPr>
          <w:rFonts w:ascii="Verdana" w:hAnsi="Verdana"/>
          <w:szCs w:val="24"/>
        </w:rPr>
        <w:t>Para el año 2012, la administración enfatiza su gestión en el desarrollo urbano y el mejoramiento de la vivienda en el municipio, sin desatender los demás sectores básicos que contribuyen al mejoramiento de las condiciones y calidad de vid</w:t>
      </w:r>
      <w:r>
        <w:rPr>
          <w:rFonts w:ascii="Verdana" w:hAnsi="Verdana"/>
          <w:szCs w:val="24"/>
        </w:rPr>
        <w:t>a de los Virginianos.</w:t>
      </w:r>
    </w:p>
    <w:p w:rsidR="00000000" w:rsidRDefault="00A47853">
      <w:pPr>
        <w:rPr>
          <w:rFonts w:ascii="Verdana" w:hAnsi="Verdana"/>
          <w:szCs w:val="24"/>
        </w:rPr>
      </w:pPr>
    </w:p>
    <w:p w:rsidR="00000000" w:rsidRDefault="00A47853">
      <w:pPr>
        <w:rPr>
          <w:rFonts w:ascii="Verdana" w:hAnsi="Verdana"/>
          <w:szCs w:val="24"/>
        </w:rPr>
      </w:pPr>
      <w:r>
        <w:rPr>
          <w:rFonts w:ascii="Verdana" w:hAnsi="Verdana"/>
          <w:szCs w:val="24"/>
        </w:rPr>
        <w:t>Para lograr estos propósitos se implementará y ejecutará una estrategia para el fortalecimiento financiero del municipio, a través de políticas claras que afiancen la cultura de pago y no evasión de los tributos municipales, programa</w:t>
      </w:r>
      <w:r>
        <w:rPr>
          <w:rFonts w:ascii="Verdana" w:hAnsi="Verdana"/>
          <w:szCs w:val="24"/>
        </w:rPr>
        <w:t>s de  fiscalización y mejoramiento en la prestación del servicio y calidad de la información. Estrategias que apuntan a mejorar el nivel de recaudo de los recursos propios del municipio, los cuales financiaran proyectos de inversión que permitan cumplir co</w:t>
      </w:r>
      <w:r>
        <w:rPr>
          <w:rFonts w:ascii="Verdana" w:hAnsi="Verdana"/>
          <w:szCs w:val="24"/>
        </w:rPr>
        <w:t>n las metas propuestas en el Plan de Desarrollo.</w:t>
      </w:r>
    </w:p>
    <w:p w:rsidR="00000000" w:rsidRDefault="00A47853">
      <w:pPr>
        <w:rPr>
          <w:rFonts w:ascii="Verdana" w:hAnsi="Verdana"/>
          <w:szCs w:val="24"/>
        </w:rPr>
      </w:pPr>
    </w:p>
    <w:p w:rsidR="00000000" w:rsidRDefault="00A47853">
      <w:pPr>
        <w:rPr>
          <w:rFonts w:ascii="Verdana" w:hAnsi="Verdana"/>
          <w:szCs w:val="24"/>
        </w:rPr>
      </w:pPr>
      <w:r>
        <w:rPr>
          <w:rFonts w:ascii="Verdana" w:hAnsi="Verdana"/>
          <w:szCs w:val="24"/>
        </w:rPr>
        <w:lastRenderedPageBreak/>
        <w:t>El Proyecto de Presupuesto  que se presenta a ustedes  Honorables Concejales, se fundamenta en las consideraciones expuestas, así como en la  realidad económica del entorno; dando como resultado un presupue</w:t>
      </w:r>
      <w:r>
        <w:rPr>
          <w:rFonts w:ascii="Verdana" w:hAnsi="Verdana"/>
          <w:szCs w:val="24"/>
        </w:rPr>
        <w:t>sto coherente con las normas que en materia  presupuestal y de eficiencia, las cuales rigen a las entidades territoriales y que la administración municipal con detención a éstas, asegura el manejo eficiente de los recursos, control y austeridad en el gasto</w:t>
      </w:r>
      <w:r>
        <w:rPr>
          <w:rFonts w:ascii="Verdana" w:hAnsi="Verdana"/>
          <w:szCs w:val="24"/>
        </w:rPr>
        <w:t xml:space="preserve"> y una destinación apropiada en la inversión.</w:t>
      </w:r>
    </w:p>
    <w:p w:rsidR="00000000" w:rsidRDefault="00A47853">
      <w:pPr>
        <w:rPr>
          <w:rFonts w:ascii="Verdana" w:hAnsi="Verdana"/>
          <w:szCs w:val="24"/>
        </w:rPr>
      </w:pPr>
    </w:p>
    <w:p w:rsidR="00000000" w:rsidRDefault="00A47853">
      <w:pPr>
        <w:rPr>
          <w:rFonts w:ascii="Verdana" w:hAnsi="Verdana"/>
          <w:szCs w:val="24"/>
        </w:rPr>
      </w:pPr>
      <w:r>
        <w:rPr>
          <w:rFonts w:ascii="Verdana" w:hAnsi="Verdana"/>
          <w:szCs w:val="24"/>
        </w:rPr>
        <w:t>Dejo en sus manos este proyecto con  la seguridad de que con sus aportes y el juicioso análisis que ustedes sabrán hacerle se convierta en la herramienta de gestión administrativa y financiera mediante la cual</w:t>
      </w:r>
      <w:r>
        <w:rPr>
          <w:rFonts w:ascii="Verdana" w:hAnsi="Verdana"/>
          <w:szCs w:val="24"/>
        </w:rPr>
        <w:t xml:space="preserve"> se puedan ejecutar los programas y proyectos que requiere la comunidad.</w:t>
      </w: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r>
        <w:rPr>
          <w:rFonts w:ascii="Verdana" w:hAnsi="Verdana"/>
          <w:szCs w:val="24"/>
        </w:rPr>
        <w:t>Cordialmente,</w:t>
      </w:r>
    </w:p>
    <w:p w:rsidR="00000000" w:rsidRDefault="00A47853">
      <w:pPr>
        <w:rPr>
          <w:rFonts w:ascii="Verdana" w:hAnsi="Verdana"/>
          <w:szCs w:val="24"/>
        </w:rPr>
      </w:pPr>
    </w:p>
    <w:p w:rsidR="00000000" w:rsidRDefault="00A47853">
      <w:pPr>
        <w:tabs>
          <w:tab w:val="left" w:pos="2025"/>
        </w:tabs>
        <w:rPr>
          <w:rFonts w:ascii="Verdana" w:hAnsi="Verdana"/>
          <w:szCs w:val="24"/>
        </w:rPr>
      </w:pPr>
    </w:p>
    <w:p w:rsidR="00000000" w:rsidRDefault="00A47853">
      <w:pPr>
        <w:rPr>
          <w:rFonts w:ascii="Verdana" w:hAnsi="Verdana"/>
          <w:b/>
          <w:szCs w:val="24"/>
        </w:rPr>
      </w:pPr>
    </w:p>
    <w:p w:rsidR="00000000" w:rsidRDefault="00A47853">
      <w:pPr>
        <w:rPr>
          <w:rFonts w:ascii="Verdana" w:hAnsi="Verdana"/>
          <w:b/>
          <w:szCs w:val="24"/>
        </w:rPr>
      </w:pPr>
    </w:p>
    <w:p w:rsidR="00000000" w:rsidRDefault="00A47853">
      <w:pPr>
        <w:rPr>
          <w:rFonts w:ascii="Verdana" w:hAnsi="Verdana"/>
          <w:b/>
          <w:szCs w:val="24"/>
        </w:rPr>
      </w:pPr>
    </w:p>
    <w:p w:rsidR="00000000" w:rsidRDefault="00A47853">
      <w:pPr>
        <w:rPr>
          <w:rFonts w:ascii="Verdana" w:hAnsi="Verdana"/>
          <w:b/>
          <w:szCs w:val="24"/>
        </w:rPr>
      </w:pPr>
    </w:p>
    <w:p w:rsidR="00000000" w:rsidRDefault="00A47853">
      <w:pPr>
        <w:rPr>
          <w:rFonts w:ascii="Verdana" w:hAnsi="Verdana"/>
          <w:b/>
          <w:szCs w:val="24"/>
        </w:rPr>
      </w:pPr>
      <w:r>
        <w:rPr>
          <w:rFonts w:ascii="Verdana" w:hAnsi="Verdana"/>
          <w:b/>
          <w:szCs w:val="24"/>
        </w:rPr>
        <w:t>JAMES ALBERTO ALZATE PÉREZ</w:t>
      </w:r>
    </w:p>
    <w:p w:rsidR="00000000" w:rsidRDefault="00A47853">
      <w:pPr>
        <w:rPr>
          <w:rFonts w:ascii="Verdana" w:hAnsi="Verdana"/>
          <w:szCs w:val="24"/>
        </w:rPr>
      </w:pPr>
      <w:r>
        <w:rPr>
          <w:rFonts w:ascii="Verdana" w:hAnsi="Verdana"/>
          <w:szCs w:val="24"/>
        </w:rPr>
        <w:t>Alcalde Municipal</w:t>
      </w: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rPr>
          <w:rFonts w:ascii="Verdana" w:hAnsi="Verdana"/>
          <w:szCs w:val="24"/>
        </w:rPr>
      </w:pPr>
    </w:p>
    <w:p w:rsidR="00000000" w:rsidRDefault="00A47853">
      <w:pPr>
        <w:jc w:val="center"/>
        <w:rPr>
          <w:rFonts w:ascii="Verdana" w:hAnsi="Verdana"/>
          <w:b/>
        </w:rPr>
      </w:pPr>
      <w:r>
        <w:rPr>
          <w:rFonts w:ascii="Verdana" w:hAnsi="Verdana"/>
          <w:b/>
        </w:rPr>
        <w:lastRenderedPageBreak/>
        <w:t>PROYECTO DE ACUERDO  No.</w:t>
      </w:r>
    </w:p>
    <w:p w:rsidR="00000000" w:rsidRDefault="00A47853">
      <w:pPr>
        <w:rPr>
          <w:rFonts w:ascii="Verdana" w:hAnsi="Verdana"/>
        </w:rPr>
      </w:pPr>
    </w:p>
    <w:p w:rsidR="00000000" w:rsidRDefault="00A47853">
      <w:pPr>
        <w:rPr>
          <w:rFonts w:ascii="Verdana" w:hAnsi="Verdana"/>
        </w:rPr>
      </w:pPr>
    </w:p>
    <w:p w:rsidR="00000000" w:rsidRDefault="00A47853">
      <w:pPr>
        <w:rPr>
          <w:rFonts w:ascii="Verdana" w:hAnsi="Verdana"/>
        </w:rPr>
      </w:pPr>
      <w:r>
        <w:rPr>
          <w:rFonts w:ascii="Verdana" w:hAnsi="Verdana"/>
        </w:rPr>
        <w:t>Por el cual se fija el Presupuesto General de Rentas y Gastos del Municipi</w:t>
      </w:r>
      <w:r>
        <w:rPr>
          <w:rFonts w:ascii="Verdana" w:hAnsi="Verdana"/>
        </w:rPr>
        <w:t xml:space="preserve">o de La Virginia para la vigencia fiscal comprendida entre el  1º. de enero y el 31 de diciembre de 2012.  </w:t>
      </w:r>
    </w:p>
    <w:p w:rsidR="00000000" w:rsidRDefault="00A47853">
      <w:pPr>
        <w:rPr>
          <w:rFonts w:ascii="Verdana" w:hAnsi="Verdana"/>
        </w:rPr>
      </w:pPr>
    </w:p>
    <w:p w:rsidR="00000000" w:rsidRDefault="00A47853">
      <w:pPr>
        <w:rPr>
          <w:rFonts w:ascii="Verdana" w:hAnsi="Verdana"/>
        </w:rPr>
      </w:pPr>
    </w:p>
    <w:p w:rsidR="00000000" w:rsidRDefault="00A47853">
      <w:pPr>
        <w:rPr>
          <w:rFonts w:ascii="Verdana" w:hAnsi="Verdana"/>
        </w:rPr>
      </w:pPr>
      <w:r>
        <w:rPr>
          <w:rFonts w:ascii="Verdana" w:hAnsi="Verdana"/>
          <w:b/>
        </w:rPr>
        <w:t>EL CONCEJO MUNICIPAL DEL MUNICIPIO DE LA VIRGINIA RISARALDA</w:t>
      </w:r>
      <w:r>
        <w:rPr>
          <w:rFonts w:ascii="Verdana" w:hAnsi="Verdana"/>
        </w:rPr>
        <w:t>, en uso  de sus facultades legales y en especial las conferidas por el numeral 5 del a</w:t>
      </w:r>
      <w:r>
        <w:rPr>
          <w:rFonts w:ascii="Verdana" w:hAnsi="Verdana"/>
        </w:rPr>
        <w:t xml:space="preserve">rtículo 313 de la Constitución Política, </w:t>
      </w:r>
    </w:p>
    <w:p w:rsidR="00000000" w:rsidRDefault="00A47853">
      <w:pPr>
        <w:rPr>
          <w:rFonts w:ascii="Verdana" w:hAnsi="Verdana"/>
        </w:rPr>
      </w:pPr>
    </w:p>
    <w:p w:rsidR="00000000" w:rsidRDefault="00A47853">
      <w:pPr>
        <w:rPr>
          <w:rFonts w:ascii="Verdana" w:hAnsi="Verdana"/>
        </w:rPr>
      </w:pPr>
    </w:p>
    <w:p w:rsidR="00000000" w:rsidRDefault="00A47853">
      <w:pPr>
        <w:pStyle w:val="Ttulo1"/>
        <w:tabs>
          <w:tab w:val="center" w:pos="4680"/>
        </w:tabs>
        <w:rPr>
          <w:rFonts w:ascii="Verdana" w:hAnsi="Verdana"/>
          <w:b/>
          <w:sz w:val="24"/>
        </w:rPr>
      </w:pPr>
      <w:r>
        <w:rPr>
          <w:rFonts w:ascii="Verdana" w:hAnsi="Verdana"/>
          <w:b/>
          <w:sz w:val="24"/>
        </w:rPr>
        <w:t>ACUERDA:</w:t>
      </w:r>
    </w:p>
    <w:p w:rsidR="00000000" w:rsidRDefault="00A47853">
      <w:pPr>
        <w:pStyle w:val="Ttulo1"/>
        <w:tabs>
          <w:tab w:val="center" w:pos="4680"/>
        </w:tabs>
        <w:rPr>
          <w:rFonts w:ascii="Verdana" w:hAnsi="Verdana"/>
          <w:b/>
          <w:sz w:val="24"/>
        </w:rPr>
      </w:pPr>
    </w:p>
    <w:p w:rsidR="00000000" w:rsidRDefault="00A47853">
      <w:pPr>
        <w:pStyle w:val="Ttulo1"/>
        <w:tabs>
          <w:tab w:val="center" w:pos="4680"/>
        </w:tabs>
        <w:rPr>
          <w:rFonts w:ascii="Verdana" w:hAnsi="Verdana"/>
          <w:b/>
          <w:sz w:val="24"/>
        </w:rPr>
      </w:pPr>
      <w:r>
        <w:rPr>
          <w:rFonts w:ascii="Verdana" w:hAnsi="Verdana"/>
          <w:b/>
          <w:sz w:val="24"/>
        </w:rPr>
        <w:t>PRIMERA PARTE</w:t>
      </w:r>
    </w:p>
    <w:p w:rsidR="00000000" w:rsidRDefault="00A47853">
      <w:pPr>
        <w:tabs>
          <w:tab w:val="left" w:pos="-1440"/>
          <w:tab w:val="left" w:pos="-720"/>
          <w:tab w:val="left" w:pos="1440"/>
          <w:tab w:val="left" w:pos="2736"/>
          <w:tab w:val="left" w:pos="7488"/>
          <w:tab w:val="left" w:pos="8064"/>
          <w:tab w:val="left" w:pos="8640"/>
          <w:tab w:val="left" w:pos="9216"/>
        </w:tabs>
        <w:rPr>
          <w:rFonts w:ascii="Verdana" w:hAnsi="Verdana"/>
          <w:b/>
        </w:rPr>
      </w:pPr>
    </w:p>
    <w:p w:rsidR="00000000" w:rsidRDefault="00A47853">
      <w:pPr>
        <w:pStyle w:val="Ttulo1"/>
        <w:tabs>
          <w:tab w:val="center" w:pos="4680"/>
        </w:tabs>
        <w:rPr>
          <w:rFonts w:ascii="Verdana" w:hAnsi="Verdana"/>
          <w:b/>
          <w:sz w:val="24"/>
        </w:rPr>
      </w:pPr>
      <w:r>
        <w:rPr>
          <w:rFonts w:ascii="Verdana" w:hAnsi="Verdana"/>
          <w:b/>
          <w:sz w:val="24"/>
        </w:rPr>
        <w:t>PRESUPUESTO DE RENTAS Y RECURSOS DE CAPITAL</w:t>
      </w:r>
    </w:p>
    <w:p w:rsidR="00000000" w:rsidRDefault="00A47853">
      <w:pPr>
        <w:tabs>
          <w:tab w:val="left" w:pos="-1440"/>
          <w:tab w:val="left" w:pos="-720"/>
          <w:tab w:val="left" w:pos="1440"/>
          <w:tab w:val="left" w:pos="2736"/>
          <w:tab w:val="left" w:pos="7488"/>
          <w:tab w:val="left" w:pos="8064"/>
          <w:tab w:val="left" w:pos="8640"/>
          <w:tab w:val="left" w:pos="9216"/>
        </w:tabs>
        <w:rPr>
          <w:rFonts w:ascii="Verdana" w:hAnsi="Verdana"/>
          <w:lang w:val="es-ES"/>
        </w:rPr>
      </w:pPr>
    </w:p>
    <w:p w:rsidR="00000000" w:rsidRDefault="00A47853">
      <w:pPr>
        <w:pStyle w:val="Prrafodelista"/>
        <w:ind w:left="0"/>
        <w:jc w:val="both"/>
        <w:rPr>
          <w:rFonts w:ascii="Verdana" w:hAnsi="Verdana"/>
          <w:b/>
        </w:rPr>
      </w:pPr>
    </w:p>
    <w:p w:rsidR="00000000" w:rsidRDefault="00A47853">
      <w:pPr>
        <w:pStyle w:val="Prrafodelista"/>
        <w:ind w:left="0"/>
        <w:jc w:val="both"/>
        <w:rPr>
          <w:rFonts w:ascii="Verdana" w:hAnsi="Verdana"/>
        </w:rPr>
      </w:pPr>
      <w:r>
        <w:rPr>
          <w:rFonts w:ascii="Verdana" w:hAnsi="Verdana"/>
          <w:b/>
        </w:rPr>
        <w:t xml:space="preserve">ARTÍCULO 1. </w:t>
      </w:r>
      <w:r>
        <w:rPr>
          <w:rFonts w:ascii="Verdana" w:hAnsi="Verdana"/>
        </w:rPr>
        <w:t>Fíjese los cómputos totales del Presupuesto General de Rentas y Recursos de Capital del Municipio de la Virginia, para la vigenci</w:t>
      </w:r>
      <w:r>
        <w:rPr>
          <w:rFonts w:ascii="Verdana" w:hAnsi="Verdana"/>
        </w:rPr>
        <w:t xml:space="preserve">a fiscal del 1o. de Enero al 31 de Diciembre del año 2012 en la suma de  </w:t>
      </w:r>
      <w:r>
        <w:rPr>
          <w:rFonts w:ascii="Verdana" w:hAnsi="Verdana"/>
          <w:b/>
        </w:rPr>
        <w:t>TRECE MIL SETECIENTOS SETENTA Y SEIS MILLONES QUINIENTOS DIECISÉIS MIL SETECIENTOS NOVENA Y UN PESOS ($13.776.516.791)</w:t>
      </w:r>
      <w:r>
        <w:rPr>
          <w:rFonts w:ascii="Verdana" w:hAnsi="Verdana"/>
        </w:rPr>
        <w:t>; según el siguiente detalle:</w:t>
      </w:r>
    </w:p>
    <w:p w:rsidR="00000000" w:rsidRDefault="00A47853">
      <w:pPr>
        <w:pStyle w:val="Prrafodelista"/>
        <w:ind w:left="0"/>
        <w:jc w:val="both"/>
        <w:rPr>
          <w:rFonts w:ascii="Verdana" w:hAnsi="Verdana"/>
        </w:rPr>
      </w:pPr>
    </w:p>
    <w:p w:rsidR="00000000" w:rsidRDefault="00A47853">
      <w:pPr>
        <w:pStyle w:val="Prrafodelista"/>
        <w:ind w:left="0"/>
        <w:jc w:val="both"/>
        <w:rPr>
          <w:rFonts w:ascii="Verdana" w:hAnsi="Verdana"/>
        </w:rPr>
      </w:pPr>
    </w:p>
    <w:tbl>
      <w:tblPr>
        <w:tblW w:w="0" w:type="auto"/>
        <w:tblInd w:w="50" w:type="dxa"/>
        <w:tblLayout w:type="fixed"/>
        <w:tblCellMar>
          <w:left w:w="70" w:type="dxa"/>
          <w:right w:w="70" w:type="dxa"/>
        </w:tblCellMar>
        <w:tblLook w:val="0000"/>
      </w:tblPr>
      <w:tblGrid>
        <w:gridCol w:w="940"/>
        <w:gridCol w:w="1540"/>
        <w:gridCol w:w="5100"/>
        <w:gridCol w:w="1620"/>
        <w:gridCol w:w="10"/>
      </w:tblGrid>
      <w:tr w:rsidR="00000000">
        <w:trPr>
          <w:gridAfter w:val="1"/>
          <w:wAfter w:w="10" w:type="dxa"/>
          <w:trHeight w:val="210"/>
        </w:trPr>
        <w:tc>
          <w:tcPr>
            <w:tcW w:w="9200" w:type="dxa"/>
            <w:gridSpan w:val="4"/>
            <w:shd w:val="clear" w:color="auto" w:fill="auto"/>
            <w:vAlign w:val="bottom"/>
          </w:tcPr>
          <w:p w:rsidR="00000000" w:rsidRDefault="00A47853">
            <w:pPr>
              <w:snapToGrid w:val="0"/>
              <w:jc w:val="center"/>
              <w:rPr>
                <w:rFonts w:ascii="Verdana" w:eastAsia="Times New Roman" w:hAnsi="Verdana"/>
                <w:b/>
                <w:bCs/>
                <w:sz w:val="16"/>
                <w:szCs w:val="16"/>
              </w:rPr>
            </w:pPr>
            <w:bookmarkStart w:id="0" w:name="RANGE!A1%3AD163"/>
            <w:r>
              <w:rPr>
                <w:rFonts w:ascii="Verdana" w:eastAsia="Times New Roman" w:hAnsi="Verdana"/>
                <w:b/>
                <w:bCs/>
                <w:sz w:val="16"/>
                <w:szCs w:val="16"/>
              </w:rPr>
              <w:t>PROYECTO DE PRESUPUESTO DE INGRES</w:t>
            </w:r>
            <w:r>
              <w:rPr>
                <w:rFonts w:ascii="Verdana" w:eastAsia="Times New Roman" w:hAnsi="Verdana"/>
                <w:b/>
                <w:bCs/>
                <w:sz w:val="16"/>
                <w:szCs w:val="16"/>
              </w:rPr>
              <w:t>OS</w:t>
            </w:r>
            <w:bookmarkEnd w:id="0"/>
          </w:p>
        </w:tc>
      </w:tr>
      <w:tr w:rsidR="00000000">
        <w:trPr>
          <w:gridAfter w:val="1"/>
          <w:wAfter w:w="10" w:type="dxa"/>
          <w:trHeight w:val="210"/>
        </w:trPr>
        <w:tc>
          <w:tcPr>
            <w:tcW w:w="9200" w:type="dxa"/>
            <w:gridSpan w:val="4"/>
            <w:shd w:val="clear" w:color="auto" w:fill="auto"/>
            <w:vAlign w:val="bottom"/>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VIGENCIA 2012</w:t>
            </w:r>
          </w:p>
        </w:tc>
      </w:tr>
      <w:tr w:rsidR="00000000">
        <w:trPr>
          <w:gridAfter w:val="1"/>
          <w:wAfter w:w="10" w:type="dxa"/>
          <w:trHeight w:val="210"/>
        </w:trPr>
        <w:tc>
          <w:tcPr>
            <w:tcW w:w="940" w:type="dxa"/>
            <w:shd w:val="clear" w:color="auto" w:fill="auto"/>
            <w:vAlign w:val="bottom"/>
          </w:tcPr>
          <w:p w:rsidR="00000000" w:rsidRDefault="00A47853">
            <w:pPr>
              <w:snapToGrid w:val="0"/>
              <w:jc w:val="center"/>
              <w:rPr>
                <w:rFonts w:ascii="Verdana" w:eastAsia="Times New Roman" w:hAnsi="Verdana"/>
                <w:b/>
                <w:bCs/>
                <w:sz w:val="16"/>
                <w:szCs w:val="16"/>
              </w:rPr>
            </w:pPr>
          </w:p>
        </w:tc>
        <w:tc>
          <w:tcPr>
            <w:tcW w:w="1540" w:type="dxa"/>
            <w:shd w:val="clear" w:color="auto" w:fill="auto"/>
            <w:vAlign w:val="bottom"/>
          </w:tcPr>
          <w:p w:rsidR="00000000" w:rsidRDefault="00A47853">
            <w:pPr>
              <w:snapToGrid w:val="0"/>
              <w:jc w:val="center"/>
              <w:rPr>
                <w:rFonts w:ascii="Verdana" w:eastAsia="Times New Roman" w:hAnsi="Verdana"/>
                <w:b/>
                <w:bCs/>
                <w:sz w:val="16"/>
                <w:szCs w:val="16"/>
              </w:rPr>
            </w:pPr>
          </w:p>
        </w:tc>
        <w:tc>
          <w:tcPr>
            <w:tcW w:w="5100" w:type="dxa"/>
            <w:shd w:val="clear" w:color="auto" w:fill="auto"/>
            <w:vAlign w:val="bottom"/>
          </w:tcPr>
          <w:p w:rsidR="00000000" w:rsidRDefault="00A47853">
            <w:pPr>
              <w:snapToGrid w:val="0"/>
              <w:jc w:val="center"/>
              <w:rPr>
                <w:rFonts w:ascii="Verdana" w:eastAsia="Times New Roman" w:hAnsi="Verdana"/>
                <w:b/>
                <w:bCs/>
                <w:sz w:val="16"/>
                <w:szCs w:val="16"/>
              </w:rPr>
            </w:pPr>
          </w:p>
        </w:tc>
        <w:tc>
          <w:tcPr>
            <w:tcW w:w="1620" w:type="dxa"/>
            <w:shd w:val="clear" w:color="auto" w:fill="auto"/>
            <w:vAlign w:val="bottom"/>
          </w:tcPr>
          <w:p w:rsidR="00000000" w:rsidRDefault="00A47853">
            <w:pPr>
              <w:snapToGrid w:val="0"/>
              <w:jc w:val="center"/>
              <w:rPr>
                <w:rFonts w:ascii="Verdana" w:eastAsia="Times New Roman" w:hAnsi="Verdana"/>
                <w:b/>
                <w:bCs/>
                <w:sz w:val="16"/>
                <w:szCs w:val="16"/>
              </w:rPr>
            </w:pPr>
          </w:p>
        </w:tc>
      </w:tr>
      <w:tr w:rsidR="00000000">
        <w:trPr>
          <w:trHeight w:val="210"/>
        </w:trPr>
        <w:tc>
          <w:tcPr>
            <w:tcW w:w="940" w:type="dxa"/>
            <w:tcBorders>
              <w:top w:val="single" w:sz="4" w:space="0" w:color="000000"/>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FUENTE</w:t>
            </w:r>
          </w:p>
        </w:tc>
        <w:tc>
          <w:tcPr>
            <w:tcW w:w="1540" w:type="dxa"/>
            <w:tcBorders>
              <w:top w:val="single" w:sz="4" w:space="0" w:color="000000"/>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CODIGO</w:t>
            </w:r>
          </w:p>
        </w:tc>
        <w:tc>
          <w:tcPr>
            <w:tcW w:w="5100" w:type="dxa"/>
            <w:tcBorders>
              <w:top w:val="single" w:sz="4" w:space="0" w:color="000000"/>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DESCRIPCION</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PPTO 2012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13.776.516.791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CORRIENTES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12.485.654.818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TRIBUTARIOS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2.816.500.000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IMPUESTOS DIRECTOS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780.000.000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Predial Unificado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w:t>
            </w:r>
            <w:r>
              <w:rPr>
                <w:rFonts w:ascii="Verdana" w:eastAsia="Times New Roman" w:hAnsi="Verdana"/>
                <w:sz w:val="16"/>
                <w:szCs w:val="16"/>
              </w:rPr>
              <w:t>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Recargos E Intereses Predial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Impuestos Sobre Vehículos Automotores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1.1.1.1.4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Impuesto De Circulación De Tránsito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IMPUESTOS INDIRECTOS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2.036.500.000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Industria Y Comer</w:t>
            </w:r>
            <w:r>
              <w:rPr>
                <w:rFonts w:ascii="Verdana" w:eastAsia="Times New Roman" w:hAnsi="Verdana"/>
                <w:sz w:val="16"/>
                <w:szCs w:val="16"/>
              </w:rPr>
              <w:t>cio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575.000.000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1.1.1.2.10</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Espectáculos Públicos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Azar Y Juegos Permitidos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Vallas Y Pancartas Publicitarias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Sobretasa A La Gasolina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Rotura De Vías</w:t>
            </w:r>
            <w:r>
              <w:rPr>
                <w:rFonts w:ascii="Verdana" w:eastAsia="Times New Roman" w:hAnsi="Verdana"/>
                <w:sz w:val="16"/>
                <w:szCs w:val="16"/>
              </w:rPr>
              <w:t xml:space="preserve"> Y Andenes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Tasas, Trámites Y Tránsito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134</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1.1.1.2.16</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Impuesto Al Cigarrillo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1.1.1.2.17</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Retención Industria Y Comercio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Recargos E Intereses De Industria Y Comercio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18.000.000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Avisos Y Tableros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Deguello Ganado Mayor</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190.000.000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Deguello Ganado Menor</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1.1.1.2.6</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Marcas Y Herretes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1.1.1.2.7</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Urbanismo, Construcción Y Otros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1.1.1.2.8</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Pesas Y Medidas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1.1.1.2.9</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Ocupación Espacio Público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NO TRIBUTARIOS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9.669.154.818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TASAS, MULTAS Y CONTRIBUCIONES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219.100.000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Sanciones Y Multas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Arrendamientos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w:t>
            </w:r>
            <w:r>
              <w:rPr>
                <w:rFonts w:ascii="Verdana" w:eastAsia="Times New Roman" w:hAnsi="Verdana"/>
                <w:sz w:val="16"/>
                <w:szCs w:val="16"/>
              </w:rPr>
              <w:t>.000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Recargos En General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17.000.000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1.1.2.1.4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Foderis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104</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1.1.2.1.5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Estampilla Pro-cultura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1.1.2.1.6</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Multas Tránsito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SERVICIOS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67.000.000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Plaza De Mercado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Gaceta Municipal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Otros Servicios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APROVECHAMIENTOS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41.100.000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Venta De Talonarios, Certificados De Propiedad</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1.1.2.3.2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Paz Y Salvo Municipal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1.1.2.3.3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 xml:space="preserve">Otros </w:t>
            </w:r>
            <w:r>
              <w:rPr>
                <w:rFonts w:ascii="Verdana" w:eastAsia="Times New Roman" w:hAnsi="Verdana"/>
                <w:sz w:val="16"/>
                <w:szCs w:val="16"/>
              </w:rPr>
              <w:t>Aprovechamientos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DEBIDO POR COBRAR</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227.001.000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1.1.2.4.1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Predial Unificado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140.000.000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1.1.2.4.2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Vehículos Automotores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1.1.2.4.3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Circulación Y Tránsito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1.1.2.4.4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Industria Y Comercio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w:t>
            </w:r>
            <w:r>
              <w:rPr>
                <w:rFonts w:ascii="Verdana" w:eastAsia="Times New Roman" w:hAnsi="Verdana"/>
                <w:sz w:val="16"/>
                <w:szCs w:val="16"/>
              </w:rPr>
              <w:t>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1.1.2.4.5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Otros Servicios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FONDOS ESPECIALES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56.966.000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1.1.2.5.1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FONDO DE VIVIENDA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1.1.2.5.1.2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Venta De Bienes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1.1.2.5.1.2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Intereses Por Financiación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1.1.2.5.2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FONDO PARA EL TRANSPORTE ES</w:t>
            </w:r>
            <w:r>
              <w:rPr>
                <w:rFonts w:ascii="Verdana" w:eastAsia="Times New Roman" w:hAnsi="Verdana"/>
                <w:b/>
                <w:bCs/>
                <w:sz w:val="16"/>
                <w:szCs w:val="16"/>
              </w:rPr>
              <w:t>TUDIANTIL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47.965.000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119</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1.1.2.5.2.3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Tiquete Estudiantil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47.965.000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1.1.2.5.4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FONDO DE SOLIDARIDAD Y REDISTRIBUCION DE INGRESOS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1.1.2.5.4.1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Recaudo Por Sobreprecios En Servicios Públicos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1.1.2.6</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SISTEMA GENERAL  DE PARTICIPACIONES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w:t>
            </w:r>
            <w:r>
              <w:rPr>
                <w:rFonts w:ascii="Verdana" w:eastAsia="Times New Roman" w:hAnsi="Verdana"/>
                <w:b/>
                <w:bCs/>
                <w:sz w:val="16"/>
                <w:szCs w:val="16"/>
              </w:rPr>
              <w:t>.674.837.520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108</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1.1.2.6.1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Alimentación Escolar</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81.014.400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lastRenderedPageBreak/>
              <w:t>109</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1.1.2.6.2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Educación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700.468.916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1.1.2.6.3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PROPOSITO GENERAL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1.162.381.260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110</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1.1.2.6.3.1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Cultura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53.741.004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1.1.2.6.3.2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Deporte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71.654.676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1.1.2.6.3.3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Inversión Propósito Gener</w:t>
            </w:r>
            <w:r>
              <w:rPr>
                <w:rFonts w:ascii="Verdana" w:eastAsia="Times New Roman" w:hAnsi="Verdana"/>
                <w:sz w:val="16"/>
                <w:szCs w:val="16"/>
              </w:rPr>
              <w: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553.810.584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1.1.2.6.3.4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Sgp Libre Destinación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483.174.996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113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1.1.2.6.4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Agua Potable Y Saneamiento Básico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730.972.944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1.1.2.7</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APORTES Y CONVENIOS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145.001.000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114</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1.1.2.7.2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Participación Ica 50%</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114</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1.1.2.7.3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 xml:space="preserve">Participación Municipio </w:t>
            </w:r>
            <w:r>
              <w:rPr>
                <w:rFonts w:ascii="Verdana" w:eastAsia="Times New Roman" w:hAnsi="Verdana"/>
                <w:sz w:val="16"/>
                <w:szCs w:val="16"/>
              </w:rPr>
              <w:t>50%</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1.1.2.7.4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CONVENIOS DEPARTAMENTALES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140.000.000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120</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1.1.2.7.4.1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Presupuesto Participativo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140.000.000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1.1.2.7.5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CONVENIOS NACIONALES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Convenios Nacionales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FONDO LOCAL DE SALUD</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6.238.149.298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w:t>
            </w:r>
            <w:r>
              <w:rPr>
                <w:rFonts w:ascii="Verdana" w:eastAsia="Times New Roman" w:hAnsi="Verdana"/>
                <w:b/>
                <w:bCs/>
                <w:sz w:val="16"/>
                <w:szCs w:val="16"/>
              </w:rPr>
              <w:t>ENTA OTROS GASTOS EN SALUD</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61.499.000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CORRIENTES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61.498.000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61.498.000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1.1.2.8.1.2.1.1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w:t>
            </w:r>
            <w:r>
              <w:rPr>
                <w:rFonts w:ascii="Verdana" w:eastAsia="Times New Roman" w:hAnsi="Verdana"/>
                <w:b/>
                <w:bCs/>
                <w:sz w:val="16"/>
                <w:szCs w:val="16"/>
              </w:rPr>
              <w:t>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SUBCUENTA REGIMEN SUBSIDIADO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6.176.650.298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PARA SUBSIDIO A LA DEMANDA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2.994.874.054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CORRIENTES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372.723.559</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124</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Sgp Continuidad</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52.325.043</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115</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Sgp Ampliación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320.398.516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COFINANCIACION DEPARTAMENTO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210.188.385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115</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Cofinanciación Departamento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210.188.385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FOSYGA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2.350.455.110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116</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Régimen Subsidiado Corriente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634.094.412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116</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1.1.2.8.2.1.3.2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Régimen Subsidiado</w:t>
            </w:r>
            <w:r>
              <w:rPr>
                <w:rFonts w:ascii="Verdana" w:eastAsia="Times New Roman" w:hAnsi="Verdana"/>
                <w:sz w:val="16"/>
                <w:szCs w:val="16"/>
              </w:rPr>
              <w:t xml:space="preserve"> Ampliación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41.990.602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158</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1.1.2.8.2.1.3.3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Fosyga Regimen Subsidiado Ssf</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599.938.306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158</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1.1.2.8.2.1.3.4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Fosyga Poblacion Pobre No Afiliada Ssf</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1.074.431.790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1.1.2.8.2.1.4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61.500.000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1.1.2.8.2.1.4.1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61.500.000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1.1.2.8.2.1.5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w:t>
            </w:r>
            <w:r>
              <w:rPr>
                <w:rFonts w:ascii="Verdana" w:eastAsia="Times New Roman" w:hAnsi="Verdana"/>
                <w:b/>
                <w:bCs/>
                <w:sz w:val="16"/>
                <w:szCs w:val="16"/>
              </w:rPr>
              <w:t>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Del Régimen Subsidiado Sgp</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Del Régimen Subsidiado Fosyga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Aportes Departamentales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w:t>
            </w:r>
            <w:r>
              <w:rPr>
                <w:rFonts w:ascii="Verdana" w:eastAsia="Times New Roman" w:hAnsi="Verdana"/>
                <w:sz w:val="16"/>
                <w:szCs w:val="16"/>
              </w:rPr>
              <w:t>.000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1.1.2.8.2.1.5.1.4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RECURSOS DEL BALANCE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Aportes Departamentales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125</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1.1.2.8.2.1.5.2.4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SUBCUENTA PARA PRESTACION DE SERVICIOS DE S</w:t>
            </w:r>
            <w:r>
              <w:rPr>
                <w:rFonts w:ascii="Verdana" w:eastAsia="Times New Roman" w:hAnsi="Verdana"/>
                <w:b/>
                <w:bCs/>
                <w:sz w:val="16"/>
                <w:szCs w:val="16"/>
              </w:rPr>
              <w:t>ALUD EN LO NO CUBIERTO CON SUBSIDIOS A LA DEMANDA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2.927.949.116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CORRIENTES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2.901.396.159</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CON SITUACION DE FONDOS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26.984.662</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126</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Prestación De Servicios De Salud Oferta Con Situación De Fondos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26.984.662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SIN SITUACION DE FONDOS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2.751.411.497</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Aportes Patronales Sin Situación De Fondos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229.872.146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1.1.2.8.2.2.1.2.2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Saneamiento De Cartera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1.1.2.8.2.2.1.2.3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 xml:space="preserve">Régimen Subsidiado Continuidad </w:t>
            </w:r>
            <w:r>
              <w:rPr>
                <w:rFonts w:ascii="Verdana" w:eastAsia="Times New Roman" w:hAnsi="Verdana"/>
                <w:sz w:val="16"/>
                <w:szCs w:val="16"/>
              </w:rPr>
              <w:t>Ssf</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2.520.539.351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1.1.2.8.2.2.1.3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123.000.000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1.1.2.8.2.2.1.3.1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26.552.957</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875.000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126</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De Prestación De Servicio</w:t>
            </w:r>
            <w:r>
              <w:rPr>
                <w:rFonts w:ascii="Verdana" w:eastAsia="Times New Roman" w:hAnsi="Verdana"/>
                <w:sz w:val="16"/>
                <w:szCs w:val="16"/>
              </w:rPr>
              <w:t>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1.1.2.8.2.2.2.1.3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Etesa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1.1.2.8.2.2.2.2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RECURSOS DEL BALANCE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25.677.957</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1.1.2.8.2.2.2.2.1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Aportes Patronales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127</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1.1.2.8.2.2.2.2.3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De Prestación De Servicios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25.676.957</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PARA ACC</w:t>
            </w:r>
            <w:r>
              <w:rPr>
                <w:rFonts w:ascii="Verdana" w:eastAsia="Times New Roman" w:hAnsi="Verdana"/>
                <w:b/>
                <w:bCs/>
                <w:sz w:val="16"/>
                <w:szCs w:val="16"/>
              </w:rPr>
              <w:t>IONES EN SALUD PUBLICA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253.827.128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CORRIENTES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253.326.128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1.1.2.8.2.3.1.1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Salud Pública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163.326.128</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155</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1.1.2.8.2.3.1.2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Proyecto Institucional, Social Y Comunitario Para Prevención Y Reducion Del Consumo De Spa- Resolución 2</w:t>
            </w:r>
            <w:r>
              <w:rPr>
                <w:rFonts w:ascii="Verdana" w:eastAsia="Times New Roman" w:hAnsi="Verdana"/>
                <w:sz w:val="16"/>
                <w:szCs w:val="16"/>
              </w:rPr>
              <w:t>430 De 2011 Ministerio De La Protección Social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1.1.2.8.2.3.2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1.1.2.8.2.3.2.1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RENDIMIENTOS FINANCIEROS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1.1.2.8.2.3.2.1.1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Recursos De Salud Pública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1.1.2.8.2.3.2.2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RECURSOS DEL BALANCE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w:t>
            </w:r>
            <w:r>
              <w:rPr>
                <w:rFonts w:ascii="Verdana" w:eastAsia="Times New Roman" w:hAnsi="Verdana"/>
                <w:b/>
                <w:bCs/>
                <w:sz w:val="16"/>
                <w:szCs w:val="16"/>
              </w:rPr>
              <w:t>.000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129</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1.1.2.8.2.3.2.2.1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Salud Pública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COMPENSADOS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INGRESOS COMPENSADOS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APORTES LEY 418 DE 1997</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130</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1.2.1.1.1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Fondo Cuenta (fondo De Seguridad Y Vigilancia)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1.2</w:t>
            </w:r>
            <w:r>
              <w:rPr>
                <w:rFonts w:ascii="Verdana" w:eastAsia="Times New Roman" w:hAnsi="Verdana"/>
                <w:b/>
                <w:bCs/>
                <w:sz w:val="16"/>
                <w:szCs w:val="16"/>
              </w:rPr>
              <w:t>.1.2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RECURSOS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1.2.1.2.1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RENDIMIENTOS FINANCIEROS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130</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1.2.1.2.1.1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Fondo Cuenta (fondo De Seguridad Y Vigilancia)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1.2.1.2.2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RECURSOS DEL BALANCE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130</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1.2.1.2.2.1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Fondo Cuenta (fondo De Seguridad Y Vigilancia)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RECURSOS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1.278.860.973</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DEL CREDITO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1.156.348.973</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1.3.1.1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Recursos Del Credito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1.156.348.973</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DEL BALANCE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1.3.2.1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Fondos De Libre Destinación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1.3.2.3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Agua Potable Y Saneamiento Básico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UTILIDADES DE EMPRESAS PUBLICAS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1.3.3.1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Utilidades De Empresas Públicas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DE CANCELACION DE RESERVAS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1.3.4.1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Cancelación De Reservas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RENDIMIENTOS FINANCIEROS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8.000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 Fondo</w:t>
            </w:r>
            <w:r>
              <w:rPr>
                <w:rFonts w:ascii="Verdana" w:eastAsia="Times New Roman" w:hAnsi="Verdana"/>
                <w:sz w:val="16"/>
                <w:szCs w:val="16"/>
              </w:rPr>
              <w:t>s De Libre Destinación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108</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Alimentación Escolar</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1.3.5.3</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Educación</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110</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1.3.5.4</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Cultura</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111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1.3.5.5</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Deporte</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1.3.5.6</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Inversión Propósito General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1.3.5.7</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Agua Potable Y Saneamiento Básico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134</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1.3.5.8</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Impuesto Al Cigarrillo</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1.3.6</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OTROS RECURSOS DE CAPITAL</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1.3.6.1</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Reintegros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5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1.3.6.2</w:t>
            </w:r>
          </w:p>
        </w:tc>
        <w:tc>
          <w:tcPr>
            <w:tcW w:w="510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Otras Rentas Ocasionales</w:t>
            </w:r>
          </w:p>
        </w:tc>
        <w:tc>
          <w:tcPr>
            <w:tcW w:w="163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2.500.000</w:t>
            </w:r>
          </w:p>
        </w:tc>
      </w:tr>
    </w:tbl>
    <w:p w:rsidR="00000000" w:rsidRDefault="00A47853">
      <w:pPr>
        <w:pStyle w:val="Prrafodelista"/>
        <w:ind w:left="0"/>
        <w:jc w:val="both"/>
        <w:rPr>
          <w:rFonts w:ascii="Verdana" w:hAnsi="Verdana"/>
        </w:rPr>
      </w:pPr>
    </w:p>
    <w:p w:rsidR="00000000" w:rsidRDefault="00A47853">
      <w:pPr>
        <w:pStyle w:val="Prrafodelista"/>
        <w:rPr>
          <w:rFonts w:ascii="Verdana" w:hAnsi="Verdana"/>
        </w:rPr>
      </w:pPr>
    </w:p>
    <w:p w:rsidR="00000000" w:rsidRDefault="00A47853">
      <w:pPr>
        <w:pStyle w:val="Ttulo1"/>
        <w:tabs>
          <w:tab w:val="center" w:pos="4680"/>
        </w:tabs>
        <w:rPr>
          <w:rFonts w:ascii="Verdana" w:hAnsi="Verdana"/>
          <w:b/>
          <w:sz w:val="24"/>
        </w:rPr>
      </w:pPr>
      <w:r>
        <w:rPr>
          <w:rFonts w:ascii="Verdana" w:hAnsi="Verdana"/>
          <w:b/>
          <w:sz w:val="24"/>
        </w:rPr>
        <w:t>SEGUNDA PARTE</w:t>
      </w:r>
    </w:p>
    <w:p w:rsidR="00000000" w:rsidRDefault="00A47853">
      <w:pPr>
        <w:tabs>
          <w:tab w:val="left" w:pos="-1440"/>
          <w:tab w:val="left" w:pos="-720"/>
          <w:tab w:val="left" w:pos="1440"/>
          <w:tab w:val="left" w:pos="2736"/>
          <w:tab w:val="left" w:pos="7488"/>
          <w:tab w:val="left" w:pos="8064"/>
          <w:tab w:val="left" w:pos="8640"/>
          <w:tab w:val="left" w:pos="9216"/>
        </w:tabs>
        <w:rPr>
          <w:rFonts w:ascii="Verdana" w:hAnsi="Verdana"/>
          <w:b/>
          <w:szCs w:val="24"/>
        </w:rPr>
      </w:pPr>
    </w:p>
    <w:p w:rsidR="00000000" w:rsidRDefault="00A47853">
      <w:pPr>
        <w:pStyle w:val="Ttulo1"/>
        <w:tabs>
          <w:tab w:val="center" w:pos="4680"/>
        </w:tabs>
        <w:rPr>
          <w:rFonts w:ascii="Verdana" w:hAnsi="Verdana"/>
          <w:b/>
          <w:sz w:val="24"/>
        </w:rPr>
      </w:pPr>
      <w:r>
        <w:rPr>
          <w:rFonts w:ascii="Verdana" w:hAnsi="Verdana"/>
          <w:b/>
          <w:sz w:val="24"/>
        </w:rPr>
        <w:t>PRESUPUESTO DE GASTOS</w:t>
      </w:r>
    </w:p>
    <w:p w:rsidR="00000000" w:rsidRDefault="00A47853">
      <w:pPr>
        <w:rPr>
          <w:rFonts w:ascii="Verdana" w:hAnsi="Verdana"/>
          <w:b/>
          <w:szCs w:val="24"/>
          <w:lang w:val="es-ES"/>
        </w:rPr>
      </w:pPr>
    </w:p>
    <w:p w:rsidR="00000000" w:rsidRDefault="00A47853">
      <w:pPr>
        <w:rPr>
          <w:rFonts w:ascii="Verdana" w:hAnsi="Verdana"/>
          <w:b/>
          <w:szCs w:val="24"/>
          <w:lang w:val="es-MX"/>
        </w:rPr>
      </w:pPr>
    </w:p>
    <w:p w:rsidR="00000000" w:rsidRDefault="00A47853">
      <w:pPr>
        <w:rPr>
          <w:rFonts w:ascii="Verdana" w:hAnsi="Verdana"/>
          <w:szCs w:val="24"/>
          <w:lang w:val="es-MX"/>
        </w:rPr>
      </w:pPr>
      <w:r>
        <w:rPr>
          <w:rFonts w:ascii="Verdana" w:hAnsi="Verdana"/>
          <w:b/>
          <w:szCs w:val="24"/>
          <w:lang w:val="es-MX"/>
        </w:rPr>
        <w:t>ARTÍCULO 2.</w:t>
      </w:r>
      <w:r>
        <w:rPr>
          <w:rFonts w:ascii="Verdana" w:hAnsi="Verdana"/>
          <w:szCs w:val="24"/>
          <w:lang w:val="es-MX"/>
        </w:rPr>
        <w:t xml:space="preserve"> Fíjese los cómputos totales para atender </w:t>
      </w:r>
      <w:r>
        <w:rPr>
          <w:rFonts w:ascii="Verdana" w:hAnsi="Verdana"/>
          <w:szCs w:val="24"/>
          <w:lang w:val="es-MX"/>
        </w:rPr>
        <w:t xml:space="preserve">los Gastos de Funcionamiento, Servicio de la Deuda e Inversión del Presupuesto del Municipio de la Virginia Risaralda para la vigencia fiscal  del 1º  de enero al 31 de Diciembre de 2.012 en la suma  de </w:t>
      </w:r>
      <w:r>
        <w:rPr>
          <w:rFonts w:ascii="Verdana" w:hAnsi="Verdana"/>
          <w:b/>
        </w:rPr>
        <w:t>TRECE MIL SETECIENTOS SETENTA Y SEIS MILLONES QUINIEN</w:t>
      </w:r>
      <w:r>
        <w:rPr>
          <w:rFonts w:ascii="Verdana" w:hAnsi="Verdana"/>
          <w:b/>
        </w:rPr>
        <w:t>TOS DIECISÉIS MIL SETECIENTOS NOVENA Y UN PESOS ($13.776.516.791)</w:t>
      </w:r>
      <w:r>
        <w:rPr>
          <w:rFonts w:ascii="Verdana" w:hAnsi="Verdana"/>
          <w:szCs w:val="24"/>
        </w:rPr>
        <w:t>; según el siguiente detalle</w:t>
      </w:r>
      <w:r>
        <w:rPr>
          <w:rFonts w:ascii="Verdana" w:hAnsi="Verdana"/>
          <w:szCs w:val="24"/>
          <w:lang w:val="es-MX"/>
        </w:rPr>
        <w:t xml:space="preserve"> por secciones:</w:t>
      </w:r>
    </w:p>
    <w:p w:rsidR="00000000" w:rsidRDefault="00A47853">
      <w:pPr>
        <w:rPr>
          <w:rFonts w:ascii="Verdana" w:hAnsi="Verdana"/>
          <w:szCs w:val="24"/>
          <w:lang w:val="es-MX"/>
        </w:rPr>
      </w:pPr>
    </w:p>
    <w:p w:rsidR="00000000" w:rsidRDefault="00A47853">
      <w:pPr>
        <w:rPr>
          <w:rFonts w:ascii="Verdana" w:hAnsi="Verdana"/>
          <w:szCs w:val="24"/>
          <w:lang w:val="es-MX"/>
        </w:rPr>
      </w:pPr>
    </w:p>
    <w:tbl>
      <w:tblPr>
        <w:tblW w:w="0" w:type="auto"/>
        <w:tblInd w:w="50" w:type="dxa"/>
        <w:tblLayout w:type="fixed"/>
        <w:tblCellMar>
          <w:left w:w="70" w:type="dxa"/>
          <w:right w:w="70" w:type="dxa"/>
        </w:tblCellMar>
        <w:tblLook w:val="0000"/>
      </w:tblPr>
      <w:tblGrid>
        <w:gridCol w:w="940"/>
        <w:gridCol w:w="1640"/>
        <w:gridCol w:w="4520"/>
        <w:gridCol w:w="1600"/>
        <w:gridCol w:w="10"/>
      </w:tblGrid>
      <w:tr w:rsidR="00000000">
        <w:trPr>
          <w:gridAfter w:val="1"/>
          <w:wAfter w:w="10" w:type="dxa"/>
          <w:trHeight w:val="210"/>
        </w:trPr>
        <w:tc>
          <w:tcPr>
            <w:tcW w:w="8700" w:type="dxa"/>
            <w:gridSpan w:val="4"/>
            <w:shd w:val="clear" w:color="auto" w:fill="auto"/>
            <w:vAlign w:val="bottom"/>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PROYECTO DE PRESUPUESTO DE GASTOS</w:t>
            </w:r>
          </w:p>
        </w:tc>
      </w:tr>
      <w:tr w:rsidR="00000000">
        <w:trPr>
          <w:gridAfter w:val="1"/>
          <w:wAfter w:w="10" w:type="dxa"/>
          <w:trHeight w:val="210"/>
        </w:trPr>
        <w:tc>
          <w:tcPr>
            <w:tcW w:w="8700" w:type="dxa"/>
            <w:gridSpan w:val="4"/>
            <w:shd w:val="clear" w:color="auto" w:fill="auto"/>
            <w:vAlign w:val="bottom"/>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VIGENCIA 201</w:t>
            </w:r>
            <w:r>
              <w:rPr>
                <w:rFonts w:ascii="Verdana" w:eastAsia="Times New Roman" w:hAnsi="Verdana"/>
                <w:b/>
                <w:bCs/>
                <w:sz w:val="16"/>
                <w:szCs w:val="16"/>
              </w:rPr>
              <w:t>2</w:t>
            </w:r>
          </w:p>
        </w:tc>
      </w:tr>
      <w:tr w:rsidR="00000000">
        <w:trPr>
          <w:gridAfter w:val="1"/>
          <w:wAfter w:w="10" w:type="dxa"/>
          <w:trHeight w:val="210"/>
        </w:trPr>
        <w:tc>
          <w:tcPr>
            <w:tcW w:w="940" w:type="dxa"/>
            <w:shd w:val="clear" w:color="auto" w:fill="auto"/>
            <w:vAlign w:val="bottom"/>
          </w:tcPr>
          <w:p w:rsidR="00000000" w:rsidRDefault="00A47853">
            <w:pPr>
              <w:snapToGrid w:val="0"/>
              <w:jc w:val="center"/>
              <w:rPr>
                <w:rFonts w:ascii="Verdana" w:eastAsia="Times New Roman" w:hAnsi="Verdana"/>
                <w:b/>
                <w:bCs/>
                <w:sz w:val="16"/>
                <w:szCs w:val="16"/>
              </w:rPr>
            </w:pPr>
          </w:p>
        </w:tc>
        <w:tc>
          <w:tcPr>
            <w:tcW w:w="1640" w:type="dxa"/>
            <w:shd w:val="clear" w:color="auto" w:fill="auto"/>
            <w:vAlign w:val="bottom"/>
          </w:tcPr>
          <w:p w:rsidR="00000000" w:rsidRDefault="00A47853">
            <w:pPr>
              <w:snapToGrid w:val="0"/>
              <w:jc w:val="center"/>
              <w:rPr>
                <w:rFonts w:ascii="Verdana" w:eastAsia="Times New Roman" w:hAnsi="Verdana"/>
                <w:b/>
                <w:bCs/>
                <w:sz w:val="16"/>
                <w:szCs w:val="16"/>
              </w:rPr>
            </w:pPr>
          </w:p>
        </w:tc>
        <w:tc>
          <w:tcPr>
            <w:tcW w:w="4520" w:type="dxa"/>
            <w:shd w:val="clear" w:color="auto" w:fill="auto"/>
            <w:vAlign w:val="bottom"/>
          </w:tcPr>
          <w:p w:rsidR="00000000" w:rsidRDefault="00A47853">
            <w:pPr>
              <w:snapToGrid w:val="0"/>
              <w:jc w:val="center"/>
              <w:rPr>
                <w:rFonts w:ascii="Verdana" w:eastAsia="Times New Roman" w:hAnsi="Verdana"/>
                <w:b/>
                <w:bCs/>
                <w:sz w:val="16"/>
                <w:szCs w:val="16"/>
              </w:rPr>
            </w:pPr>
          </w:p>
        </w:tc>
        <w:tc>
          <w:tcPr>
            <w:tcW w:w="1600" w:type="dxa"/>
            <w:shd w:val="clear" w:color="auto" w:fill="auto"/>
            <w:vAlign w:val="bottom"/>
          </w:tcPr>
          <w:p w:rsidR="00000000" w:rsidRDefault="00A47853">
            <w:pPr>
              <w:snapToGrid w:val="0"/>
              <w:jc w:val="center"/>
              <w:rPr>
                <w:rFonts w:ascii="Verdana" w:eastAsia="Times New Roman" w:hAnsi="Verdana"/>
                <w:b/>
                <w:bCs/>
                <w:sz w:val="16"/>
                <w:szCs w:val="16"/>
              </w:rPr>
            </w:pPr>
          </w:p>
        </w:tc>
      </w:tr>
      <w:tr w:rsidR="00000000">
        <w:trPr>
          <w:trHeight w:val="210"/>
        </w:trPr>
        <w:tc>
          <w:tcPr>
            <w:tcW w:w="940" w:type="dxa"/>
            <w:tcBorders>
              <w:top w:val="single" w:sz="4" w:space="0" w:color="000000"/>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FUENTE</w:t>
            </w:r>
          </w:p>
        </w:tc>
        <w:tc>
          <w:tcPr>
            <w:tcW w:w="1640" w:type="dxa"/>
            <w:tcBorders>
              <w:top w:val="single" w:sz="4" w:space="0" w:color="000000"/>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CODIGO</w:t>
            </w:r>
          </w:p>
        </w:tc>
        <w:tc>
          <w:tcPr>
            <w:tcW w:w="4520" w:type="dxa"/>
            <w:tcBorders>
              <w:top w:val="single" w:sz="4" w:space="0" w:color="000000"/>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DESCRIPCION</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PPTO 2012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EGRESOS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13.776.516.791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CONCEJO MUNICIPAL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w:t>
            </w:r>
            <w:r>
              <w:rPr>
                <w:rFonts w:ascii="Verdana" w:eastAsia="Times New Roman" w:hAnsi="Verdana"/>
                <w:b/>
                <w:bCs/>
                <w:sz w:val="16"/>
                <w:szCs w:val="16"/>
              </w:rPr>
              <w:t>36.093.081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SERVICIOS PERSONALES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209.041.381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Sueldo Personal De Nómina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2.1.1.10</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Bonificación Por Recreación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Prima De Navidad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Prima De Vacaciones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Honorario</w:t>
            </w:r>
            <w:r>
              <w:rPr>
                <w:rFonts w:ascii="Verdana" w:eastAsia="Times New Roman" w:hAnsi="Verdana"/>
                <w:sz w:val="16"/>
                <w:szCs w:val="16"/>
              </w:rPr>
              <w:t>s Concejales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181.327.381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Supernumerarios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Cesantías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1.250.000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Intereses Cesantías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149.000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Servicios Técnicos Profesionales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2.1.1.9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Prima O Subsidio De Alimentación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415.000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GASTOS GENERALES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21.959.700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Materiales Y Suministros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2.1.2.10</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Suscripciones Y Afiliaciones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Dotación De Uniformes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Cuenta Especial De Suministros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Compra De Equipos</w:t>
            </w:r>
            <w:r>
              <w:rPr>
                <w:rFonts w:ascii="Verdana" w:eastAsia="Times New Roman" w:hAnsi="Verdana"/>
                <w:sz w:val="16"/>
                <w:szCs w:val="16"/>
              </w:rPr>
              <w:t xml:space="preserve"> Y Enseres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Impresos Y Publicaciones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Y Reparación De Equipos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Fotocopias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Servicios Públicos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3.657.700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Federacion Nacional De Concejales Fenacon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2.1.2.9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Capacitación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TRANSFERENCIAS ASOCIADAS A LA NOMINA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5.090.000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Aportes Patronales Al Sistema De Seguridad Social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Instituto Colombiano De Bienestar Familiar Icbf</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w:t>
            </w:r>
            <w:r>
              <w:rPr>
                <w:rFonts w:ascii="Verdana" w:eastAsia="Times New Roman" w:hAnsi="Verdana"/>
                <w:sz w:val="16"/>
                <w:szCs w:val="16"/>
              </w:rPr>
              <w:t>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Administradora De Riesgos Profesionales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Fondo De Pensiones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Caja De Compensación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650.000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Servicio Nacional De Aprendizaje Sena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Escuela Superior De Administración Pública Esap</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85.</w:t>
            </w:r>
            <w:r>
              <w:rPr>
                <w:rFonts w:ascii="Verdana" w:eastAsia="Times New Roman" w:hAnsi="Verdana"/>
                <w:sz w:val="16"/>
                <w:szCs w:val="16"/>
              </w:rPr>
              <w:t>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2.1.3.8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Intitutos Técnicos Y Escuelas Industriales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170.000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ADQUISICION DE SERVICIOS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Bienestar Social Y Ambiente De Trabajo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2.1.4.2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Salud Ocupacional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GASTOS SECTOR CENTRAL</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13.540.42</w:t>
            </w:r>
            <w:r>
              <w:rPr>
                <w:rFonts w:ascii="Verdana" w:eastAsia="Times New Roman" w:hAnsi="Verdana"/>
                <w:b/>
                <w:bCs/>
                <w:sz w:val="16"/>
                <w:szCs w:val="16"/>
              </w:rPr>
              <w:t>3.710</w:t>
            </w:r>
          </w:p>
        </w:tc>
      </w:tr>
      <w:tr w:rsidR="00000000">
        <w:trPr>
          <w:trHeight w:val="21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2.3.1</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DESPACHO SEÑOR ALCALDE</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FORTALECIMIENTO INSTITUCIONAL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16.1 FORTALECIMIENTO INSTITUCIONAL Y MODERNIZACIÓN DE LA ADMINISTRACIÓN PÚB</w:t>
            </w:r>
            <w:r>
              <w:rPr>
                <w:rFonts w:ascii="Verdana" w:eastAsia="Times New Roman" w:hAnsi="Verdana"/>
                <w:b/>
                <w:bCs/>
                <w:sz w:val="16"/>
                <w:szCs w:val="16"/>
              </w:rPr>
              <w:t>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FORTALECIMIENTO INSTITUCIONAL PARA LA GESTION PUBLICA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2.3.1.1.1.1.1.1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Divulgación Y Promoción De Los Actos De Gobierno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63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SECRETARIA DE PLANEACION Y CONTROL INTERNO</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1.301.421.301</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1.301.421.301</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TRANSPORTE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187.156.557</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14 VIAS Y TRANSPORTE PARA LOS VIRGINIANOS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187.156.557</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CONSTRUCCION DE REDES VIALES, REPARACION, MANTENIMIENTO</w:t>
            </w:r>
            <w:r>
              <w:rPr>
                <w:rFonts w:ascii="Verdana" w:eastAsia="Times New Roman" w:hAnsi="Verdana"/>
                <w:b/>
                <w:bCs/>
                <w:sz w:val="16"/>
                <w:szCs w:val="16"/>
              </w:rPr>
              <w:t xml:space="preserve"> Y TRANSPORTE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187.156.557</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Ampliación, mantenimiento y mejoramiento de la malla vial urbana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106.348.973</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Ampliación, mantenimiento y mejoramiento de la malla vial urbana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55.807.584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 xml:space="preserve">Mantenimiento </w:t>
            </w:r>
            <w:r>
              <w:rPr>
                <w:rFonts w:ascii="Verdana" w:eastAsia="Times New Roman" w:hAnsi="Verdana"/>
                <w:sz w:val="16"/>
                <w:szCs w:val="16"/>
              </w:rPr>
              <w:t>y  Mejoramiento de la Malla Víal Rural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EQUIPAMIENTO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177.000.000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13.1  LA VIRGINIA EQUIPADA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177.000.000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CONSTRUCCIÓN DE EQUIPAMIENTO PÚBLICO, SOCIAL O COMUNITARIO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110.000.00</w:t>
            </w:r>
            <w:r>
              <w:rPr>
                <w:rFonts w:ascii="Verdana" w:eastAsia="Times New Roman" w:hAnsi="Verdana"/>
                <w:b/>
                <w:bCs/>
                <w:sz w:val="16"/>
                <w:szCs w:val="16"/>
              </w:rPr>
              <w:t>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y Adecuación de Edificios Públicos del Municipio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de la Primera Fase de la Plaza de Mercado (pabellón De Carnes)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MANTENIMIENTO DE P</w:t>
            </w:r>
            <w:r>
              <w:rPr>
                <w:rFonts w:ascii="Verdana" w:eastAsia="Times New Roman" w:hAnsi="Verdana"/>
                <w:b/>
                <w:bCs/>
                <w:sz w:val="16"/>
                <w:szCs w:val="16"/>
              </w:rPr>
              <w:t>LAZAS, PARQUES, PLAZOLETAS, ANDENES Y AMOBLAMIENTO URBANO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67.000.000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de plazas, parques, plazoletas, amoblamiento urbano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Remodelacion y Construcción de Parques y Plazoletas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Reposición y Mantenimiento De Andenes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DEPORTE Y RECREACION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3.5 INFRAESTRUCTURA PARA EL DEPORTE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CONSTRUCCIÓN, REPAR</w:t>
            </w:r>
            <w:r>
              <w:rPr>
                <w:rFonts w:ascii="Verdana" w:eastAsia="Times New Roman" w:hAnsi="Verdana"/>
                <w:b/>
                <w:bCs/>
                <w:sz w:val="16"/>
                <w:szCs w:val="16"/>
              </w:rPr>
              <w:t>ACIÓN Y MANTENIMIENTO DE ESCENARIOS DEPORTIVOS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Mantenimiento y Remodelación de Escenarios Deportivos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2.3.2.1.2.2.1.1.2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Y Mantenimiento De Zonas Recreativas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w:t>
            </w:r>
            <w:r>
              <w:rPr>
                <w:rFonts w:ascii="Verdana" w:eastAsia="Times New Roman" w:hAnsi="Verdana"/>
                <w:b/>
                <w:bCs/>
                <w:sz w:val="16"/>
                <w:szCs w:val="16"/>
              </w:rPr>
              <w:t>.3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CULTURA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4.4 PROGRAMA INFRAESTRUCTURA PARA LA CULTURA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REPARACIÓN DE LA INFRAESTRUCTURA FÍSICA CULTURAL Y DOTACIÓN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 xml:space="preserve">Mantenimiento de la </w:t>
            </w:r>
            <w:r>
              <w:rPr>
                <w:rFonts w:ascii="Verdana" w:eastAsia="Times New Roman" w:hAnsi="Verdana"/>
                <w:sz w:val="16"/>
                <w:szCs w:val="16"/>
              </w:rPr>
              <w:t>Casa de la Cultura y Teatro Municipal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TURISMO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8.1 PROMOCIÓN TURÍSTICA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2.3.2.1.2.4.1.1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POTENCIACIÓN DEL TURISMO LOCAL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2.3.2.1.2.4.1.1.1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Plan turi</w:t>
            </w:r>
            <w:r>
              <w:rPr>
                <w:rFonts w:ascii="Verdana" w:eastAsia="Times New Roman" w:hAnsi="Verdana"/>
                <w:sz w:val="16"/>
                <w:szCs w:val="16"/>
              </w:rPr>
              <w:t>stico municipal formulado y en implementacion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2.3.2.1.2.4.1.1.2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Atractivos turisticos del municipio promocionados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2.3.2.1.2.4.1.1.3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De Las Fases I y II Del Malecón Turístico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 xml:space="preserve">SECTOR AGUA </w:t>
            </w:r>
            <w:r>
              <w:rPr>
                <w:rFonts w:ascii="Verdana" w:eastAsia="Times New Roman" w:hAnsi="Verdana"/>
                <w:b/>
                <w:bCs/>
                <w:sz w:val="16"/>
                <w:szCs w:val="16"/>
              </w:rPr>
              <w:t>POTABLE Y SANEAMIENTO BASICO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745.974.944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2.3.2.1.2.5.1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11.1 CALIDAD EN LOS SERVICIOS PÚBLICOS DOMICILIARIOS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745.974.944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2.3.2.1.2.5.1.1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AGUA POTABLE Y SANEAMIENTO BASICO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730.974.944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Plan Departamental De Ag</w:t>
            </w:r>
            <w:r>
              <w:rPr>
                <w:rFonts w:ascii="Verdana" w:eastAsia="Times New Roman" w:hAnsi="Verdana"/>
                <w:sz w:val="16"/>
                <w:szCs w:val="16"/>
              </w:rPr>
              <w:t>uas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Ejecución Del Plan De Acueducto Urbano Y Rural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Y Mejoramiento De Acueductos Veredales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64.000.000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Estudios y Diseños para acueductos rurales La Palm</w:t>
            </w:r>
            <w:r>
              <w:rPr>
                <w:rFonts w:ascii="Verdana" w:eastAsia="Times New Roman" w:hAnsi="Verdana"/>
                <w:sz w:val="16"/>
                <w:szCs w:val="16"/>
              </w:rPr>
              <w:t>a y El Aguacate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Ejecución Del Plan Maestro Alcantarillado Urbano Y Rural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Reducir El Indice De Agua No Contabilizada IANC</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Pago De Subsidios Por Servicios D</w:t>
            </w:r>
            <w:r>
              <w:rPr>
                <w:rFonts w:ascii="Verdana" w:eastAsia="Times New Roman" w:hAnsi="Verdana"/>
                <w:sz w:val="16"/>
                <w:szCs w:val="16"/>
              </w:rPr>
              <w:t>e Acueducto, Alcantarillado Y Aseo (estratos 1 Y 2)</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409.973.944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107</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Pago De Subsidios Por Servicios De Acueducto, Alcantarillado Y Aseo (estratos 1 Y 2)</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2.3.2.1.2.5.1.1.8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y Mantenimiento de Pozos Sépticos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26.000.0</w:t>
            </w:r>
            <w:r>
              <w:rPr>
                <w:rFonts w:ascii="Verdana" w:eastAsia="Times New Roman" w:hAnsi="Verdana"/>
                <w:sz w:val="16"/>
                <w:szCs w:val="16"/>
              </w:rPr>
              <w:t>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RESIDUOS SÓLIDOS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2.3.2.1.3.2.1.4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Manejo Integral De Residuos Sólidos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MEDIO AMBIENTE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36.288.800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 xml:space="preserve">PROGRAMA 15.1 MEJOR AMBIENTE PARA LOS VIRGINIANOS </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36.288.800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ARBORIZACIÓN Y TRATAMIENTO DE FUENTES HÍDRICAS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36.285.800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y Limpieza de Meandros Y Caños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2.3.2.1.3.1.2.1.1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Adquisición De Predios En Microcuencas Que Abastecen Acueductos Municipales (ley 99/93)</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36.</w:t>
            </w:r>
            <w:r>
              <w:rPr>
                <w:rFonts w:ascii="Verdana" w:eastAsia="Times New Roman" w:hAnsi="Verdana"/>
                <w:sz w:val="16"/>
                <w:szCs w:val="16"/>
              </w:rPr>
              <w:t>283.800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PLANEACIÓN AMBIENTAL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2.3.2.1.3.2.1.8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Ejecución de La Agenda Ambiental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CONCIENCIA AMBIENTAL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2.3.2.1.3.2.1.9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y Limpieza Zona Urbana del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FO</w:t>
            </w:r>
            <w:r>
              <w:rPr>
                <w:rFonts w:ascii="Verdana" w:eastAsia="Times New Roman" w:hAnsi="Verdana"/>
                <w:b/>
                <w:bCs/>
                <w:sz w:val="16"/>
                <w:szCs w:val="16"/>
              </w:rPr>
              <w:t>RTALECIMIENTO INSTITUCIONAL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60.001.000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16.1 FORTALECIMIENTO INSTITUCIONAL Y MODERNIZACIÓN DE LA ADMINISTRACIÓN PÚBLICA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60.001.000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2.3.2.1.4.1.1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FORTALECIMIENTO INSTITUCIONAL PARA LA GESTION PUBLICA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60.001.000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w:t>
            </w:r>
            <w:r>
              <w:rPr>
                <w:rFonts w:ascii="Verdana" w:eastAsia="Times New Roman" w:hAnsi="Verdana"/>
                <w:sz w:val="16"/>
                <w:szCs w:val="16"/>
              </w:rPr>
              <w:t>.2.1.4.1.1.1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Realización Y Actualización Del Sisben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2.3.2.1.4.1.1.3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Actualización del Plan De Ordenamiento Territorial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2.3.2.1.4.1.1.4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Al Consejo Departamental De Planeación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42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SECRETARIA DE SERVICIOS ADMIN</w:t>
            </w:r>
            <w:r>
              <w:rPr>
                <w:rFonts w:ascii="Verdana" w:eastAsia="Times New Roman" w:hAnsi="Verdana"/>
                <w:b/>
                <w:bCs/>
                <w:sz w:val="16"/>
                <w:szCs w:val="16"/>
              </w:rPr>
              <w:t>ISTRATIVOS Y GOBIERNO</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2.783.746.115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GASTOS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2.783.746.115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FUNCIONAMIENTO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2.591.244.115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GASTOS DE PERSONAL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1.912.032.515</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SERVICIOS PERSONALES ASOCIADOS A LA NOMINA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1.392.732.515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w:t>
            </w:r>
            <w:r>
              <w:rPr>
                <w:rFonts w:ascii="Verdana" w:eastAsia="Times New Roman" w:hAnsi="Verdana"/>
                <w:sz w:val="16"/>
                <w:szCs w:val="16"/>
              </w:rPr>
              <w:t>3.1.1.1.1.1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Sueldo Personal De Nómina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1.121.732.515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2.3.3.1.1.1.1.10</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Bonificacion Por Recreación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Supernumerarios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Trabajo Suplementario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18.000.000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 xml:space="preserve">Prima O Subsidio De </w:t>
            </w:r>
            <w:r>
              <w:rPr>
                <w:rFonts w:ascii="Verdana" w:eastAsia="Times New Roman" w:hAnsi="Verdana"/>
                <w:sz w:val="16"/>
                <w:szCs w:val="16"/>
              </w:rPr>
              <w:t>Alimentación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28.000.000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Prima De Vacaciones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Prima De Navidad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Prima O Incremento Por Antiguedad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Auxilio De Transporte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w:t>
            </w:r>
            <w:r>
              <w:rPr>
                <w:rFonts w:ascii="Verdana" w:eastAsia="Times New Roman" w:hAnsi="Verdana"/>
                <w:sz w:val="16"/>
                <w:szCs w:val="16"/>
              </w:rPr>
              <w:t>1.1.1.8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Indemnizacion Por Vacaciones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2.3.3.1.1.1.1.9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Bonificacion Por Dirección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SERVICIOS PERSONALES INDIRECTOS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92.500.000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Remuneración Servicios Técnicos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Hono</w:t>
            </w:r>
            <w:r>
              <w:rPr>
                <w:rFonts w:ascii="Verdana" w:eastAsia="Times New Roman" w:hAnsi="Verdana"/>
                <w:sz w:val="16"/>
                <w:szCs w:val="16"/>
              </w:rPr>
              <w:t>rarios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Aprendices Sena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CONTRIBUCIONES ASOCIADAS A LA NOMINA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426.800.000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Cajas De Compensación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Empresas Promotoras De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w:t>
            </w:r>
            <w:r>
              <w:rPr>
                <w:rFonts w:ascii="Verdana" w:eastAsia="Times New Roman" w:hAnsi="Verdana"/>
                <w:sz w:val="16"/>
                <w:szCs w:val="16"/>
              </w:rPr>
              <w:t>1.1.3.3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Fondos De Pensiones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135.000.000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Administradora De Riesgos Profesionales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18.000.000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Fondo De Cesantías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58.000.000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2.3.3.1.1.1.3.6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APORTES DE LEY</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70.800.000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2.3.3.1.1.1.3.6.1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Servicio Nacional De Apre</w:t>
            </w:r>
            <w:r>
              <w:rPr>
                <w:rFonts w:ascii="Verdana" w:eastAsia="Times New Roman" w:hAnsi="Verdana"/>
                <w:sz w:val="16"/>
                <w:szCs w:val="16"/>
              </w:rPr>
              <w:t>ndizaje Sena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2.3.3.1.1.1.3.6.2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Escuela Superior De Administracion Publica Esap</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2.3.3.1.1.1.3.6.3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Instituto Colombiano De Bienestar Familiar Icbf</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42.500.000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2.3.3.1.1.1.3.6.4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Institutos Técnicos Y Escuelas Industriales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14.</w:t>
            </w:r>
            <w:r>
              <w:rPr>
                <w:rFonts w:ascii="Verdana" w:eastAsia="Times New Roman" w:hAnsi="Verdana"/>
                <w:sz w:val="16"/>
                <w:szCs w:val="16"/>
              </w:rPr>
              <w:t>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GASTOS GENERALES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406.101.000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ADQUISICION DE BIENES Y MANTENIMIENTO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75.500.000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Compra De Equipo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Materiales Y Suministros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 xml:space="preserve">Dotación De </w:t>
            </w:r>
            <w:r>
              <w:rPr>
                <w:rFonts w:ascii="Verdana" w:eastAsia="Times New Roman" w:hAnsi="Verdana"/>
                <w:sz w:val="16"/>
                <w:szCs w:val="16"/>
              </w:rPr>
              <w:t>Uniformes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18.500.000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ADQUISICION DE SERVICIOS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330.601.000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2.3.3.1.1.2.2.10</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Gastos Bancarios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Impresos Y Publicaciones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19.000.000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Inhum</w:t>
            </w:r>
            <w:r>
              <w:rPr>
                <w:rFonts w:ascii="Verdana" w:eastAsia="Times New Roman" w:hAnsi="Verdana"/>
                <w:sz w:val="16"/>
                <w:szCs w:val="16"/>
              </w:rPr>
              <w:t>ación De Cadaveres, Población Vulnerable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Festividades Cívicas Y Aniversarias Del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Bienestar Social Convención Colectiva De Trabajo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Programas De Bienest</w:t>
            </w:r>
            <w:r>
              <w:rPr>
                <w:rFonts w:ascii="Verdana" w:eastAsia="Times New Roman" w:hAnsi="Verdana"/>
                <w:sz w:val="16"/>
                <w:szCs w:val="16"/>
              </w:rPr>
              <w:t>ar Social Y Ambiente De Trabajo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Salud Ocupacional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Servicio De Vigilancia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Impuestos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2.3.3.1.1.2.2.19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Gastos Funerarios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w:t>
            </w:r>
            <w:r>
              <w:rPr>
                <w:rFonts w:ascii="Verdana" w:eastAsia="Times New Roman" w:hAnsi="Verdana"/>
                <w:sz w:val="16"/>
                <w:szCs w:val="16"/>
              </w:rPr>
              <w:t>2.2.2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Arrendamientos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Viáticos Y Gastos De Viaje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Servicios Públicos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Comunicaciones Y Transporte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Seguros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w:t>
            </w:r>
            <w:r>
              <w:rPr>
                <w:rFonts w:ascii="Verdana" w:eastAsia="Times New Roman" w:hAnsi="Verdana"/>
                <w:sz w:val="16"/>
                <w:szCs w:val="16"/>
              </w:rPr>
              <w:t>.7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Gastos De Sistematización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Actualizacion De Software Sistema Integrado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2.3.3.1.1.2.2.9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Capacitación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TRANSFERENCIAS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273.110.600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PREVISION Y SEGURIDAD SOCIAL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250.001.0</w:t>
            </w:r>
            <w:r>
              <w:rPr>
                <w:rFonts w:ascii="Verdana" w:eastAsia="Times New Roman" w:hAnsi="Verdana"/>
                <w:b/>
                <w:bCs/>
                <w:sz w:val="16"/>
                <w:szCs w:val="16"/>
              </w:rPr>
              <w:t>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Indemnización Por Supresión De Cargos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Intereses Cesantías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Cuotas Partes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Cuotas Partes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Cesantías Retroactivas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w:t>
            </w:r>
            <w:r>
              <w:rPr>
                <w:rFonts w:ascii="Verdana" w:eastAsia="Times New Roman" w:hAnsi="Verdana"/>
                <w:sz w:val="16"/>
                <w:szCs w:val="16"/>
              </w:rPr>
              <w:t>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Cesantías Retroactivas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Pensionados A Cargo Del Municipio (acuerdo 003 De 1996)</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2.3.3.1.1.3.2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OTRAS TRANSFERENCIAS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23.109.600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Sentencias Judiciales Y Gastos De</w:t>
            </w:r>
            <w:r>
              <w:rPr>
                <w:rFonts w:ascii="Verdana" w:eastAsia="Times New Roman" w:hAnsi="Verdana"/>
                <w:sz w:val="16"/>
                <w:szCs w:val="16"/>
              </w:rPr>
              <w:t xml:space="preserve"> Procesos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Conciliaciones Judiciales, Prejudiciales Y Gastos De Procesos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Gastos Electorales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Federación Colombiana De Municipios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9.908.600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2.3.3.1.1.3.2.5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Laudo Ar</w:t>
            </w:r>
            <w:r>
              <w:rPr>
                <w:rFonts w:ascii="Verdana" w:eastAsia="Times New Roman" w:hAnsi="Verdana"/>
                <w:sz w:val="16"/>
                <w:szCs w:val="16"/>
              </w:rPr>
              <w:t>bitral - Sintraestatales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1.600.000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192.502.000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FORTALECIMIENTO INSTITUCIONAL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20.500.000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16.1 FORTALECIMIENTO INSTITUCIONAL Y MODERNIZACIÓN DE LA ADMINISTRACIÓN PÚBLICA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w:t>
            </w:r>
            <w:r>
              <w:rPr>
                <w:rFonts w:ascii="Verdana" w:eastAsia="Times New Roman" w:hAnsi="Verdana"/>
                <w:b/>
                <w:bCs/>
                <w:sz w:val="16"/>
                <w:szCs w:val="16"/>
              </w:rPr>
              <w:t>.500.000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REORGANIZACIÓN Y MODERNIZACIÓN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Modernización De Los Sistemas De Información Del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Implementación, actualización y modernización del archivo municipal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w:t>
            </w:r>
            <w:r>
              <w:rPr>
                <w:rFonts w:ascii="Verdana" w:eastAsia="Times New Roman" w:hAnsi="Verdana"/>
                <w:sz w:val="16"/>
                <w:szCs w:val="16"/>
              </w:rPr>
              <w:t>.000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ATENCION A GRUPOS VULNERABLES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25.000.000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5.1 GRUPOS ESPECIALES Y POBLACIÓN EN CONDICIONES DE VULNERABILIDAD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16.000.000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ATENCION INTEGRAL A LA POBLACION VULNERABLE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16.000.00</w:t>
            </w:r>
            <w:r>
              <w:rPr>
                <w:rFonts w:ascii="Verdana" w:eastAsia="Times New Roman" w:hAnsi="Verdana"/>
                <w:b/>
                <w:bCs/>
                <w:sz w:val="16"/>
                <w:szCs w:val="16"/>
              </w:rPr>
              <w:t>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Integral A Desplazados (implementación Al Piu)</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2.3.3.1.2.2.1.1.4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al Consejo Municipal de Juventudes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6.1 POR UNA CONVIVENCIA PACIFICA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2.3.3.1.2.2.2.1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w:t>
            </w:r>
            <w:r>
              <w:rPr>
                <w:rFonts w:ascii="Verdana" w:eastAsia="Times New Roman" w:hAnsi="Verdana"/>
                <w:b/>
                <w:bCs/>
                <w:sz w:val="16"/>
                <w:szCs w:val="16"/>
              </w:rPr>
              <w:t>OGRAMA FORTALECIMIENTO DE LA SOCIEDAD CIVIL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2.3.3.1.2.2.2.1.1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Acompañamiento Al Centro De Atención Integral A La Familia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POLÍTICA PÚBLICA DE INFANCIA Y ADOLESCENCIA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8.000.000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2.3.3.1.2.2.2.1.3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Aplicar La Polít</w:t>
            </w:r>
            <w:r>
              <w:rPr>
                <w:rFonts w:ascii="Verdana" w:eastAsia="Times New Roman" w:hAnsi="Verdana"/>
                <w:sz w:val="16"/>
                <w:szCs w:val="16"/>
              </w:rPr>
              <w:t>ica Pública De Infancia Y Adolescencia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DEFENSA Y SEGURIDAD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30.002.000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6.1 POR UNA CONVIVENCIA PACIFICA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30.002.000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SEGURIDAD Y CONVIVENCIA PACIFICA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30.002.000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130</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w:t>
            </w:r>
            <w:r>
              <w:rPr>
                <w:rFonts w:ascii="Verdana" w:eastAsia="Times New Roman" w:hAnsi="Verdana"/>
                <w:sz w:val="16"/>
                <w:szCs w:val="16"/>
              </w:rPr>
              <w:t>3.1.2.3.1.1.2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Aplicación Del Plan Metropolitano De Seguridad Y Convivencia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130</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2.3.3.1.2.3.1.2.1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Conformación De Frentes De Seguridad En 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DESARROLLO COMUNITARIO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6.</w:t>
            </w:r>
            <w:r>
              <w:rPr>
                <w:rFonts w:ascii="Verdana" w:eastAsia="Times New Roman" w:hAnsi="Verdana"/>
                <w:b/>
                <w:bCs/>
                <w:sz w:val="16"/>
                <w:szCs w:val="16"/>
              </w:rPr>
              <w:t>1 POR UNA CONVIVENCIA PACIFICA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2.3.3.1.2.4.1.1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FORTALECIMIENTO DE LA SOCIEDAD CIVIL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2.3.3.1.2.4.1.1.1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Acompañamiento A Las Juntas De Acción Comunal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JUSTICIA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37.000.000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2.3.3.1.2.5.1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6.2 HACIA LA PAZ</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2.3.3.1.2.5.1.1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PAZ Y DERECHOS HUMANOS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2.3.3.1.2.5.1.1.2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a los Jueces de Paz</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6.1 POR UNA CONVIVENCIA PACIFICA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36.000.000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REINSERCIÓN ADULTOS Y</w:t>
            </w:r>
            <w:r>
              <w:rPr>
                <w:rFonts w:ascii="Verdana" w:eastAsia="Times New Roman" w:hAnsi="Verdana"/>
                <w:b/>
                <w:bCs/>
                <w:sz w:val="16"/>
                <w:szCs w:val="16"/>
              </w:rPr>
              <w:t xml:space="preserve"> NIÑOS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2.3.3.1.2.5.1.1.3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Reeducación De Menores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2.3.3.1.2.5.1.1.4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Resocialización De Personas Condenadas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PREVENCION Y ATENCION DE DESASTRES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2.3.3.1.2.6.1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 xml:space="preserve">PROGRAMA 7. GESTIÓN DEL </w:t>
            </w:r>
            <w:r>
              <w:rPr>
                <w:rFonts w:ascii="Verdana" w:eastAsia="Times New Roman" w:hAnsi="Verdana"/>
                <w:b/>
                <w:bCs/>
                <w:sz w:val="16"/>
                <w:szCs w:val="16"/>
              </w:rPr>
              <w:t>RIESGO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2.3.3.1.2.6.1.1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ATENCIÓN A EMERGENCIAS Y CONTROL DE DESASTRES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2.3.3.1.2.6.1.1.2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Plan De Prevención Y Atención De Desastres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75.000.000</w:t>
            </w:r>
          </w:p>
        </w:tc>
      </w:tr>
      <w:tr w:rsidR="00000000">
        <w:trPr>
          <w:trHeight w:val="42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SECRETARIA DESARROLLO SOCIAL Y COMUNITARIO</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2.306.384.996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w:t>
            </w:r>
            <w:r>
              <w:rPr>
                <w:rFonts w:ascii="Verdana" w:eastAsia="Times New Roman" w:hAnsi="Verdana"/>
                <w:b/>
                <w:bCs/>
                <w:sz w:val="16"/>
                <w:szCs w:val="16"/>
              </w:rPr>
              <w:t>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2.306.384.996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EDUCACION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1.002.986.316</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1.3 INFRAESTRUCTURA PARA LA EDUCACIÓN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280.000.000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AMPLIACION, REPARACION Y ADECUACION DE ESTABLECIMIENTOS EDUCATIVOS</w:t>
            </w:r>
            <w:r>
              <w:rPr>
                <w:rFonts w:ascii="Verdana" w:eastAsia="Times New Roman" w:hAnsi="Verdana"/>
                <w:b/>
                <w:bCs/>
                <w:sz w:val="16"/>
                <w:szCs w:val="16"/>
              </w:rPr>
              <w:t xml:space="preserve"> </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280.000.000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Dotación Para Las Instituciones Educativas Del Municipio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Mantenimiento Y Adecuación De La Infraestructura Educativa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1.1. EDUCACIÓN PAR</w:t>
            </w:r>
            <w:r>
              <w:rPr>
                <w:rFonts w:ascii="Verdana" w:eastAsia="Times New Roman" w:hAnsi="Verdana"/>
                <w:b/>
                <w:bCs/>
                <w:sz w:val="16"/>
                <w:szCs w:val="16"/>
              </w:rPr>
              <w:t>A TODOS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441.485.316</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EFICIENCIA DE LA EDUCACIÓN ESCOLAR PÚBLICA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410.159.400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Mejoramiento Nutricional De La Población Escolar Del Municipio De La Virginia Risaralda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81.015.400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Mejoramient</w:t>
            </w:r>
            <w:r>
              <w:rPr>
                <w:rFonts w:ascii="Verdana" w:eastAsia="Times New Roman" w:hAnsi="Verdana"/>
                <w:sz w:val="16"/>
                <w:szCs w:val="16"/>
              </w:rPr>
              <w:t>o Nutricional De La Población Escolar Del Municipio De La Virginia Risaralda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Mejoramiento De La Cobertura Educativa En El Municipio De La Virginia Risaralda (gratuidad En La Educación)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209.144.000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w:t>
            </w:r>
            <w:r>
              <w:rPr>
                <w:rFonts w:ascii="Verdana" w:eastAsia="Times New Roman" w:hAnsi="Verdana"/>
                <w:b/>
                <w:bCs/>
                <w:sz w:val="16"/>
                <w:szCs w:val="16"/>
              </w:rPr>
              <w:t>MA EDUCACIÓN PARA EL DESARROLLO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31.325.916</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Transporte Escolar A los Estudiantes de los Centros Poblados de La Palma y  El Aguacate hacia la Zona Urbana del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31.325.916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1.2. EDUCACIÓN CON CALIDAD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281.501.000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w:t>
            </w:r>
            <w:r>
              <w:rPr>
                <w:rFonts w:ascii="Verdana" w:eastAsia="Times New Roman" w:hAnsi="Verdana"/>
                <w:b/>
                <w:bCs/>
                <w:sz w:val="16"/>
                <w:szCs w:val="16"/>
              </w:rPr>
              <w:t>3.4.1.1.1.6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BIBLIOTECAS Y MATERIALES DIDACTICOS PARA LA EDUCACION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180.000.000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2.3.4.1.1.1.6.1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Mejoramiento De La Calidad Educativa En El Municipio De La Virginia 2008-2011</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Pago Servicios Públicos Centros Doc</w:t>
            </w:r>
            <w:r>
              <w:rPr>
                <w:rFonts w:ascii="Verdana" w:eastAsia="Times New Roman" w:hAnsi="Verdana"/>
                <w:sz w:val="16"/>
                <w:szCs w:val="16"/>
              </w:rPr>
              <w:t>entes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150.000.000</w:t>
            </w:r>
          </w:p>
        </w:tc>
      </w:tr>
      <w:tr w:rsidR="00000000">
        <w:trPr>
          <w:trHeight w:val="147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APOYO A PROGRAMAS DE FORMACION DE MAESTROS, ESTIMULOS A LA INVESTIGACIÓN A LA EXCELENCIA EDUCATIVA, A LAS MEJORES INSTITUCIONES DOCENTES Y DIRECTIVOS DOCENTES Y A LAS METODOLOGIAS ALTERNATIVAS DE ENSEÑANZA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w:t>
            </w:r>
            <w:r>
              <w:rPr>
                <w:rFonts w:ascii="Verdana" w:eastAsia="Times New Roman" w:hAnsi="Verdana"/>
                <w:b/>
                <w:bCs/>
                <w:sz w:val="16"/>
                <w:szCs w:val="16"/>
              </w:rPr>
              <w:t>01.000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2.3.4.1.1.1.7.2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Capacitación, Formación A Directivos Y Docentes E Incentivos Y Estímulos A Estudiantes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2.3.4.1.1.1.7.3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Foros Educativos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2.3.4.1.1.1.8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EDUCACIÓN PARA ADULTOS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119</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2.3.4.1.1.1.8.1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w:t>
            </w:r>
            <w:r>
              <w:rPr>
                <w:rFonts w:ascii="Verdana" w:eastAsia="Times New Roman" w:hAnsi="Verdana"/>
                <w:sz w:val="16"/>
                <w:szCs w:val="16"/>
              </w:rPr>
              <w:t>oyo e Incentivos a la Educación Superior</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47.965.000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2.3.4.1.1.1.8.2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e Incentivos a la Educación Superior</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52.035.000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DEPORTE Y RECREACION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98.655.676</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3 DEPORTE, RECREACION Y APROVECHAMIENTO DEL TIEMPO LI</w:t>
            </w:r>
            <w:r>
              <w:rPr>
                <w:rFonts w:ascii="Verdana" w:eastAsia="Times New Roman" w:hAnsi="Verdana"/>
                <w:b/>
                <w:bCs/>
                <w:sz w:val="16"/>
                <w:szCs w:val="16"/>
              </w:rPr>
              <w:t>BRE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RECREACIÓN Y APROVECHAMIENTO DEL TIEMPO LIBRE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41.000.000</w:t>
            </w:r>
          </w:p>
        </w:tc>
      </w:tr>
      <w:tr w:rsidR="00000000">
        <w:trPr>
          <w:trHeight w:val="420"/>
        </w:trPr>
        <w:tc>
          <w:tcPr>
            <w:tcW w:w="940" w:type="dxa"/>
            <w:tcBorders>
              <w:left w:val="single" w:sz="4" w:space="0" w:color="000000"/>
              <w:bottom w:val="single" w:sz="4" w:space="0" w:color="000000"/>
            </w:tcBorders>
            <w:shd w:val="clear" w:color="auto" w:fill="FFFFFF"/>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134</w:t>
            </w:r>
          </w:p>
        </w:tc>
        <w:tc>
          <w:tcPr>
            <w:tcW w:w="1640" w:type="dxa"/>
            <w:tcBorders>
              <w:left w:val="single" w:sz="4" w:space="0" w:color="000000"/>
              <w:bottom w:val="single" w:sz="4" w:space="0" w:color="000000"/>
            </w:tcBorders>
            <w:shd w:val="clear" w:color="auto" w:fill="FFFFFF"/>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2.3.4.1.2.1.1.2</w:t>
            </w:r>
          </w:p>
        </w:tc>
        <w:tc>
          <w:tcPr>
            <w:tcW w:w="4520" w:type="dxa"/>
            <w:tcBorders>
              <w:left w:val="single" w:sz="4" w:space="0" w:color="000000"/>
              <w:bottom w:val="single" w:sz="4" w:space="0" w:color="000000"/>
            </w:tcBorders>
            <w:shd w:val="clear" w:color="auto" w:fill="FFFFFF"/>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Fortalecimiento De La Escuela Municipal De Recreación</w:t>
            </w:r>
          </w:p>
        </w:tc>
        <w:tc>
          <w:tcPr>
            <w:tcW w:w="1610" w:type="dxa"/>
            <w:gridSpan w:val="2"/>
            <w:tcBorders>
              <w:left w:val="single" w:sz="4" w:space="0" w:color="000000"/>
              <w:bottom w:val="single" w:sz="4" w:space="0" w:color="000000"/>
              <w:right w:val="single" w:sz="4" w:space="0" w:color="000000"/>
            </w:tcBorders>
            <w:shd w:val="clear" w:color="auto" w:fill="FFFFFF"/>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2.3.4.1.2.1.1.3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A Programas Deportivos Y Recreativos En El</w:t>
            </w:r>
            <w:r>
              <w:rPr>
                <w:rFonts w:ascii="Verdana" w:eastAsia="Times New Roman" w:hAnsi="Verdana"/>
                <w:sz w:val="16"/>
                <w:szCs w:val="16"/>
              </w:rPr>
              <w:t xml:space="preserve"> Municipio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3.4 FOMENTO AL DEPORTE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52.655.676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2.3.4.1.2.1.2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FORMANDO CAMPEONES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52.655.676</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2.3.4.1.2.1.2.1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Realización De Campeonatos Y Competencias A Nivel Departamental Y Nacional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2.3.4.1.2.1.2.3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Masificar El Deporte Y La Recreación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41.655.676</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3.3 ACTIVIDAD FÍSICA PARA LA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2.3.4.1.2.1.4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ACTIVIDAD FÍSICA SIN BARRERAS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2.3.4.1.2.1.4.1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Promoción De La Actividad Física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CULTURA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113.742.004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4.2 LA VIRGINIA CULTURAL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103.742.004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FESTIVALES MUNICIPALES DE LA CULTURA Y LA IDENTIDAD.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Promoción de las Actividades Culturales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w:t>
            </w:r>
            <w:r>
              <w:rPr>
                <w:rFonts w:ascii="Verdana" w:eastAsia="Times New Roman" w:hAnsi="Verdana"/>
                <w:sz w:val="16"/>
                <w:szCs w:val="16"/>
              </w:rPr>
              <w:t>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2.3.4.1.3.1.2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FOMENTO Y ESTIMULO A LA CREACION, INVESTIGACION Y A LA ACTIVIDAD ARTISTICA CULTURAL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73.742.004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110</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Fomento de las Expresiones Culturales en el  Municipio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110</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Celebración De Festividades Culturales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110</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2.3.4.1.3.1.4.2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Desarrollo De Estrategias De Promoción Y Difusión De Talentos Artísticos Y Culturales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23.742.004</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2.3.4.1.3.1.4.3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Desarrollo De Estrategias De Promoción Y Difusión De Talentos Artí</w:t>
            </w:r>
            <w:r>
              <w:rPr>
                <w:rFonts w:ascii="Verdana" w:eastAsia="Times New Roman" w:hAnsi="Verdana"/>
                <w:sz w:val="16"/>
                <w:szCs w:val="16"/>
              </w:rPr>
              <w:t>sticos Y Culturales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INFRAESTRUCTURA PARA LA CULTURA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2.3.4.1.3.1.3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REPARACIÓN DE LA INFRAESTRUCTURA FÍSICA CULTURAL Y DOTACIÓN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Seguridad Social y Gestor Cultural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w:t>
            </w:r>
            <w:r>
              <w:rPr>
                <w:rFonts w:ascii="Verdana" w:eastAsia="Times New Roman" w:hAnsi="Verdana"/>
                <w:sz w:val="16"/>
                <w:szCs w:val="16"/>
              </w:rPr>
              <w:t>04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2.3.4.1.3.1.3.2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Bibliotecas Porcultura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ATENCION A GRUPOS VULNERABLES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115.000.000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5 GRUPOS ESPECIALES Y POBLACION EN CONDICIONES DE VULNERABILIDAD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105.000.000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2.3.4.1.4.1.1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ATENCION INT</w:t>
            </w:r>
            <w:r>
              <w:rPr>
                <w:rFonts w:ascii="Verdana" w:eastAsia="Times New Roman" w:hAnsi="Verdana"/>
                <w:b/>
                <w:bCs/>
                <w:sz w:val="16"/>
                <w:szCs w:val="16"/>
              </w:rPr>
              <w:t>EGRAL A LA POBLACION VULNERABLE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2.3.4.1.4.1.1.1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Atender A La Población De La Tercera Edad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2.3.4.1.4.1.1.4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Atención A Grupos Vulnerables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ATENCIÓN DE LA POBREZA EXTREMA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FAM</w:t>
            </w:r>
            <w:r>
              <w:rPr>
                <w:rFonts w:ascii="Verdana" w:eastAsia="Times New Roman" w:hAnsi="Verdana"/>
                <w:b/>
                <w:bCs/>
                <w:sz w:val="16"/>
                <w:szCs w:val="16"/>
              </w:rPr>
              <w:t>ILIAS EN ACCIÓN - RED JUNTOS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2.3.4.1.4.1.1.3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Implementación De La Estrategia Juntos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PROMOCION DEL DESARROLLO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2.3.4.1.5.1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9.1 EMPRENDIMIENTO PRODUCTIVO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2.3.4.1.5.1.1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w:t>
            </w:r>
            <w:r>
              <w:rPr>
                <w:rFonts w:ascii="Verdana" w:eastAsia="Times New Roman" w:hAnsi="Verdana"/>
                <w:b/>
                <w:bCs/>
                <w:sz w:val="16"/>
                <w:szCs w:val="16"/>
              </w:rPr>
              <w:t>MA IMPULSO A LA CREACIÓN DE MICROEMPRESAS, FAMIEMPRESAS Y FORMAS EMPRESARIALES ASOCIATIVAS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2.3.4.1.5.1.1.1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Consolidación De Los Proyectos Productivos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AGROPECUARIO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2.3.4.1.6.1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9 PRODUCTIVID</w:t>
            </w:r>
            <w:r>
              <w:rPr>
                <w:rFonts w:ascii="Verdana" w:eastAsia="Times New Roman" w:hAnsi="Verdana"/>
                <w:b/>
                <w:bCs/>
                <w:sz w:val="16"/>
                <w:szCs w:val="16"/>
              </w:rPr>
              <w:t>AD RURAL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66.000.000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2.3.4.1.6.1.1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FOMENTO PARA EL DESARROLLO DEL SECTOR AGROPECUARIO Y DIVERSIFICACION PRODUCTIVA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2.3.4.1.6.1.1.1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a Proyectos Productivos en el Area Rural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2.3.4.1.6.1.1.2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Asistencia Técni</w:t>
            </w:r>
            <w:r>
              <w:rPr>
                <w:rFonts w:ascii="Verdana" w:eastAsia="Times New Roman" w:hAnsi="Verdana"/>
                <w:sz w:val="16"/>
                <w:szCs w:val="16"/>
              </w:rPr>
              <w:t>ca Agropecuaria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2.3.4.1.6.1.1.3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Apoyo Operativo a la Asistencia Técnica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2.3.4.1.6.1.1.4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Implementación de Procas-conservación para la Agricultura Sostenible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2.3.4.1.6.1.1.5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Aplicación De Los Programas - Ica (p</w:t>
            </w:r>
            <w:r>
              <w:rPr>
                <w:rFonts w:ascii="Verdana" w:eastAsia="Times New Roman" w:hAnsi="Verdana"/>
                <w:sz w:val="16"/>
                <w:szCs w:val="16"/>
              </w:rPr>
              <w:t>articipación Municipio 50%)</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114</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2.3.4.1.6.1.1.6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Aplicación De Los Programas - Ica (participación Municipio 50%)</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VIVIENDA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909.001.000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2.3.4.1.7.1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12.1 VIVIENDA DIGNA Y SEGURA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909.001.000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2.3.4.1.7.1.1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DESARROLLO URBANO Y VIVIENDA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909.001.000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2.3.4.1.7.1.1.1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Mejoramiento de Vivienda en La Zona Urbana y Rural del Municipio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2.3.4.1.7.1.1.4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Construcción De Vivienda Nueva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2.3.4.1.7.1.1.5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 xml:space="preserve">Construcción </w:t>
            </w:r>
            <w:r>
              <w:rPr>
                <w:rFonts w:ascii="Verdana" w:eastAsia="Times New Roman" w:hAnsi="Verdana"/>
                <w:sz w:val="16"/>
                <w:szCs w:val="16"/>
              </w:rPr>
              <w:t>De Soluciones De Vivienda En La Zona Urbana Del Municipio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900.000.000</w:t>
            </w:r>
          </w:p>
        </w:tc>
      </w:tr>
      <w:tr w:rsidR="00000000">
        <w:trPr>
          <w:trHeight w:val="21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SECRETARIA DE HACIENDA</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730.722.000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GASTOS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730.722.000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GASTOS SECTOR CENTRAL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454.722.000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FUNCI</w:t>
            </w:r>
            <w:r>
              <w:rPr>
                <w:rFonts w:ascii="Verdana" w:eastAsia="Times New Roman" w:hAnsi="Verdana"/>
                <w:b/>
                <w:bCs/>
                <w:sz w:val="16"/>
                <w:szCs w:val="16"/>
              </w:rPr>
              <w:t>ONAMIENTO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184.722.000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TRANSFERENCIAS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184.722.000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AL SECTOR PUBLICO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154.722.000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Personería Municipal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154.722.000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OTRAS ENTIDADES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2.3.5.1.1.1.1.2.1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Imder en Liquida</w:t>
            </w:r>
            <w:r>
              <w:rPr>
                <w:rFonts w:ascii="Verdana" w:eastAsia="Times New Roman" w:hAnsi="Verdana"/>
                <w:sz w:val="16"/>
                <w:szCs w:val="16"/>
              </w:rPr>
              <w:t>cion Con Recursos Propios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SERVICIO DE LA DEUDA PUBLICA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AMORTIZACION DEUDA PUBLICA INTERNA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ENTIDADES FINANCIERAS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2.3.5.1.1.2.1.1.1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Infider</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INTERESES,COMISIONES Y GASTOS D.P.I</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2.3.5.1.1.2.2.1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ENTIDADES FINANCIERAS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70.000.000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2.3.5.1.1.2.2.1.1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Infider</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FORTALECIMIENTO INSTITUCIONAL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276.000.000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16.1 FORTALECIMIENTO INSTITUCIONAL Y MODERNIZACIÓN DE LA ADMINISTRACIÓN PÚBLICA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276.000.000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2.3.5.1.2.1.1.1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MODERNIZACION DE LA ADMINISTRACION PUBLICA, SANEAMIENTO FISCAL Y FINANCIERO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276.000.000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w:t>
            </w:r>
            <w:r>
              <w:rPr>
                <w:rFonts w:ascii="Verdana" w:eastAsia="Times New Roman" w:hAnsi="Verdana"/>
                <w:sz w:val="16"/>
                <w:szCs w:val="16"/>
              </w:rPr>
              <w:t>.3.5.1.2.1.1.1.1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Proceso De Saneamiento Fiscal Contable Y Financiero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2.3.5.1.2.1.1.1.2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Actualizacion Catastral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2.3.5.1.2.1.1.1.3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Fortalecimiento de las rentas municipales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2.3.5.1.2.1.1.1.4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Cofinanciación Pres</w:t>
            </w:r>
            <w:r>
              <w:rPr>
                <w:rFonts w:ascii="Verdana" w:eastAsia="Times New Roman" w:hAnsi="Verdana"/>
                <w:sz w:val="16"/>
                <w:szCs w:val="16"/>
              </w:rPr>
              <w:t>upuesto Participativo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120</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2.3.5.1.2.1.1.1.5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Cofinanciación Presupuesto Participativo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140.000.000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2.3.5.1.2.1.1.1.6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Transferencia Empresa de Servicios Publicos - ESP (Administrador ETE)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D9D9D9"/>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D9D9D9"/>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w:t>
            </w:r>
          </w:p>
        </w:tc>
        <w:tc>
          <w:tcPr>
            <w:tcW w:w="4520" w:type="dxa"/>
            <w:tcBorders>
              <w:left w:val="single" w:sz="4" w:space="0" w:color="000000"/>
              <w:bottom w:val="single" w:sz="4" w:space="0" w:color="000000"/>
            </w:tcBorders>
            <w:shd w:val="clear" w:color="auto" w:fill="D9D9D9"/>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SECRETARIA DE TRANSITO Y TRANSPORTE</w:t>
            </w:r>
          </w:p>
        </w:tc>
        <w:tc>
          <w:tcPr>
            <w:tcW w:w="1610" w:type="dxa"/>
            <w:gridSpan w:val="2"/>
            <w:tcBorders>
              <w:left w:val="single" w:sz="4" w:space="0" w:color="000000"/>
              <w:bottom w:val="single" w:sz="4" w:space="0" w:color="000000"/>
              <w:right w:val="single" w:sz="4" w:space="0" w:color="000000"/>
            </w:tcBorders>
            <w:shd w:val="clear" w:color="auto" w:fill="D9D9D9"/>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SECTOR TRANSPORTE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PROGRAMA VIAS Y TRANSPORTE PARA LOS VIRGINIANOS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140.000.000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CONSTRUCCION DE REDES VIALES, REPARACION, MANTEN</w:t>
            </w:r>
            <w:r>
              <w:rPr>
                <w:rFonts w:ascii="Verdana" w:eastAsia="Times New Roman" w:hAnsi="Verdana"/>
                <w:b/>
                <w:bCs/>
                <w:sz w:val="16"/>
                <w:szCs w:val="16"/>
              </w:rPr>
              <w:t>IMIENTO Y TRANSPORTE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140.000.000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2.3.6.1.1.1.1.1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Mantenimiento Y Mejoramiento De La Señalización Vial, Area Urbana Y Equipos De Secretaría De Tránsito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2.3.6.1.1.1.1.3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Elaboración Del Plan De Movilidad Implementado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133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2.3.6</w:t>
            </w:r>
            <w:r>
              <w:rPr>
                <w:rFonts w:ascii="Verdana" w:eastAsia="Times New Roman" w:hAnsi="Verdana"/>
                <w:sz w:val="16"/>
                <w:szCs w:val="16"/>
              </w:rPr>
              <w:t>.1.1.1.1.4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Implementación Del Plan Integral De Seguridad Vial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2.3.6.1.1.1.1.7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Especies Venales Y Formatos De Transito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 xml:space="preserve">PROGRAMA 15.1 MEJOR AMBIENTE PARA LOS VIRGINIANOS </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2.3.6.1.1.2.1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b/>
                <w:bCs/>
                <w:sz w:val="16"/>
                <w:szCs w:val="16"/>
              </w:rPr>
            </w:pPr>
            <w:r>
              <w:rPr>
                <w:rFonts w:ascii="Verdana" w:eastAsia="Times New Roman" w:hAnsi="Verdana"/>
                <w:b/>
                <w:bCs/>
                <w:sz w:val="16"/>
                <w:szCs w:val="16"/>
              </w:rPr>
              <w:t>SUBPROGRAMA PLANE</w:t>
            </w:r>
            <w:r>
              <w:rPr>
                <w:rFonts w:ascii="Verdana" w:eastAsia="Times New Roman" w:hAnsi="Verdana"/>
                <w:b/>
                <w:bCs/>
                <w:sz w:val="16"/>
                <w:szCs w:val="16"/>
              </w:rPr>
              <w:t>ACIÓN AMBIENTAL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2.3.6.1.1.2.1.1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rPr>
                <w:rFonts w:ascii="Verdana" w:eastAsia="Times New Roman" w:hAnsi="Verdana"/>
                <w:sz w:val="16"/>
                <w:szCs w:val="16"/>
              </w:rPr>
            </w:pPr>
            <w:r>
              <w:rPr>
                <w:rFonts w:ascii="Verdana" w:eastAsia="Times New Roman" w:hAnsi="Verdana"/>
                <w:sz w:val="16"/>
                <w:szCs w:val="16"/>
              </w:rPr>
              <w:t>Educación Cultura Ciudadana Para El Tránsito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BFBFBF"/>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BFBFBF"/>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w:t>
            </w:r>
          </w:p>
        </w:tc>
        <w:tc>
          <w:tcPr>
            <w:tcW w:w="4520" w:type="dxa"/>
            <w:tcBorders>
              <w:left w:val="single" w:sz="4" w:space="0" w:color="000000"/>
              <w:bottom w:val="single" w:sz="4" w:space="0" w:color="000000"/>
            </w:tcBorders>
            <w:shd w:val="clear" w:color="auto" w:fill="BFBFBF"/>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FONDO LOCAL DE SALUD</w:t>
            </w:r>
          </w:p>
        </w:tc>
        <w:tc>
          <w:tcPr>
            <w:tcW w:w="1610" w:type="dxa"/>
            <w:gridSpan w:val="2"/>
            <w:tcBorders>
              <w:left w:val="single" w:sz="4" w:space="0" w:color="000000"/>
              <w:bottom w:val="single" w:sz="4" w:space="0" w:color="000000"/>
              <w:right w:val="single" w:sz="4" w:space="0" w:color="000000"/>
            </w:tcBorders>
            <w:shd w:val="clear" w:color="auto" w:fill="BFBFBF"/>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6.238.149.298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SUBCUENTA OTROS GASTOS EN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GASTOS DE FUNCIONAMIENTO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2.4.1.1.</w:t>
            </w:r>
            <w:r>
              <w:rPr>
                <w:rFonts w:ascii="Verdana" w:eastAsia="Times New Roman" w:hAnsi="Verdana"/>
                <w:b/>
                <w:bCs/>
                <w:sz w:val="16"/>
                <w:szCs w:val="16"/>
              </w:rPr>
              <w:t>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GASTOS DE PERSONAL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SERVICIOS PERSONALES INDIRECTOS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Contrato De Prestación De Servicios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GASTOS GENERALES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ADQUISICION DE BIENES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2.4.1.1.</w:t>
            </w:r>
            <w:r>
              <w:rPr>
                <w:rFonts w:ascii="Verdana" w:eastAsia="Times New Roman" w:hAnsi="Verdana"/>
                <w:sz w:val="16"/>
                <w:szCs w:val="16"/>
              </w:rPr>
              <w:t>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Compra De Equipo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PRESUPUESTO DE INVERSION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6.194.649.298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SECTOR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6.194.649.298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SUBCUENTA REGIMEN SUBSIDIADO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5.541.090.362</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PROGRAMA ASEGURAMIENTO UNIVERSAL CON EQUIDAD EN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5.541.090.36</w:t>
            </w:r>
            <w:r>
              <w:rPr>
                <w:rFonts w:ascii="Verdana" w:eastAsia="Times New Roman" w:hAnsi="Verdana"/>
                <w:b/>
                <w:bCs/>
                <w:sz w:val="16"/>
                <w:szCs w:val="16"/>
              </w:rPr>
              <w:t>2</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SUBPROGRAMA GESTION Y UTILIZACION EFICIENTE DE LOS CUPOS DEL REGIMEN SUBSIDIADO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5.541.090.362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REGIMEN SUBSIDIADO CONTINUIDAD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3.894.078.069</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116</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Fosyga Régimen Subsidiado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700.000.000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w:t>
            </w:r>
            <w:r>
              <w:rPr>
                <w:rFonts w:ascii="Verdana" w:eastAsia="Times New Roman" w:hAnsi="Verdana"/>
                <w:sz w:val="16"/>
                <w:szCs w:val="16"/>
              </w:rPr>
              <w:t>.1.3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Etesa, Régimen Subsidiado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66.500.000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157</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Sin Situación De Fondos Régimen Subsidiado Otros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2.520.543.351</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 De Recursos Del Régimen Subsidiado Sgp Y Fosyga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7.096.412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2.4.2.1.1.1.1.1.</w:t>
            </w:r>
            <w:r>
              <w:rPr>
                <w:rFonts w:ascii="Verdana" w:eastAsia="Times New Roman" w:hAnsi="Verdana"/>
                <w:sz w:val="16"/>
                <w:szCs w:val="16"/>
              </w:rPr>
              <w:t>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Fosyga Regimen Subsidiado Ssf</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599.938.306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REGIMEN SUBSIDIADO AMPLIACION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1.647.012.293</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115</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Sgp Régimen Subsidiado Ampliación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320.398.516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115</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2.4.2.1.1.1.1.2.2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Cofinanciación Del Departamento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210.188.385</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116</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w:t>
            </w:r>
            <w:r>
              <w:rPr>
                <w:rFonts w:ascii="Verdana" w:eastAsia="Times New Roman" w:hAnsi="Verdana"/>
                <w:sz w:val="16"/>
                <w:szCs w:val="16"/>
              </w:rPr>
              <w:t>1.1.1.2.3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Fosyga Régimen Subsidiado Ampliación</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41.990.602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2.4.2.1.1.1.1.2.4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 De Recursos Etesa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2.4.2.1.1.1.1.2.5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Fosyga Poblacion Pobre No Asegurada Ssf</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1.074.431.790</w:t>
            </w:r>
          </w:p>
        </w:tc>
      </w:tr>
      <w:tr w:rsidR="00000000">
        <w:trPr>
          <w:trHeight w:val="63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xml:space="preserve">SUBCUENTA PRESTACION DE SERVICIOS A </w:t>
            </w:r>
            <w:r>
              <w:rPr>
                <w:rFonts w:ascii="Verdana" w:eastAsia="Times New Roman" w:hAnsi="Verdana"/>
                <w:b/>
                <w:bCs/>
                <w:sz w:val="16"/>
                <w:szCs w:val="16"/>
              </w:rPr>
              <w:t>LA POBLACION POBRE EN LO NO CUBIERTO CON SUBSIDIO A LA DEMANDA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381.731.808</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PROGRAMA ASEGURAMIENTO UNIVERSAL CON EQUIDAD EN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381.731.808</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2.4.2.1.2.1.1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SUBPROGRAMA SERVICIOS DE SALUD A POBLACION ESPECIAL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381.731.808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2.4.2.1.2.1.1.1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POBLACION POBRE NO ASEGURADA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381.731.808</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126</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2.4.2.1.2.1.1.1.1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Sgp Prestación De Servicios De Salud Oferta Con Situación De Fondos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26.984.662</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132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2.4.2.1.2.1.1.1.2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Sgp Aportes Patronales Sin Situación De Fondos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229.872.146</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117</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2.4.2.1.2.1.1.1.3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Etesa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12</w:t>
            </w:r>
            <w:r>
              <w:rPr>
                <w:rFonts w:ascii="Verdana" w:eastAsia="Times New Roman" w:hAnsi="Verdana"/>
                <w:sz w:val="16"/>
                <w:szCs w:val="16"/>
              </w:rPr>
              <w:t>3.000.000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lastRenderedPageBreak/>
              <w:t>126</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2.4.2.1.2.1.1.1.4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 Sgp De Recursos De Prestación De Servicios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123</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2.4.2.1.2.1.1.1.5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 De Recursos Etesa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75.000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2.4.2.1.2.1.1.1.6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Saneamiento De Cartera (sin Situación De Fondos)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w:t>
            </w:r>
            <w:r>
              <w:rPr>
                <w:rFonts w:ascii="Verdana" w:eastAsia="Times New Roman" w:hAnsi="Verdana"/>
                <w:sz w:val="16"/>
                <w:szCs w:val="16"/>
              </w:rPr>
              <w:t>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SUBCUENTA SALUD PUBLICA COLECTIVA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163.827.128</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2.4.2.1.3.1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PROGRAMA VIDA SANA PARA LOS HABITANTES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163.827.128</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2.4.2.1.3.1.1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SUBPROGRAMA PLAN TERRITORIAL MUNICIPAL DE SALUD PUBLICA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163.827.128</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2.4.2.1.3.1.1.1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 xml:space="preserve">SGP </w:t>
            </w:r>
            <w:r>
              <w:rPr>
                <w:rFonts w:ascii="Verdana" w:eastAsia="Times New Roman" w:hAnsi="Verdana"/>
                <w:b/>
                <w:bCs/>
                <w:sz w:val="16"/>
                <w:szCs w:val="16"/>
              </w:rPr>
              <w:t>SALUD PUBLICA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150.697.117</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Infantil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34.600.000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2.4.2.1.3.1.1.1.10</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Rendimientos Financieros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500.000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Salud Sexual Y Reproductiva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21.101.903</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Salud Oral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w:t>
            </w:r>
            <w:r>
              <w:rPr>
                <w:rFonts w:ascii="Verdana" w:eastAsia="Times New Roman" w:hAnsi="Verdana"/>
                <w:sz w:val="16"/>
                <w:szCs w:val="16"/>
              </w:rPr>
              <w:t>alud Mental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Enfermedades Transmisibles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21.000.000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2.4.2.1.3.1.1.1.6</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Enfermedades No Transmisibles Y Discapacidades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2.4.2.1.3.1.1.1.7</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Situación Nutricional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11.000.000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2.4.2.1.3.1.1.1.8</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Seguridad Sa</w:t>
            </w:r>
            <w:r>
              <w:rPr>
                <w:rFonts w:ascii="Verdana" w:eastAsia="Times New Roman" w:hAnsi="Verdana"/>
                <w:sz w:val="16"/>
                <w:szCs w:val="16"/>
              </w:rPr>
              <w:t>nitaria Y Ambiental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16.000.000</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2.4.2.1.3.1.1.1.9</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Promoción Social (estilos De Vida Saludable)</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15.495.214</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2.4.2.1.3.1.1.2</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SALUD OCUPACIONAL Y RIESGOS LABORALES</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13.130.011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128</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2.4.2.1.3.1.1.2.1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Riesgos Profesionales Y Salud Ocupacional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13.130.011</w:t>
            </w:r>
          </w:p>
        </w:tc>
      </w:tr>
      <w:tr w:rsidR="00000000">
        <w:trPr>
          <w:trHeight w:val="21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SUBCUENTA OTROS GASTOS EN SALUD</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108.000.000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b/>
                <w:bCs/>
                <w:sz w:val="16"/>
                <w:szCs w:val="16"/>
              </w:rPr>
            </w:pPr>
            <w:r>
              <w:rPr>
                <w:rFonts w:ascii="Verdana" w:eastAsia="Times New Roman" w:hAnsi="Verdana"/>
                <w:b/>
                <w:bCs/>
                <w:sz w:val="16"/>
                <w:szCs w:val="16"/>
              </w:rPr>
              <w:t> </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2.4.2.1.4.1</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b/>
                <w:bCs/>
                <w:sz w:val="16"/>
                <w:szCs w:val="16"/>
              </w:rPr>
            </w:pPr>
            <w:r>
              <w:rPr>
                <w:rFonts w:ascii="Verdana" w:eastAsia="Times New Roman" w:hAnsi="Verdana"/>
                <w:b/>
                <w:bCs/>
                <w:sz w:val="16"/>
                <w:szCs w:val="16"/>
              </w:rPr>
              <w:t>PROGRAMA VIDA SANA PARA LOS HABITANTES DE LA VIRGINIA</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b/>
                <w:bCs/>
                <w:sz w:val="16"/>
                <w:szCs w:val="16"/>
              </w:rPr>
            </w:pPr>
            <w:r>
              <w:rPr>
                <w:rFonts w:ascii="Verdana" w:eastAsia="Times New Roman" w:hAnsi="Verdana"/>
                <w:b/>
                <w:bCs/>
                <w:sz w:val="16"/>
                <w:szCs w:val="16"/>
              </w:rPr>
              <w:t>108.000.000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101</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2.4.2.1.4.1.3</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Construcción Del Sistema Epidemiológico Del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8.000.000</w:t>
            </w:r>
          </w:p>
        </w:tc>
      </w:tr>
      <w:tr w:rsidR="00000000">
        <w:trPr>
          <w:trHeight w:val="42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112</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2.4.2.1.4.1.4</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Construcción Del S</w:t>
            </w:r>
            <w:r>
              <w:rPr>
                <w:rFonts w:ascii="Verdana" w:eastAsia="Times New Roman" w:hAnsi="Verdana"/>
                <w:sz w:val="16"/>
                <w:szCs w:val="16"/>
              </w:rPr>
              <w:t>istema Epidemiológico Del Municipio</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10.000.000</w:t>
            </w:r>
          </w:p>
        </w:tc>
      </w:tr>
      <w:tr w:rsidR="00000000">
        <w:trPr>
          <w:trHeight w:val="840"/>
        </w:trPr>
        <w:tc>
          <w:tcPr>
            <w:tcW w:w="940" w:type="dxa"/>
            <w:tcBorders>
              <w:left w:val="single" w:sz="4" w:space="0" w:color="000000"/>
              <w:bottom w:val="single" w:sz="4" w:space="0" w:color="000000"/>
            </w:tcBorders>
            <w:shd w:val="clear" w:color="auto" w:fill="auto"/>
            <w:vAlign w:val="center"/>
          </w:tcPr>
          <w:p w:rsidR="00000000" w:rsidRDefault="00A47853">
            <w:pPr>
              <w:snapToGrid w:val="0"/>
              <w:jc w:val="center"/>
              <w:rPr>
                <w:rFonts w:ascii="Verdana" w:eastAsia="Times New Roman" w:hAnsi="Verdana"/>
                <w:sz w:val="16"/>
                <w:szCs w:val="16"/>
              </w:rPr>
            </w:pPr>
            <w:r>
              <w:rPr>
                <w:rFonts w:ascii="Verdana" w:eastAsia="Times New Roman" w:hAnsi="Verdana"/>
                <w:sz w:val="16"/>
                <w:szCs w:val="16"/>
              </w:rPr>
              <w:t>155</w:t>
            </w:r>
          </w:p>
        </w:tc>
        <w:tc>
          <w:tcPr>
            <w:tcW w:w="164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2.4.2.1.4.1.5</w:t>
            </w:r>
          </w:p>
        </w:tc>
        <w:tc>
          <w:tcPr>
            <w:tcW w:w="4520" w:type="dxa"/>
            <w:tcBorders>
              <w:left w:val="single" w:sz="4" w:space="0" w:color="000000"/>
              <w:bottom w:val="single" w:sz="4" w:space="0" w:color="000000"/>
            </w:tcBorders>
            <w:shd w:val="clear" w:color="auto" w:fill="auto"/>
            <w:vAlign w:val="center"/>
          </w:tcPr>
          <w:p w:rsidR="00000000" w:rsidRDefault="00A47853">
            <w:pPr>
              <w:snapToGrid w:val="0"/>
              <w:jc w:val="left"/>
              <w:rPr>
                <w:rFonts w:ascii="Verdana" w:eastAsia="Times New Roman" w:hAnsi="Verdana"/>
                <w:sz w:val="16"/>
                <w:szCs w:val="16"/>
              </w:rPr>
            </w:pPr>
            <w:r>
              <w:rPr>
                <w:rFonts w:ascii="Verdana" w:eastAsia="Times New Roman" w:hAnsi="Verdana"/>
                <w:sz w:val="16"/>
                <w:szCs w:val="16"/>
              </w:rPr>
              <w:t>Proyecto Institucional, Social Y Comunitario Para Prevención Y Reducion Del Consumo De Spa- Resolución 2430 De 2011 Ministerio De La Protección Social</w:t>
            </w:r>
          </w:p>
        </w:tc>
        <w:tc>
          <w:tcPr>
            <w:tcW w:w="1610" w:type="dxa"/>
            <w:gridSpan w:val="2"/>
            <w:tcBorders>
              <w:left w:val="single" w:sz="4" w:space="0" w:color="000000"/>
              <w:bottom w:val="single" w:sz="4" w:space="0" w:color="000000"/>
              <w:right w:val="single" w:sz="4" w:space="0" w:color="000000"/>
            </w:tcBorders>
            <w:shd w:val="clear" w:color="auto" w:fill="auto"/>
            <w:vAlign w:val="center"/>
          </w:tcPr>
          <w:p w:rsidR="00000000" w:rsidRDefault="00A47853">
            <w:pPr>
              <w:snapToGrid w:val="0"/>
              <w:jc w:val="right"/>
              <w:rPr>
                <w:rFonts w:ascii="Verdana" w:eastAsia="Times New Roman" w:hAnsi="Verdana"/>
                <w:sz w:val="16"/>
                <w:szCs w:val="16"/>
              </w:rPr>
            </w:pPr>
            <w:r>
              <w:rPr>
                <w:rFonts w:ascii="Verdana" w:eastAsia="Times New Roman" w:hAnsi="Verdana"/>
                <w:sz w:val="16"/>
                <w:szCs w:val="16"/>
              </w:rPr>
              <w:t>90.000.000</w:t>
            </w:r>
          </w:p>
        </w:tc>
      </w:tr>
    </w:tbl>
    <w:p w:rsidR="00000000" w:rsidRDefault="00A47853">
      <w:pPr>
        <w:rPr>
          <w:rFonts w:ascii="Verdana" w:hAnsi="Verdana"/>
          <w:szCs w:val="24"/>
          <w:lang w:val="es-MX"/>
        </w:rPr>
      </w:pPr>
    </w:p>
    <w:p w:rsidR="00000000" w:rsidRDefault="00A47853">
      <w:pPr>
        <w:rPr>
          <w:rFonts w:ascii="Verdana" w:hAnsi="Verdana"/>
          <w:lang w:val="es-MX"/>
        </w:rPr>
      </w:pPr>
    </w:p>
    <w:p w:rsidR="00000000" w:rsidRDefault="00A47853">
      <w:pPr>
        <w:pStyle w:val="Ttulo1"/>
        <w:tabs>
          <w:tab w:val="center" w:pos="4680"/>
        </w:tabs>
        <w:rPr>
          <w:rFonts w:ascii="Verdana" w:hAnsi="Verdana"/>
          <w:b/>
          <w:sz w:val="24"/>
        </w:rPr>
      </w:pPr>
      <w:r>
        <w:rPr>
          <w:rFonts w:ascii="Verdana" w:hAnsi="Verdana"/>
          <w:b/>
          <w:sz w:val="24"/>
        </w:rPr>
        <w:t>TERCERA PARTE</w:t>
      </w:r>
    </w:p>
    <w:p w:rsidR="00000000" w:rsidRDefault="00A47853">
      <w:pPr>
        <w:tabs>
          <w:tab w:val="left" w:pos="-1440"/>
          <w:tab w:val="left" w:pos="-720"/>
          <w:tab w:val="left" w:pos="1440"/>
          <w:tab w:val="left" w:pos="2736"/>
          <w:tab w:val="left" w:pos="7488"/>
          <w:tab w:val="left" w:pos="8064"/>
          <w:tab w:val="left" w:pos="8640"/>
          <w:tab w:val="left" w:pos="9216"/>
        </w:tabs>
        <w:rPr>
          <w:rFonts w:ascii="Verdana" w:hAnsi="Verdana"/>
          <w:b/>
        </w:rPr>
      </w:pPr>
    </w:p>
    <w:p w:rsidR="00000000" w:rsidRDefault="00A47853">
      <w:pPr>
        <w:pStyle w:val="Ttulo1"/>
        <w:rPr>
          <w:rFonts w:ascii="Verdana" w:hAnsi="Verdana"/>
          <w:b/>
          <w:sz w:val="24"/>
        </w:rPr>
      </w:pPr>
      <w:r>
        <w:rPr>
          <w:rFonts w:ascii="Verdana" w:hAnsi="Verdana"/>
          <w:b/>
          <w:sz w:val="24"/>
        </w:rPr>
        <w:t>DISPOSICIO</w:t>
      </w:r>
      <w:r>
        <w:rPr>
          <w:rFonts w:ascii="Verdana" w:hAnsi="Verdana"/>
          <w:b/>
          <w:sz w:val="24"/>
        </w:rPr>
        <w:t>NES GENERALES</w:t>
      </w:r>
    </w:p>
    <w:p w:rsidR="00000000" w:rsidRDefault="00A47853">
      <w:pPr>
        <w:rPr>
          <w:rFonts w:ascii="Verdana" w:hAnsi="Verdana"/>
          <w:b/>
        </w:rPr>
      </w:pPr>
    </w:p>
    <w:p w:rsidR="00000000" w:rsidRDefault="00A47853">
      <w:pPr>
        <w:rPr>
          <w:rFonts w:ascii="Verdana" w:hAnsi="Verdana"/>
          <w:b/>
        </w:rPr>
      </w:pPr>
    </w:p>
    <w:p w:rsidR="00000000" w:rsidRDefault="00A47853">
      <w:pPr>
        <w:rPr>
          <w:rFonts w:ascii="Verdana" w:hAnsi="Verdana"/>
        </w:rPr>
      </w:pPr>
      <w:r>
        <w:rPr>
          <w:rFonts w:ascii="Verdana" w:hAnsi="Verdana"/>
          <w:b/>
        </w:rPr>
        <w:t xml:space="preserve">ARTÍCULO 3. </w:t>
      </w:r>
      <w:r>
        <w:rPr>
          <w:rFonts w:ascii="Verdana" w:hAnsi="Verdana"/>
        </w:rPr>
        <w:t>Las disposiciones generales del presente Acuerdo son complementarias de la Ley 38 de 1989, 179 de 1994, y 225 de 1995, la Ley 819 de 2003 y el Acuerdo 118 de 1996 sobre Estatuto Orgánico del Presupuesto del Municipio de La Virgi</w:t>
      </w:r>
      <w:r>
        <w:rPr>
          <w:rFonts w:ascii="Verdana" w:hAnsi="Verdana"/>
        </w:rPr>
        <w:t>nia y sus Establecimientos Públicos y deben aplicarse en armonía con éstas.</w:t>
      </w:r>
    </w:p>
    <w:p w:rsidR="00000000" w:rsidRDefault="00A47853">
      <w:pPr>
        <w:pStyle w:val="Ttulo2"/>
        <w:rPr>
          <w:rFonts w:ascii="Verdana" w:hAnsi="Verdana"/>
        </w:rPr>
      </w:pPr>
      <w:r>
        <w:rPr>
          <w:rFonts w:ascii="Verdana" w:hAnsi="Verdana"/>
        </w:rPr>
        <w:lastRenderedPageBreak/>
        <w:t>CAPITULO I</w:t>
      </w:r>
    </w:p>
    <w:p w:rsidR="00000000" w:rsidRDefault="00A47853">
      <w:pPr>
        <w:rPr>
          <w:lang w:val="es-MX"/>
        </w:rPr>
      </w:pPr>
    </w:p>
    <w:p w:rsidR="00000000" w:rsidRDefault="00A47853">
      <w:pPr>
        <w:pStyle w:val="Ttulo3"/>
        <w:spacing w:before="0"/>
        <w:jc w:val="center"/>
        <w:rPr>
          <w:rFonts w:ascii="Verdana" w:hAnsi="Verdana"/>
          <w:color w:val="auto"/>
        </w:rPr>
      </w:pPr>
      <w:r>
        <w:rPr>
          <w:rFonts w:ascii="Verdana" w:hAnsi="Verdana"/>
          <w:color w:val="auto"/>
        </w:rPr>
        <w:t>DEL CAMPO DE  APLICACIÓN</w:t>
      </w:r>
    </w:p>
    <w:p w:rsidR="00000000" w:rsidRDefault="00A47853">
      <w:pPr>
        <w:jc w:val="center"/>
        <w:rPr>
          <w:rFonts w:ascii="Verdana" w:hAnsi="Verdana"/>
          <w:b/>
        </w:rPr>
      </w:pPr>
    </w:p>
    <w:p w:rsidR="00000000" w:rsidRDefault="00A47853">
      <w:pPr>
        <w:jc w:val="center"/>
        <w:rPr>
          <w:rFonts w:ascii="Verdana" w:hAnsi="Verdana"/>
          <w:b/>
        </w:rPr>
      </w:pPr>
    </w:p>
    <w:p w:rsidR="00000000" w:rsidRDefault="00A47853">
      <w:pPr>
        <w:rPr>
          <w:rFonts w:ascii="Verdana" w:hAnsi="Verdana"/>
        </w:rPr>
      </w:pPr>
      <w:r>
        <w:rPr>
          <w:rFonts w:ascii="Verdana" w:hAnsi="Verdana"/>
          <w:b/>
        </w:rPr>
        <w:t xml:space="preserve">ARTÍCULO 4. </w:t>
      </w:r>
      <w:r>
        <w:rPr>
          <w:rFonts w:ascii="Verdana" w:hAnsi="Verdana"/>
        </w:rPr>
        <w:t>Las disposiciones generales rigen para los órganos que conforman el Presupuesto General del Municipio de la Virginia, compuesto p</w:t>
      </w:r>
      <w:r>
        <w:rPr>
          <w:rFonts w:ascii="Verdana" w:hAnsi="Verdana"/>
        </w:rPr>
        <w:t xml:space="preserve">or el Presupuesto del Nivel Central del Municipio, los Presupuestos del Concejo y la Personería Municipal.  </w:t>
      </w:r>
    </w:p>
    <w:p w:rsidR="00000000" w:rsidRDefault="00A47853">
      <w:pPr>
        <w:rPr>
          <w:rFonts w:ascii="Verdana" w:hAnsi="Verdana"/>
        </w:rPr>
      </w:pPr>
    </w:p>
    <w:p w:rsidR="00000000" w:rsidRDefault="00A47853">
      <w:pPr>
        <w:rPr>
          <w:rFonts w:ascii="Verdana" w:hAnsi="Verdana"/>
        </w:rPr>
      </w:pPr>
      <w:r>
        <w:rPr>
          <w:rFonts w:ascii="Verdana" w:hAnsi="Verdana"/>
        </w:rPr>
        <w:t>Los fondos sin personería jurídica deberán ser creados por Acuerdo o por  autorización expresa y estarán sujetos a las normas y procedimientos est</w:t>
      </w:r>
      <w:r>
        <w:rPr>
          <w:rFonts w:ascii="Verdana" w:hAnsi="Verdana"/>
        </w:rPr>
        <w:t>ablecidos en la Constitución Nacional, el Estatuto Orgánico del Presupuesto, el presente Acuerdo y las demás normas que reglamenten los órganos a los cuales pertenece.</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5. </w:t>
      </w:r>
      <w:r>
        <w:rPr>
          <w:rFonts w:ascii="Verdana" w:hAnsi="Verdana"/>
        </w:rPr>
        <w:t>Prohíbase tramitar actos administrativos que afecten el presupuesto de gast</w:t>
      </w:r>
      <w:r>
        <w:rPr>
          <w:rFonts w:ascii="Verdana" w:hAnsi="Verdana"/>
        </w:rPr>
        <w:t>os cuando no reúnan los requisitos legales. El ordenador del gasto, o en quienes este haya delegado, responderán disciplinariamente fiscal y penalmente por incumplir lo establecido en esta norma y en las demás que conforman el marco legal.</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6. </w:t>
      </w:r>
      <w:r>
        <w:rPr>
          <w:rFonts w:ascii="Verdana" w:hAnsi="Verdana"/>
        </w:rPr>
        <w:t>Los</w:t>
      </w:r>
      <w:r>
        <w:rPr>
          <w:rFonts w:ascii="Verdana" w:hAnsi="Verdana"/>
        </w:rPr>
        <w:t xml:space="preserve"> compromisos y las obligaciones de las entidades descentralizadas, correspondientes a las apropiaciones financiadas con rentas provenientes de contratos o convenios Nacionales, Departamentales u otras fuentes solo podrán ser asumidos cuando estos hayan ing</w:t>
      </w:r>
      <w:r>
        <w:rPr>
          <w:rFonts w:ascii="Verdana" w:hAnsi="Verdana"/>
        </w:rPr>
        <w:t>resado al presupuesto del Municipio.</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7. </w:t>
      </w:r>
      <w:r>
        <w:rPr>
          <w:rFonts w:ascii="Verdana" w:hAnsi="Verdana"/>
        </w:rPr>
        <w:t>La adquisición de los bienes y servicios que necesiten los órganos que hacen parte del presupuesto municipal para su funcionamiento y organización requieren un plan de compras. Dicho plan se entenderá admit</w:t>
      </w:r>
      <w:r>
        <w:rPr>
          <w:rFonts w:ascii="Verdana" w:hAnsi="Verdana"/>
        </w:rPr>
        <w:t>ido al momento de aprobar el proyecto de presupuesto y se modificará cuando las apropiaciones que la respaldan sean modificadas.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8. </w:t>
      </w:r>
      <w:r>
        <w:rPr>
          <w:rFonts w:ascii="Verdana" w:hAnsi="Verdana"/>
        </w:rPr>
        <w:t>Facúltese al Alcalde Municipal para que cuando el Concejo se encuentre en receso, en los eventos que lo requiera p</w:t>
      </w:r>
      <w:r>
        <w:rPr>
          <w:rFonts w:ascii="Verdana" w:hAnsi="Verdana"/>
        </w:rPr>
        <w:t xml:space="preserve">ara la adecuada ejecución del Plan de Desarrollo y el normal funcionamiento de la </w:t>
      </w:r>
      <w:r>
        <w:rPr>
          <w:rFonts w:ascii="Verdana" w:hAnsi="Verdana"/>
        </w:rPr>
        <w:lastRenderedPageBreak/>
        <w:t>administración, pueda ajustar las denominaciones presupuestales, realizar las adiciones, reducciones, traslados, créditos y contracréditos a las apropiaciones, así como la de</w:t>
      </w:r>
      <w:r>
        <w:rPr>
          <w:rFonts w:ascii="Verdana" w:hAnsi="Verdana"/>
        </w:rPr>
        <w:t xml:space="preserve"> crear y suprimir rubros, cuando sean indispensable aumentar y disminuir las cuantías autorizadas inicialmente, o no comprendidas en el presupuesto por concepto de gastos de funcionamiento, servicio de la deuda pública e inversión.</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9. </w:t>
      </w:r>
      <w:r>
        <w:rPr>
          <w:rFonts w:ascii="Verdana" w:hAnsi="Verdana"/>
        </w:rPr>
        <w:t>De las facu</w:t>
      </w:r>
      <w:r>
        <w:rPr>
          <w:rFonts w:ascii="Verdana" w:hAnsi="Verdana"/>
        </w:rPr>
        <w:t>ltades y autorizaciones aquí conferidas, hará uso el señor Alcalde durante toda la vigencia 2.012 y podrá suscribir todos los actos administrativos y organizar todas las operaciones presupuestales.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10. </w:t>
      </w:r>
      <w:r>
        <w:rPr>
          <w:rFonts w:ascii="Verdana" w:hAnsi="Verdana"/>
        </w:rPr>
        <w:t>Autorizase al Alcalde Municipal  para que en</w:t>
      </w:r>
      <w:r>
        <w:rPr>
          <w:rFonts w:ascii="Verdana" w:hAnsi="Verdana"/>
        </w:rPr>
        <w:t xml:space="preserve"> la vigencia 2.012, celebre toda clase de contratos  que estén contemplados dentro del plan de inversión, plan de compras, gastos generales y los que sean necesarios para el normal funcionamiento de la administración.</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11. </w:t>
      </w:r>
      <w:r>
        <w:rPr>
          <w:rFonts w:ascii="Verdana" w:hAnsi="Verdana"/>
        </w:rPr>
        <w:t>Cuando se requieran ejec</w:t>
      </w:r>
      <w:r>
        <w:rPr>
          <w:rFonts w:ascii="Verdana" w:hAnsi="Verdana"/>
        </w:rPr>
        <w:t>utar programas que excedan la anualidad se deberá obtener autorización del Concejo Municipal para atender compromisos que afecten vigencias futuras y contar con el correspondiente, certificado de viabilidad de compromisos, por el Secretario de hacienda pre</w:t>
      </w:r>
      <w:r>
        <w:rPr>
          <w:rFonts w:ascii="Verdana" w:hAnsi="Verdana"/>
        </w:rPr>
        <w:t>vio estudio del jefe de presupuesto o quien haga sus veces.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12. </w:t>
      </w:r>
      <w:r>
        <w:rPr>
          <w:rFonts w:ascii="Verdana" w:hAnsi="Verdana"/>
        </w:rPr>
        <w:t>Si en cualquier mes de la vigencia fiscal, el COMFIS O JUNTA DE HACIENDA, concluye que los ingresos pueden ser inferiores a los que se han estimado en el presupuesto para la vigencia</w:t>
      </w:r>
      <w:r>
        <w:rPr>
          <w:rFonts w:ascii="Verdana" w:hAnsi="Verdana"/>
        </w:rPr>
        <w:t xml:space="preserve"> 2.012. El Alcalde Municipal tomará las medidas pertinentes para reducir las apropiaciones o aplazar la ejecución total o parcial de gastos, que no sean indispensables para la buena marcha de la administración, una vez expedido el decreto respectivo, se pr</w:t>
      </w:r>
      <w:r>
        <w:rPr>
          <w:rFonts w:ascii="Verdana" w:hAnsi="Verdana"/>
        </w:rPr>
        <w:t>ocederá  a la modificación del PAC, por el COMFIS, copia de este acto administrativo será remitido al Concejo Municipal para su respectivo conocimiento y estudio.</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13. </w:t>
      </w:r>
      <w:r>
        <w:rPr>
          <w:rFonts w:ascii="Verdana" w:hAnsi="Verdana"/>
        </w:rPr>
        <w:t>Para la expedición del presente presupuesto se entenderá  el principio de la un</w:t>
      </w:r>
      <w:r>
        <w:rPr>
          <w:rFonts w:ascii="Verdana" w:hAnsi="Verdana"/>
        </w:rPr>
        <w:t>idad de caja y por tal motivo con el recaudo de  todas las rentas y recursos de capital, se atenderá el pago oportuno de los gastos autorizados en el mismo, salvo las partidas que por disposición legal y constitucional, tengan destinación específica.</w:t>
      </w:r>
    </w:p>
    <w:p w:rsidR="00000000" w:rsidRDefault="00A47853">
      <w:pPr>
        <w:rPr>
          <w:rFonts w:ascii="Verdana" w:hAnsi="Verdana"/>
        </w:rPr>
      </w:pPr>
    </w:p>
    <w:p w:rsidR="00000000" w:rsidRDefault="00A47853">
      <w:pPr>
        <w:rPr>
          <w:rFonts w:ascii="Verdana" w:hAnsi="Verdana"/>
        </w:rPr>
      </w:pPr>
      <w:r>
        <w:rPr>
          <w:rFonts w:ascii="Verdana" w:hAnsi="Verdana"/>
          <w:b/>
        </w:rPr>
        <w:t>ARTÍ</w:t>
      </w:r>
      <w:r>
        <w:rPr>
          <w:rFonts w:ascii="Verdana" w:hAnsi="Verdana"/>
          <w:b/>
        </w:rPr>
        <w:t xml:space="preserve">CULO 14. </w:t>
      </w:r>
      <w:r>
        <w:rPr>
          <w:rFonts w:ascii="Verdana" w:hAnsi="Verdana"/>
        </w:rPr>
        <w:t>Las partidas con destinación específica provenientes de entidades de derecho público, se incorporarán en el presupuesto del Municipio, se registrarán contablemente en forma separada y serán depositadas en cuentas bancarias especiales, para garanti</w:t>
      </w:r>
      <w:r>
        <w:rPr>
          <w:rFonts w:ascii="Verdana" w:hAnsi="Verdana"/>
        </w:rPr>
        <w:t>zar el objeto a que están destinados.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15. </w:t>
      </w:r>
      <w:r>
        <w:rPr>
          <w:rFonts w:ascii="Verdana" w:hAnsi="Verdana"/>
        </w:rPr>
        <w:t>La administración podrá realizar créditos de tesorería, para mantener la regularidad de los pagos y suplir deficiencias de los ingresos, pero los mismos serán revertidos inmediatamente existan  las dispon</w:t>
      </w:r>
      <w:r>
        <w:rPr>
          <w:rFonts w:ascii="Verdana" w:hAnsi="Verdana"/>
        </w:rPr>
        <w:t>ibilidades de Caja correspondientes, dentro de la vigencia respectiva. El secretario de Hacienda Municipal queda expresamente facultado para efectuar créditos internos de tesorería entre los distintos fondos del Municipio, sin que pueda comprometer recurso</w:t>
      </w:r>
      <w:r>
        <w:rPr>
          <w:rFonts w:ascii="Verdana" w:hAnsi="Verdana"/>
        </w:rPr>
        <w:t>s de destinación específica y los que la ley expresamente lo prohíba. Los préstamos internos deberán tener un registro contable y saldarse antes de terminar la vigencia 2.012.</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16. </w:t>
      </w:r>
      <w:r>
        <w:rPr>
          <w:rFonts w:ascii="Verdana" w:hAnsi="Verdana"/>
        </w:rPr>
        <w:t>Durante la vigencia solo el Alcalde Municipal podrá reconocer pasi</w:t>
      </w:r>
      <w:r>
        <w:rPr>
          <w:rFonts w:ascii="Verdana" w:hAnsi="Verdana"/>
        </w:rPr>
        <w:t>vos, contratar o negociar a nombre del Municipio y en general obligatorio ante terceros, salvo en los casos de delegaciones expresamente, conferidas, de conformidad con la ley.</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17. </w:t>
      </w:r>
      <w:r>
        <w:rPr>
          <w:rFonts w:ascii="Verdana" w:hAnsi="Verdana"/>
        </w:rPr>
        <w:t>Cuando dentro del plan anual mensualizado de Caja PAC queden part</w:t>
      </w:r>
      <w:r>
        <w:rPr>
          <w:rFonts w:ascii="Verdana" w:hAnsi="Verdana"/>
        </w:rPr>
        <w:t>idas no ejecutadas, podrán acumularse dentro del ejercicio fiscal.</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18. </w:t>
      </w:r>
      <w:r>
        <w:rPr>
          <w:rFonts w:ascii="Verdana" w:hAnsi="Verdana"/>
        </w:rPr>
        <w:t>En desarrollo de lo preceptuado por el artículo 211 de la Constitución Política. Del artículo 12 de la ley 80 de 1.993 y del artículo 29 de la ley 136 de 1.994 y en las normas</w:t>
      </w:r>
      <w:r>
        <w:rPr>
          <w:rFonts w:ascii="Verdana" w:hAnsi="Verdana"/>
        </w:rPr>
        <w:t xml:space="preserve"> que la sustituyan o complementen, el Alcalde Municipal puede delegar en los Secretario de despacho, las funciones que considere convenientes para el mejor desarrollo de la administración. </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19. </w:t>
      </w:r>
      <w:r>
        <w:rPr>
          <w:rFonts w:ascii="Verdana" w:hAnsi="Verdana"/>
        </w:rPr>
        <w:t>En desarrollo del numeral tres del artículo 313 de l</w:t>
      </w:r>
      <w:r>
        <w:rPr>
          <w:rFonts w:ascii="Verdana" w:hAnsi="Verdana"/>
        </w:rPr>
        <w:t xml:space="preserve">a Constitución, así como el artículo 91 de la ley 136 de 1.994, durante la vigencia fiscal 2.012, el Alcalde Municipal podrá suscribir los contratos y convenios que la administración requiera, así como para realizar las </w:t>
      </w:r>
      <w:r>
        <w:rPr>
          <w:rFonts w:ascii="Verdana" w:hAnsi="Verdana"/>
        </w:rPr>
        <w:lastRenderedPageBreak/>
        <w:t>modificaciones presupuestales necesa</w:t>
      </w:r>
      <w:r>
        <w:rPr>
          <w:rFonts w:ascii="Verdana" w:hAnsi="Verdana"/>
        </w:rPr>
        <w:t>rias, tendientes a la buena marcha de la administración y el cumplimiento de los objetivos estatales, siempre y cuando se tengan las facultades y no vayan en contra de las presentes disposiciones.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20. </w:t>
      </w:r>
      <w:r>
        <w:rPr>
          <w:rFonts w:ascii="Verdana" w:hAnsi="Verdana"/>
        </w:rPr>
        <w:t>Cuando en desarrollo de los actos contractual</w:t>
      </w:r>
      <w:r>
        <w:rPr>
          <w:rFonts w:ascii="Verdana" w:hAnsi="Verdana"/>
        </w:rPr>
        <w:t>es del Municipio, se obtenga plazos para el pago durante varias vigencias, se deberán incluir las correspondientes partidas para cubrir tales obligaciones durante las vigencias inicialmente proyectadas, previa autorización del Concejo Municipal.</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w:t>
      </w:r>
      <w:r>
        <w:rPr>
          <w:rFonts w:ascii="Verdana" w:hAnsi="Verdana"/>
          <w:b/>
        </w:rPr>
        <w:t xml:space="preserve">21. </w:t>
      </w:r>
      <w:r>
        <w:rPr>
          <w:rFonts w:ascii="Verdana" w:hAnsi="Verdana"/>
        </w:rPr>
        <w:t>Las apropiaciones incluidas en el presupuesto general del Municipio, son autorizaciones máximas de gastos que el Concejo otorga hasta el 31 de diciembre de 2.012. Después de dicha fecha las partidas no podrán modificarse y los saldos expirarán también.</w:t>
      </w:r>
      <w:r>
        <w:rPr>
          <w:rFonts w:ascii="Verdana" w:hAnsi="Verdana"/>
        </w:rPr>
        <w:t xml:space="preserve"> Se exceptúan aquellos aforos presupuestales, cuyas fuentes de financiación sean recursos del crédito contratados o rentas de destinación específica, cuyo trámite de legalización del gasto no se hubiere perfeccionado al finalizar la vigencia, el cual deber</w:t>
      </w:r>
      <w:r>
        <w:rPr>
          <w:rFonts w:ascii="Verdana" w:hAnsi="Verdana"/>
        </w:rPr>
        <w:t>á ser incluido en la vigencia siguiente con la misma destinación.</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22. </w:t>
      </w:r>
      <w:r>
        <w:rPr>
          <w:rFonts w:ascii="Verdana" w:hAnsi="Verdana"/>
        </w:rPr>
        <w:t>Solo se podrá atender el pago de obligaciones contraídas o reservas excepcionales con anterioridad el 31 de diciembre, las cuales queden perfeccionadas y con recursos de caja d</w:t>
      </w:r>
      <w:r>
        <w:rPr>
          <w:rFonts w:ascii="Verdana" w:hAnsi="Verdana"/>
        </w:rPr>
        <w:t>isponibles con cargo al presupuesto cuya vigencia expira para lo cual se anexará la documentación correspondiente, todo de acuerdo con los lineamientos que rigen la materia de conformidad con el decreto 111 de 1.996, el estatuto de presupuesto del Municipi</w:t>
      </w:r>
      <w:r>
        <w:rPr>
          <w:rFonts w:ascii="Verdana" w:hAnsi="Verdana"/>
        </w:rPr>
        <w:t>o, la ley 617 de 2.000 y la ley 819 de 2.003.</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23. </w:t>
      </w:r>
      <w:r>
        <w:rPr>
          <w:rFonts w:ascii="Verdana" w:hAnsi="Verdana"/>
        </w:rPr>
        <w:t xml:space="preserve">Si al cierre de la vigencia fiscal resultare superávit, tales recursos ingresarán a fondos comunes, con excepción de los de destinación específica, los cuales se insertarán en la próxima vigencia </w:t>
      </w:r>
      <w:r>
        <w:rPr>
          <w:rFonts w:ascii="Verdana" w:hAnsi="Verdana"/>
        </w:rPr>
        <w:t>al sector u objeto al que inicialmente estaban destinados.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24. </w:t>
      </w:r>
      <w:r>
        <w:rPr>
          <w:rFonts w:ascii="Verdana" w:hAnsi="Verdana"/>
        </w:rPr>
        <w:t>Si por el contrario se presentare en la vigencia un déficit, el mismo deberá ser cubierto con recursos de la siguiente vigencia.</w:t>
      </w:r>
    </w:p>
    <w:p w:rsidR="00000000" w:rsidRDefault="00A47853">
      <w:pPr>
        <w:rPr>
          <w:rFonts w:ascii="Verdana" w:hAnsi="Verdana"/>
        </w:rPr>
      </w:pPr>
    </w:p>
    <w:p w:rsidR="00000000" w:rsidRDefault="00A47853">
      <w:pPr>
        <w:rPr>
          <w:rFonts w:ascii="Verdana" w:hAnsi="Verdana"/>
        </w:rPr>
      </w:pPr>
      <w:r>
        <w:rPr>
          <w:rFonts w:ascii="Verdana" w:hAnsi="Verdana"/>
          <w:b/>
        </w:rPr>
        <w:lastRenderedPageBreak/>
        <w:t xml:space="preserve">ARTÍCULO 25. </w:t>
      </w:r>
      <w:r>
        <w:rPr>
          <w:rFonts w:ascii="Verdana" w:hAnsi="Verdana"/>
        </w:rPr>
        <w:t>Los gastos que se generen como consecuen</w:t>
      </w:r>
      <w:r>
        <w:rPr>
          <w:rFonts w:ascii="Verdana" w:hAnsi="Verdana"/>
        </w:rPr>
        <w:t>cia de la ejecución de un proyecto de inversión, tales como interventorías, Consultorías, prestación de servicios, publicaciones, copias o fotocopias y en general las que se consideren inherentes al proyecto respectivo, podrán imputarse el rubro pertinente</w:t>
      </w:r>
      <w:r>
        <w:rPr>
          <w:rFonts w:ascii="Verdana" w:hAnsi="Verdana"/>
        </w:rPr>
        <w:t xml:space="preserve"> del proyecto de inversión, siempre que tales partidas hayan sido incluidas como gastos indirectos del proyecto.</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26. </w:t>
      </w:r>
      <w:r>
        <w:rPr>
          <w:rFonts w:ascii="Verdana" w:hAnsi="Verdana"/>
        </w:rPr>
        <w:t>No se podrá ejecutar ningún  programa o proyecto que haga parte del presupuesto de inversiones del Municipio hasta tanto se encue</w:t>
      </w:r>
      <w:r>
        <w:rPr>
          <w:rFonts w:ascii="Verdana" w:hAnsi="Verdana"/>
        </w:rPr>
        <w:t>ntre registrado en el banco Municipal de Programas y proyectos.</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27. </w:t>
      </w:r>
      <w:r>
        <w:rPr>
          <w:rFonts w:ascii="Verdana" w:hAnsi="Verdana"/>
        </w:rPr>
        <w:t>Los créditos adicionales al presupuesto de gastos no podrán ser abiertos por el Concejo sino a solicitud del Alcalde Municipal.</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28. </w:t>
      </w:r>
      <w:r>
        <w:rPr>
          <w:rFonts w:ascii="Verdana" w:hAnsi="Verdana"/>
        </w:rPr>
        <w:t>El incremento salarial para la vigen</w:t>
      </w:r>
      <w:r>
        <w:rPr>
          <w:rFonts w:ascii="Verdana" w:hAnsi="Verdana"/>
        </w:rPr>
        <w:t>cia 2.012, para todos los empleados públicos y oficiales, incluida la secretaria ejecutiva de la personería y la del concejo, será el que establezca mediante Acuerdo el Concejo Municipal.  El salario del Alcalde y del Personero Municipal será fijado por el</w:t>
      </w:r>
      <w:r>
        <w:rPr>
          <w:rFonts w:ascii="Verdana" w:hAnsi="Verdana"/>
        </w:rPr>
        <w:t xml:space="preserve"> Gobierno Nacional</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29. </w:t>
      </w:r>
      <w:r>
        <w:rPr>
          <w:rFonts w:ascii="Verdana" w:hAnsi="Verdana"/>
        </w:rPr>
        <w:t>EL Régimen de viáticos  para los empleados al servicio del Municipio, continuará reconociendo el incremento acorde al aumento del IPC a diciembre de la vigencia 2.011, para todos los niveles, con base en los pagados en el a</w:t>
      </w:r>
      <w:r>
        <w:rPr>
          <w:rFonts w:ascii="Verdana" w:hAnsi="Verdana"/>
        </w:rPr>
        <w:t>ño 2.011, incluido el personero Municipal.</w:t>
      </w:r>
    </w:p>
    <w:p w:rsidR="00000000" w:rsidRDefault="00A47853">
      <w:pPr>
        <w:rPr>
          <w:rFonts w:ascii="Verdana" w:hAnsi="Verdana"/>
        </w:rPr>
      </w:pPr>
    </w:p>
    <w:p w:rsidR="00000000" w:rsidRDefault="00A47853">
      <w:pPr>
        <w:pStyle w:val="Ttulo2"/>
        <w:rPr>
          <w:rFonts w:ascii="Verdana" w:hAnsi="Verdana"/>
        </w:rPr>
      </w:pPr>
    </w:p>
    <w:p w:rsidR="00000000" w:rsidRDefault="00A47853">
      <w:pPr>
        <w:pStyle w:val="Ttulo2"/>
        <w:rPr>
          <w:rFonts w:ascii="Verdana" w:hAnsi="Verdana"/>
        </w:rPr>
      </w:pPr>
      <w:r>
        <w:rPr>
          <w:rFonts w:ascii="Verdana" w:hAnsi="Verdana"/>
        </w:rPr>
        <w:t>CAPITULO II</w:t>
      </w:r>
    </w:p>
    <w:p w:rsidR="00000000" w:rsidRDefault="00A47853">
      <w:pPr>
        <w:pStyle w:val="Ttulo2"/>
        <w:rPr>
          <w:rFonts w:ascii="Verdana" w:hAnsi="Verdana"/>
        </w:rPr>
      </w:pPr>
    </w:p>
    <w:p w:rsidR="00000000" w:rsidRDefault="00A47853">
      <w:pPr>
        <w:pStyle w:val="Ttulo2"/>
        <w:rPr>
          <w:rFonts w:ascii="Verdana" w:hAnsi="Verdana"/>
        </w:rPr>
      </w:pPr>
      <w:r>
        <w:rPr>
          <w:rFonts w:ascii="Verdana" w:hAnsi="Verdana"/>
        </w:rPr>
        <w:t>DE LAS RENTAS Y RECURSOS</w:t>
      </w:r>
    </w:p>
    <w:p w:rsidR="00000000" w:rsidRDefault="00A47853">
      <w:pPr>
        <w:rPr>
          <w:rFonts w:ascii="Verdana" w:hAnsi="Verdana"/>
          <w:lang w:val="es-MX"/>
        </w:rPr>
      </w:pPr>
    </w:p>
    <w:p w:rsidR="00000000" w:rsidRDefault="00A47853">
      <w:pPr>
        <w:rPr>
          <w:rFonts w:ascii="Verdana" w:hAnsi="Verdana"/>
          <w:b/>
        </w:rPr>
      </w:pPr>
    </w:p>
    <w:p w:rsidR="00000000" w:rsidRDefault="00A47853">
      <w:pPr>
        <w:rPr>
          <w:rFonts w:ascii="Verdana" w:hAnsi="Verdana"/>
        </w:rPr>
      </w:pPr>
      <w:r>
        <w:rPr>
          <w:rFonts w:ascii="Verdana" w:hAnsi="Verdana"/>
          <w:b/>
        </w:rPr>
        <w:t xml:space="preserve">ARTÍCULO 30. </w:t>
      </w:r>
      <w:r>
        <w:rPr>
          <w:rFonts w:ascii="Verdana" w:hAnsi="Verdana"/>
        </w:rPr>
        <w:t>Los  ingresos corrientes del Municipio, así como las demás rentas y recursos, serán los consignados en el Presupuesto conforme a las distintas normas y dispos</w:t>
      </w:r>
      <w:r>
        <w:rPr>
          <w:rFonts w:ascii="Verdana" w:hAnsi="Verdana"/>
        </w:rPr>
        <w:t>iciones vigentes y acorde con las mismas se procederá a su tratamiento.</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31. </w:t>
      </w:r>
      <w:r>
        <w:rPr>
          <w:rFonts w:ascii="Verdana" w:hAnsi="Verdana"/>
        </w:rPr>
        <w:t xml:space="preserve">Los ingresos corrientes del Municipio así como las demás rentas y recursos que en las normas no se haya autorizado su manejo a </w:t>
      </w:r>
      <w:r>
        <w:rPr>
          <w:rFonts w:ascii="Verdana" w:hAnsi="Verdana"/>
        </w:rPr>
        <w:lastRenderedPageBreak/>
        <w:t xml:space="preserve">otro órgano, deberán ser consignados en la </w:t>
      </w:r>
      <w:r>
        <w:rPr>
          <w:rFonts w:ascii="Verdana" w:hAnsi="Verdana"/>
        </w:rPr>
        <w:t>Tesorería del Municipio encargada de su recaudo.</w:t>
      </w:r>
    </w:p>
    <w:p w:rsidR="00000000" w:rsidRDefault="00A47853">
      <w:pPr>
        <w:rPr>
          <w:rFonts w:ascii="Verdana" w:hAnsi="Verdana"/>
        </w:rPr>
      </w:pPr>
    </w:p>
    <w:p w:rsidR="00000000" w:rsidRDefault="00A47853">
      <w:pPr>
        <w:tabs>
          <w:tab w:val="left" w:pos="0"/>
          <w:tab w:val="left" w:pos="2127"/>
          <w:tab w:val="left" w:pos="2448"/>
          <w:tab w:val="left" w:pos="7200"/>
          <w:tab w:val="left" w:pos="7344"/>
          <w:tab w:val="left" w:pos="7920"/>
          <w:tab w:val="left" w:pos="8640"/>
          <w:tab w:val="left" w:pos="9360"/>
          <w:tab w:val="left" w:pos="10080"/>
          <w:tab w:val="left" w:pos="10800"/>
        </w:tabs>
        <w:rPr>
          <w:rFonts w:ascii="Verdana" w:hAnsi="Verdana"/>
        </w:rPr>
      </w:pPr>
      <w:r>
        <w:rPr>
          <w:rFonts w:ascii="Verdana" w:hAnsi="Verdana"/>
          <w:b/>
        </w:rPr>
        <w:t xml:space="preserve">ARTÍCULO 32. </w:t>
      </w:r>
      <w:r>
        <w:rPr>
          <w:rFonts w:ascii="Verdana" w:hAnsi="Verdana"/>
        </w:rPr>
        <w:t>De acuerdo con lo establecido por los artículos 353 y 359 de la Constitución Nacional, no habrá rentas municipales de destinación específica. Se exceptúan:</w:t>
      </w: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p>
    <w:p w:rsidR="00000000" w:rsidRDefault="00A47853">
      <w:pPr>
        <w:numPr>
          <w:ilvl w:val="0"/>
          <w:numId w:val="2"/>
        </w:numPr>
        <w:tabs>
          <w:tab w:val="left" w:pos="426"/>
          <w:tab w:val="left" w:pos="7344"/>
          <w:tab w:val="left" w:pos="7920"/>
          <w:tab w:val="left" w:pos="8640"/>
          <w:tab w:val="left" w:pos="9360"/>
          <w:tab w:val="left" w:pos="10080"/>
          <w:tab w:val="left" w:pos="10800"/>
        </w:tabs>
        <w:rPr>
          <w:rFonts w:ascii="Verdana" w:hAnsi="Verdana"/>
        </w:rPr>
      </w:pPr>
      <w:r>
        <w:rPr>
          <w:rFonts w:ascii="Verdana" w:hAnsi="Verdana"/>
        </w:rPr>
        <w:t xml:space="preserve">Las destinaciones señaladas por las </w:t>
      </w:r>
      <w:r>
        <w:rPr>
          <w:rFonts w:ascii="Verdana" w:hAnsi="Verdana"/>
        </w:rPr>
        <w:t>leyes vigentes con relación a las participaciones que corresponden al Municipio sobre los ingresos corrientes y rentas nacionales.</w:t>
      </w:r>
    </w:p>
    <w:p w:rsidR="00000000" w:rsidRDefault="00A47853">
      <w:pPr>
        <w:tabs>
          <w:tab w:val="left" w:pos="7344"/>
          <w:tab w:val="left" w:pos="7920"/>
          <w:tab w:val="left" w:pos="8640"/>
          <w:tab w:val="left" w:pos="9360"/>
          <w:tab w:val="left" w:pos="10080"/>
          <w:tab w:val="left" w:pos="10800"/>
        </w:tabs>
        <w:rPr>
          <w:rFonts w:ascii="Verdana" w:hAnsi="Verdana"/>
        </w:rPr>
      </w:pPr>
    </w:p>
    <w:p w:rsidR="00000000" w:rsidRDefault="00A47853">
      <w:pPr>
        <w:tabs>
          <w:tab w:val="left" w:pos="0"/>
          <w:tab w:val="left" w:pos="426"/>
          <w:tab w:val="left" w:pos="1296"/>
          <w:tab w:val="left" w:pos="2448"/>
          <w:tab w:val="left" w:pos="7200"/>
          <w:tab w:val="left" w:pos="7344"/>
          <w:tab w:val="left" w:pos="7920"/>
          <w:tab w:val="left" w:pos="8640"/>
          <w:tab w:val="left" w:pos="9360"/>
          <w:tab w:val="left" w:pos="10080"/>
          <w:tab w:val="left" w:pos="10800"/>
        </w:tabs>
        <w:rPr>
          <w:rFonts w:ascii="Verdana" w:hAnsi="Verdana"/>
        </w:rPr>
      </w:pPr>
    </w:p>
    <w:p w:rsidR="00000000" w:rsidRDefault="00A47853">
      <w:pPr>
        <w:numPr>
          <w:ilvl w:val="0"/>
          <w:numId w:val="2"/>
        </w:numPr>
        <w:tabs>
          <w:tab w:val="left" w:pos="426"/>
          <w:tab w:val="left" w:pos="7200"/>
          <w:tab w:val="left" w:pos="7344"/>
          <w:tab w:val="left" w:pos="7920"/>
          <w:tab w:val="left" w:pos="8640"/>
          <w:tab w:val="left" w:pos="9360"/>
          <w:tab w:val="left" w:pos="10080"/>
          <w:tab w:val="left" w:pos="10800"/>
        </w:tabs>
        <w:rPr>
          <w:rFonts w:ascii="Verdana" w:hAnsi="Verdana"/>
        </w:rPr>
      </w:pPr>
      <w:r>
        <w:rPr>
          <w:rFonts w:ascii="Verdana" w:hAnsi="Verdana"/>
        </w:rPr>
        <w:t>Las que, con base en leyes o acuerdos anteriores, la Nación o el Municipio asigna a deporte, recreación, conformación del s</w:t>
      </w:r>
      <w:r>
        <w:rPr>
          <w:rFonts w:ascii="Verdana" w:hAnsi="Verdana"/>
        </w:rPr>
        <w:t>istema de espacio público ó cualquier otro tipo de inversión, o a entidades señaladas por la misma ley.</w:t>
      </w:r>
    </w:p>
    <w:p w:rsidR="00000000" w:rsidRDefault="00A47853">
      <w:pPr>
        <w:tabs>
          <w:tab w:val="left" w:pos="7200"/>
          <w:tab w:val="left" w:pos="7344"/>
          <w:tab w:val="left" w:pos="7920"/>
          <w:tab w:val="left" w:pos="8640"/>
          <w:tab w:val="left" w:pos="9360"/>
          <w:tab w:val="left" w:pos="10080"/>
          <w:tab w:val="left" w:pos="10800"/>
        </w:tabs>
        <w:rPr>
          <w:rFonts w:ascii="Verdana" w:hAnsi="Verdana"/>
        </w:rPr>
      </w:pPr>
    </w:p>
    <w:p w:rsidR="00000000" w:rsidRDefault="00A47853">
      <w:pPr>
        <w:numPr>
          <w:ilvl w:val="0"/>
          <w:numId w:val="2"/>
        </w:numPr>
        <w:tabs>
          <w:tab w:val="left" w:pos="426"/>
          <w:tab w:val="left" w:pos="2608"/>
          <w:tab w:val="left" w:pos="3248"/>
          <w:tab w:val="left" w:pos="7200"/>
          <w:tab w:val="left" w:pos="7344"/>
          <w:tab w:val="left" w:pos="7920"/>
          <w:tab w:val="left" w:pos="8640"/>
          <w:tab w:val="left" w:pos="9360"/>
          <w:tab w:val="left" w:pos="10080"/>
          <w:tab w:val="left" w:pos="10800"/>
        </w:tabs>
        <w:rPr>
          <w:rFonts w:ascii="Verdana" w:hAnsi="Verdana"/>
        </w:rPr>
      </w:pPr>
      <w:r>
        <w:rPr>
          <w:rFonts w:ascii="Verdana" w:hAnsi="Verdana"/>
        </w:rPr>
        <w:t>Los aportes con destinación específica provenientes de entidades públicas y/o privadas.</w:t>
      </w:r>
    </w:p>
    <w:p w:rsidR="00000000" w:rsidRDefault="00A47853">
      <w:pPr>
        <w:tabs>
          <w:tab w:val="left" w:pos="2608"/>
          <w:tab w:val="left" w:pos="3248"/>
          <w:tab w:val="left" w:pos="7200"/>
          <w:tab w:val="left" w:pos="7344"/>
          <w:tab w:val="left" w:pos="7920"/>
          <w:tab w:val="left" w:pos="8640"/>
          <w:tab w:val="left" w:pos="9360"/>
          <w:tab w:val="left" w:pos="10080"/>
          <w:tab w:val="left" w:pos="10800"/>
        </w:tabs>
        <w:rPr>
          <w:rFonts w:ascii="Verdana" w:hAnsi="Verdana"/>
        </w:rPr>
      </w:pPr>
    </w:p>
    <w:p w:rsidR="00000000" w:rsidRDefault="00A47853">
      <w:pPr>
        <w:numPr>
          <w:ilvl w:val="0"/>
          <w:numId w:val="2"/>
        </w:numPr>
        <w:tabs>
          <w:tab w:val="left" w:pos="426"/>
          <w:tab w:val="left" w:pos="2608"/>
          <w:tab w:val="left" w:pos="3248"/>
          <w:tab w:val="left" w:pos="7200"/>
          <w:tab w:val="left" w:pos="7344"/>
          <w:tab w:val="left" w:pos="7920"/>
          <w:tab w:val="left" w:pos="8640"/>
          <w:tab w:val="left" w:pos="9360"/>
          <w:tab w:val="left" w:pos="10080"/>
          <w:tab w:val="left" w:pos="10800"/>
        </w:tabs>
        <w:rPr>
          <w:rFonts w:ascii="Verdana" w:hAnsi="Verdana"/>
        </w:rPr>
      </w:pPr>
      <w:r>
        <w:rPr>
          <w:rFonts w:ascii="Verdana" w:hAnsi="Verdana"/>
        </w:rPr>
        <w:t xml:space="preserve">Las contribuciones orientadas a pagar el servicio de la deuda </w:t>
      </w:r>
      <w:r>
        <w:rPr>
          <w:rFonts w:ascii="Verdana" w:hAnsi="Verdana"/>
        </w:rPr>
        <w:t xml:space="preserve">originado en créditos adquiridos para llevar a cabo las obras que le dieron origen. </w:t>
      </w:r>
    </w:p>
    <w:p w:rsidR="00000000" w:rsidRDefault="00A47853">
      <w:pPr>
        <w:rPr>
          <w:rFonts w:ascii="Verdana" w:hAnsi="Verdana"/>
        </w:rPr>
      </w:pPr>
    </w:p>
    <w:p w:rsidR="00000000" w:rsidRDefault="00A47853">
      <w:pPr>
        <w:tabs>
          <w:tab w:val="left" w:pos="0"/>
          <w:tab w:val="left" w:pos="1296"/>
          <w:tab w:val="left" w:pos="2448"/>
          <w:tab w:val="left" w:pos="7200"/>
          <w:tab w:val="left" w:pos="7344"/>
          <w:tab w:val="left" w:pos="7920"/>
          <w:tab w:val="left" w:pos="8336"/>
          <w:tab w:val="left" w:pos="8640"/>
          <w:tab w:val="left" w:pos="10080"/>
          <w:tab w:val="left" w:pos="10800"/>
        </w:tabs>
        <w:rPr>
          <w:rFonts w:ascii="Verdana" w:hAnsi="Verdana"/>
        </w:rPr>
      </w:pPr>
      <w:r>
        <w:rPr>
          <w:rFonts w:ascii="Verdana" w:hAnsi="Verdana"/>
          <w:b/>
        </w:rPr>
        <w:t>Parágrafo.</w:t>
      </w:r>
      <w:r>
        <w:rPr>
          <w:rFonts w:ascii="Verdana" w:hAnsi="Verdana"/>
        </w:rPr>
        <w:t xml:space="preserve"> Los fondos especiales provenientes de la Nación, los de otras entidades de derecho público que deban manejarse a través del Presupuesto del Municipio, o que se</w:t>
      </w:r>
      <w:r>
        <w:rPr>
          <w:rFonts w:ascii="Verdana" w:hAnsi="Verdana"/>
        </w:rPr>
        <w:t xml:space="preserve"> reciban en forma de aporte, se incorporarán a éste y se registrarán  contablemente como fondos especiales oficiales y se abrirá cuenta bancaria especial con el fin de controlar su administración, y no podrán tener otra destinación.       </w:t>
      </w:r>
    </w:p>
    <w:p w:rsidR="00000000" w:rsidRDefault="00A47853">
      <w:pPr>
        <w:rPr>
          <w:rFonts w:ascii="Verdana" w:hAnsi="Verdana"/>
        </w:rPr>
      </w:pPr>
    </w:p>
    <w:p w:rsidR="00000000" w:rsidRDefault="00A47853">
      <w:pPr>
        <w:rPr>
          <w:rFonts w:ascii="Verdana" w:hAnsi="Verdana"/>
        </w:rPr>
      </w:pPr>
    </w:p>
    <w:p w:rsidR="00000000" w:rsidRDefault="00A47853">
      <w:pPr>
        <w:pStyle w:val="Ttulo4"/>
        <w:spacing w:before="0"/>
        <w:jc w:val="center"/>
        <w:rPr>
          <w:rFonts w:ascii="Verdana" w:hAnsi="Verdana"/>
          <w:i w:val="0"/>
          <w:color w:val="auto"/>
        </w:rPr>
      </w:pPr>
      <w:r>
        <w:rPr>
          <w:rFonts w:ascii="Verdana" w:hAnsi="Verdana"/>
          <w:i w:val="0"/>
          <w:color w:val="auto"/>
        </w:rPr>
        <w:t>CAPITULO III</w:t>
      </w:r>
    </w:p>
    <w:p w:rsidR="00000000" w:rsidRDefault="00A47853">
      <w:pPr>
        <w:pStyle w:val="Ttulo2"/>
        <w:rPr>
          <w:rFonts w:ascii="Verdana" w:hAnsi="Verdana"/>
        </w:rPr>
      </w:pPr>
    </w:p>
    <w:p w:rsidR="00000000" w:rsidRDefault="00A47853">
      <w:pPr>
        <w:pStyle w:val="Ttulo2"/>
        <w:rPr>
          <w:rFonts w:ascii="Verdana" w:hAnsi="Verdana"/>
        </w:rPr>
      </w:pPr>
      <w:r>
        <w:rPr>
          <w:rFonts w:ascii="Verdana" w:hAnsi="Verdana"/>
        </w:rPr>
        <w:t>DE LOS GASTOS</w:t>
      </w:r>
    </w:p>
    <w:p w:rsidR="00000000" w:rsidRDefault="00A47853">
      <w:pPr>
        <w:rPr>
          <w:lang w:val="es-MX"/>
        </w:rPr>
      </w:pPr>
    </w:p>
    <w:p w:rsidR="00000000" w:rsidRDefault="00A47853">
      <w:pPr>
        <w:jc w:val="center"/>
        <w:rPr>
          <w:rFonts w:ascii="Verdana" w:hAnsi="Verdana"/>
        </w:rPr>
      </w:pPr>
    </w:p>
    <w:p w:rsidR="00000000" w:rsidRDefault="00A47853">
      <w:pPr>
        <w:rPr>
          <w:rFonts w:ascii="Verdana" w:hAnsi="Verdana"/>
        </w:rPr>
      </w:pPr>
      <w:r>
        <w:rPr>
          <w:rFonts w:ascii="Verdana" w:hAnsi="Verdana"/>
          <w:b/>
        </w:rPr>
        <w:t xml:space="preserve">ARTÍCULO 33. </w:t>
      </w:r>
      <w:r>
        <w:rPr>
          <w:rFonts w:ascii="Verdana" w:hAnsi="Verdana"/>
        </w:rPr>
        <w:t>El Gobierno Municipal distribuirá por medio de decreto las partidas globales consignadas en este presupuesto, que no estén comprometidas por contratos, convenios, resoluciones, actas o vigencias futuras debidamente autorizadas.</w:t>
      </w:r>
      <w:r>
        <w:rPr>
          <w:rFonts w:ascii="Verdana" w:hAnsi="Verdana"/>
        </w:rPr>
        <w:t xml:space="preserve">  </w:t>
      </w:r>
    </w:p>
    <w:p w:rsidR="00000000" w:rsidRDefault="00A47853">
      <w:pPr>
        <w:rPr>
          <w:rFonts w:ascii="Verdana" w:hAnsi="Verdana"/>
          <w:b/>
        </w:rPr>
      </w:pPr>
    </w:p>
    <w:p w:rsidR="00000000" w:rsidRDefault="00A47853">
      <w:pPr>
        <w:rPr>
          <w:rFonts w:ascii="Verdana" w:hAnsi="Verdana"/>
        </w:rPr>
      </w:pPr>
      <w:r>
        <w:rPr>
          <w:rFonts w:ascii="Verdana" w:hAnsi="Verdana"/>
          <w:b/>
        </w:rPr>
        <w:t xml:space="preserve">ARTÍCULO 34. </w:t>
      </w:r>
      <w:r>
        <w:rPr>
          <w:rFonts w:ascii="Verdana" w:hAnsi="Verdana"/>
        </w:rPr>
        <w:t xml:space="preserve">Los gastos presupuestales que se originen con cargo a los rubros de las diversas Secretarías y dependencias Municipales, deberán llevar la firma  del  Secretario de la  dependencia afectada por el gasto. </w:t>
      </w:r>
    </w:p>
    <w:p w:rsidR="00000000" w:rsidRDefault="00A47853">
      <w:pPr>
        <w:pStyle w:val="Ttulo5"/>
        <w:spacing w:before="0"/>
        <w:rPr>
          <w:rFonts w:ascii="Verdana" w:hAnsi="Verdana"/>
          <w:color w:val="auto"/>
        </w:rPr>
      </w:pPr>
    </w:p>
    <w:p w:rsidR="00000000" w:rsidRDefault="00A47853">
      <w:pPr>
        <w:rPr>
          <w:rFonts w:ascii="Verdana" w:hAnsi="Verdana"/>
        </w:rPr>
      </w:pPr>
      <w:r>
        <w:rPr>
          <w:rFonts w:ascii="Verdana" w:hAnsi="Verdana"/>
          <w:b/>
        </w:rPr>
        <w:t>ARTÍCULO 35.</w:t>
      </w:r>
      <w:r>
        <w:rPr>
          <w:rFonts w:ascii="Verdana" w:hAnsi="Verdana"/>
        </w:rPr>
        <w:t xml:space="preserve"> Las Juntas o Consejo</w:t>
      </w:r>
      <w:r>
        <w:rPr>
          <w:rFonts w:ascii="Verdana" w:hAnsi="Verdana"/>
        </w:rPr>
        <w:t>s Directivos de las entidades descentralizadas del orden municipal, no podrán expedir acuerdos o resoluciones que incrementen salarios, primas, bonificaciones, viáticos, horas extras, prestaciones sociales, ni con órdenes de trabajo autorizar la ampliación</w:t>
      </w:r>
      <w:r>
        <w:rPr>
          <w:rFonts w:ascii="Verdana" w:hAnsi="Verdana"/>
        </w:rPr>
        <w:t xml:space="preserve"> en forma parcial o total de los costos de las plantas y nóminas de personal.</w:t>
      </w:r>
    </w:p>
    <w:p w:rsidR="00000000" w:rsidRDefault="00A47853">
      <w:pPr>
        <w:rPr>
          <w:rFonts w:ascii="Verdana" w:hAnsi="Verdana"/>
        </w:rPr>
      </w:pPr>
    </w:p>
    <w:p w:rsidR="00000000" w:rsidRDefault="00A47853">
      <w:pPr>
        <w:pStyle w:val="Ttulo6"/>
        <w:spacing w:before="0"/>
        <w:rPr>
          <w:rFonts w:ascii="Verdana" w:hAnsi="Verdana"/>
          <w:b/>
          <w:color w:val="auto"/>
        </w:rPr>
      </w:pPr>
      <w:r>
        <w:rPr>
          <w:rFonts w:ascii="Verdana" w:hAnsi="Verdana"/>
          <w:b/>
          <w:color w:val="auto"/>
        </w:rPr>
        <w:t>Las entidades descentralizadas acordarán el aumento salarial de los servidores públicos, en el mismo porcentaje que establezca el nivel central; aquellos que estén cobijados por</w:t>
      </w:r>
      <w:r>
        <w:rPr>
          <w:rFonts w:ascii="Verdana" w:hAnsi="Verdana"/>
          <w:b/>
          <w:color w:val="auto"/>
        </w:rPr>
        <w:t xml:space="preserve"> convenciones colectivas se sujetarán a lo dispuesto en el artículo 9º de la ley 4 de 1.992.</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36. </w:t>
      </w:r>
      <w:r>
        <w:rPr>
          <w:rFonts w:ascii="Verdana" w:hAnsi="Verdana"/>
        </w:rPr>
        <w:t>Las obligaciones por concepto de previsión social, pensiones, cesantías, contribuciones, sentencias, conciliaciones judiciales y prejudiciales, laudo</w:t>
      </w:r>
      <w:r>
        <w:rPr>
          <w:rFonts w:ascii="Verdana" w:hAnsi="Verdana"/>
        </w:rPr>
        <w:t>s arbítrales, servicios públicos, honorarios auxiliares de la justicia y otros  gastos de funcionamiento de forzoso cumplimiento y obligatoriedad legal adquiridos en vigencias anteriores, se podrán pagar con cargo al presupuesto y con recursos de la vigenc</w:t>
      </w:r>
      <w:r>
        <w:rPr>
          <w:rFonts w:ascii="Verdana" w:hAnsi="Verdana"/>
        </w:rPr>
        <w:t>ia fiscal del 2.012, previa disponibilidad  presupuestal.</w:t>
      </w:r>
    </w:p>
    <w:p w:rsidR="00000000" w:rsidRDefault="00A47853">
      <w:pPr>
        <w:rPr>
          <w:rFonts w:ascii="Verdana" w:hAnsi="Verdana"/>
          <w:b/>
        </w:rPr>
      </w:pPr>
    </w:p>
    <w:p w:rsidR="00000000" w:rsidRDefault="00A47853">
      <w:pPr>
        <w:rPr>
          <w:rFonts w:ascii="Verdana" w:hAnsi="Verdana"/>
        </w:rPr>
      </w:pPr>
      <w:r>
        <w:rPr>
          <w:rFonts w:ascii="Verdana" w:hAnsi="Verdana"/>
          <w:b/>
        </w:rPr>
        <w:t xml:space="preserve">ARTÍCULO 37. </w:t>
      </w:r>
      <w:r>
        <w:rPr>
          <w:rFonts w:ascii="Verdana" w:hAnsi="Verdana"/>
        </w:rPr>
        <w:t xml:space="preserve">Los recursos destinados a programas de capacitación y bienestar social no pueden tener por objeto crear o incrementar salarios, </w:t>
      </w:r>
      <w:r>
        <w:rPr>
          <w:rFonts w:ascii="Verdana" w:hAnsi="Verdana"/>
        </w:rPr>
        <w:lastRenderedPageBreak/>
        <w:t>bonificaciones, sobresueldos, primas, prestaciones socia</w:t>
      </w:r>
      <w:r>
        <w:rPr>
          <w:rFonts w:ascii="Verdana" w:hAnsi="Verdana"/>
        </w:rPr>
        <w:t>les, remuneraciones extralegales o estímulos pecuniarios ocasionales que la ley no haya establecido para los servidores públicos, ni servir para otorgar beneficios directos en dinero o en especie.</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38. </w:t>
      </w:r>
      <w:r>
        <w:rPr>
          <w:rFonts w:ascii="Verdana" w:hAnsi="Verdana"/>
        </w:rPr>
        <w:t>El representante legal y el ordenador del gas</w:t>
      </w:r>
      <w:r>
        <w:rPr>
          <w:rFonts w:ascii="Verdana" w:hAnsi="Verdana"/>
        </w:rPr>
        <w:t>to de los órganos que conforman el Presupuesto General del Municipio, deberán cumplir prioritariamente con la atención de los sueldos de personal, prestaciones sociales, servicios públicos, servicio de la deuda pública, pensiones y transferencias asociadas</w:t>
      </w:r>
      <w:r>
        <w:rPr>
          <w:rFonts w:ascii="Verdana" w:hAnsi="Verdana"/>
        </w:rPr>
        <w:t xml:space="preserve"> a la nómina, sentencias y conciliaciones, seguros, la inversión, las otras transferencias y los gastos generales. </w:t>
      </w:r>
    </w:p>
    <w:p w:rsidR="00000000" w:rsidRDefault="00A47853">
      <w:pPr>
        <w:rPr>
          <w:rFonts w:ascii="Verdana" w:hAnsi="Verdana"/>
          <w:b/>
        </w:rPr>
      </w:pPr>
    </w:p>
    <w:p w:rsidR="00000000" w:rsidRDefault="00A47853">
      <w:pPr>
        <w:rPr>
          <w:rFonts w:ascii="Verdana" w:hAnsi="Verdana"/>
        </w:rPr>
      </w:pPr>
      <w:r>
        <w:rPr>
          <w:rFonts w:ascii="Verdana" w:hAnsi="Verdana"/>
          <w:b/>
        </w:rPr>
        <w:t xml:space="preserve">ARTÍCULO 39. </w:t>
      </w:r>
      <w:r>
        <w:rPr>
          <w:rFonts w:ascii="Verdana" w:hAnsi="Verdana"/>
        </w:rPr>
        <w:t>Con el fin de proveer el saneamiento económico y financiero de todo orden, autorizase al Gobierno Municipal y sus entidades de</w:t>
      </w:r>
      <w:r>
        <w:rPr>
          <w:rFonts w:ascii="Verdana" w:hAnsi="Verdana"/>
        </w:rPr>
        <w:t>scentralizadas para efectuar cruces de cuentas entre sí o con entidades territoriales y sus descentralizadas, sobre las obligaciones que recíprocamente tengan. Para esos efectos se requerirá acuerdo previo entre las partes. Sólo se hacen los ajustes contab</w:t>
      </w:r>
      <w:r>
        <w:rPr>
          <w:rFonts w:ascii="Verdana" w:hAnsi="Verdana"/>
        </w:rPr>
        <w:t>les del caso.</w:t>
      </w:r>
    </w:p>
    <w:p w:rsidR="00000000" w:rsidRDefault="00A47853">
      <w:pPr>
        <w:pStyle w:val="Ttulo2"/>
        <w:rPr>
          <w:rFonts w:ascii="Verdana" w:hAnsi="Verdana"/>
        </w:rPr>
      </w:pPr>
    </w:p>
    <w:p w:rsidR="00000000" w:rsidRDefault="00A47853">
      <w:pPr>
        <w:rPr>
          <w:lang w:val="es-MX"/>
        </w:rPr>
      </w:pPr>
    </w:p>
    <w:p w:rsidR="00000000" w:rsidRDefault="00A47853">
      <w:pPr>
        <w:pStyle w:val="Ttulo2"/>
        <w:rPr>
          <w:rFonts w:ascii="Verdana" w:hAnsi="Verdana"/>
        </w:rPr>
      </w:pPr>
      <w:r>
        <w:rPr>
          <w:rFonts w:ascii="Verdana" w:hAnsi="Verdana"/>
        </w:rPr>
        <w:t>CAPITULO IV</w:t>
      </w:r>
    </w:p>
    <w:p w:rsidR="00000000" w:rsidRDefault="00A47853">
      <w:pPr>
        <w:rPr>
          <w:lang w:val="es-MX"/>
        </w:rPr>
      </w:pPr>
    </w:p>
    <w:p w:rsidR="00000000" w:rsidRDefault="00A47853">
      <w:pPr>
        <w:pStyle w:val="Ttulo2"/>
        <w:rPr>
          <w:rFonts w:ascii="Verdana" w:hAnsi="Verdana"/>
        </w:rPr>
      </w:pPr>
      <w:r>
        <w:rPr>
          <w:rFonts w:ascii="Verdana" w:hAnsi="Verdana"/>
        </w:rPr>
        <w:t>DE LAS VIGENCIAS FUTURAS</w:t>
      </w:r>
    </w:p>
    <w:p w:rsidR="00000000" w:rsidRDefault="00A47853">
      <w:pPr>
        <w:pStyle w:val="Encabezado"/>
        <w:rPr>
          <w:rFonts w:ascii="Verdana" w:hAnsi="Verdana"/>
        </w:rPr>
      </w:pPr>
    </w:p>
    <w:p w:rsidR="00000000" w:rsidRDefault="00A47853">
      <w:pPr>
        <w:pStyle w:val="Encabezado"/>
        <w:rPr>
          <w:rFonts w:ascii="Verdana" w:hAnsi="Verdana"/>
        </w:rPr>
      </w:pPr>
    </w:p>
    <w:p w:rsidR="00000000" w:rsidRDefault="00A47853">
      <w:pPr>
        <w:rPr>
          <w:rFonts w:ascii="Verdana" w:hAnsi="Verdana"/>
        </w:rPr>
      </w:pPr>
      <w:r>
        <w:rPr>
          <w:rFonts w:ascii="Verdana" w:hAnsi="Verdana"/>
          <w:b/>
        </w:rPr>
        <w:t>ARTÍCULO 40.</w:t>
      </w:r>
      <w:r>
        <w:rPr>
          <w:rFonts w:ascii="Verdana" w:hAnsi="Verdana"/>
        </w:rPr>
        <w:t xml:space="preserve"> Cuando un órgano deba asumir  compromisos que cubran varias vigencias fiscales, deberá obtener la autorización del Concejo Municipal, para comprometer vigencias futuras, previa aprobación</w:t>
      </w:r>
      <w:r>
        <w:rPr>
          <w:rFonts w:ascii="Verdana" w:hAnsi="Verdana"/>
        </w:rPr>
        <w:t xml:space="preserve"> del COMFIS.</w:t>
      </w:r>
    </w:p>
    <w:p w:rsidR="00000000" w:rsidRDefault="00A47853">
      <w:pPr>
        <w:rPr>
          <w:rFonts w:ascii="Verdana" w:hAnsi="Verdana"/>
        </w:rPr>
      </w:pPr>
    </w:p>
    <w:p w:rsidR="00000000" w:rsidRDefault="00A47853">
      <w:pPr>
        <w:rPr>
          <w:rFonts w:ascii="Verdana" w:hAnsi="Verdana"/>
        </w:rPr>
      </w:pPr>
      <w:r>
        <w:rPr>
          <w:rFonts w:ascii="Verdana" w:hAnsi="Verdana"/>
          <w:b/>
        </w:rPr>
        <w:t>ARTÍCULO 41.</w:t>
      </w:r>
      <w:r>
        <w:rPr>
          <w:rFonts w:ascii="Verdana" w:hAnsi="Verdana"/>
        </w:rPr>
        <w:t xml:space="preserve"> Las apropiaciones necesarias para desarrollar las actividades en virtud de los compromisos adquiridos acorde con lo previsto en el artículo anterior deberán ser incorporadas en el presupuesto de las vigencias fiscales correspondi</w:t>
      </w:r>
      <w:r>
        <w:rPr>
          <w:rFonts w:ascii="Verdana" w:hAnsi="Verdana"/>
        </w:rPr>
        <w:t xml:space="preserve">entes. </w:t>
      </w:r>
    </w:p>
    <w:p w:rsidR="00000000" w:rsidRDefault="00A47853">
      <w:pPr>
        <w:pStyle w:val="Ttulo2"/>
        <w:rPr>
          <w:rFonts w:ascii="Verdana" w:hAnsi="Verdana"/>
          <w:lang w:val="es-CO"/>
        </w:rPr>
      </w:pPr>
    </w:p>
    <w:p w:rsidR="00000000" w:rsidRDefault="00A47853"/>
    <w:p w:rsidR="00000000" w:rsidRDefault="00A47853">
      <w:pPr>
        <w:pStyle w:val="Ttulo2"/>
        <w:rPr>
          <w:rFonts w:ascii="Verdana" w:hAnsi="Verdana"/>
        </w:rPr>
      </w:pPr>
      <w:r>
        <w:rPr>
          <w:rFonts w:ascii="Verdana" w:hAnsi="Verdana"/>
        </w:rPr>
        <w:lastRenderedPageBreak/>
        <w:t>CAPITULO V</w:t>
      </w:r>
    </w:p>
    <w:p w:rsidR="00000000" w:rsidRDefault="00A47853">
      <w:pPr>
        <w:rPr>
          <w:lang w:val="es-MX"/>
        </w:rPr>
      </w:pPr>
    </w:p>
    <w:p w:rsidR="00000000" w:rsidRDefault="00A47853">
      <w:pPr>
        <w:pStyle w:val="Ttulo2"/>
        <w:rPr>
          <w:rFonts w:ascii="Verdana" w:hAnsi="Verdana"/>
        </w:rPr>
      </w:pPr>
      <w:r>
        <w:rPr>
          <w:rFonts w:ascii="Verdana" w:hAnsi="Verdana"/>
        </w:rPr>
        <w:t>DISPOSICIONES VARIAS</w:t>
      </w:r>
    </w:p>
    <w:p w:rsidR="00000000" w:rsidRDefault="00A47853">
      <w:pPr>
        <w:rPr>
          <w:rFonts w:ascii="Verdana" w:hAnsi="Verdana"/>
        </w:rPr>
      </w:pPr>
    </w:p>
    <w:p w:rsidR="00000000" w:rsidRDefault="00A47853">
      <w:pPr>
        <w:rPr>
          <w:rFonts w:ascii="Verdana" w:hAnsi="Verdana"/>
        </w:rPr>
      </w:pP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r>
        <w:rPr>
          <w:rFonts w:ascii="Verdana" w:hAnsi="Verdana"/>
          <w:b/>
        </w:rPr>
        <w:t>ARTÍCULO 42.</w:t>
      </w:r>
      <w:r>
        <w:rPr>
          <w:rFonts w:ascii="Verdana" w:hAnsi="Verdana"/>
        </w:rPr>
        <w:t xml:space="preserve"> El año fiscal comienza el 1o. de enero del 2012 y termina el 31 de diciembre del mismo año. Después del 31 de diciembre no podrán asumirse compromisos con cargo a las apropiaciones del año fiscal qu</w:t>
      </w:r>
      <w:r>
        <w:rPr>
          <w:rFonts w:ascii="Verdana" w:hAnsi="Verdana"/>
        </w:rPr>
        <w:t>e se cierra en esa fecha y los saldos de apropiación no afectados por compromisos, caducarán sin excepción, es decir no podrán adicionarse, ni trasladarse, ni contracreditarse.</w:t>
      </w: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r>
        <w:rPr>
          <w:rFonts w:ascii="Verdana" w:hAnsi="Verdana"/>
          <w:b/>
        </w:rPr>
        <w:t>ARTÍCULO 43.</w:t>
      </w:r>
      <w:r>
        <w:rPr>
          <w:rFonts w:ascii="Verdana" w:hAnsi="Verdana"/>
        </w:rPr>
        <w:t xml:space="preserve"> La ejecución presupuestal se ceñirá a las normas fijadas por el G</w:t>
      </w:r>
      <w:r>
        <w:rPr>
          <w:rFonts w:ascii="Verdana" w:hAnsi="Verdana"/>
        </w:rPr>
        <w:t>obierno Nacional y a las disposiciones del  Estatuto Orgánico del Presupuesto Municipal y demás normas complementarias sobre la materia.</w:t>
      </w: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r>
        <w:rPr>
          <w:rFonts w:ascii="Verdana" w:hAnsi="Verdana"/>
          <w:b/>
        </w:rPr>
        <w:t xml:space="preserve">ARTÍCULO 44. </w:t>
      </w:r>
      <w:r>
        <w:rPr>
          <w:rFonts w:ascii="Verdana" w:hAnsi="Verdana"/>
        </w:rPr>
        <w:t>El Alcalde Municipal</w:t>
      </w:r>
      <w:r>
        <w:rPr>
          <w:rFonts w:ascii="Verdana" w:hAnsi="Verdana"/>
          <w:b/>
        </w:rPr>
        <w:t xml:space="preserve"> </w:t>
      </w:r>
      <w:r>
        <w:rPr>
          <w:rFonts w:ascii="Verdana" w:hAnsi="Verdana"/>
        </w:rPr>
        <w:t>podrá incorporar al presupuesto del municipio los recursos del sistema general de pa</w:t>
      </w:r>
      <w:r>
        <w:rPr>
          <w:rFonts w:ascii="Verdana" w:hAnsi="Verdana"/>
        </w:rPr>
        <w:t xml:space="preserve">rticipaciones cuando se requieran hacer adiciones o ajustes presupuestales originados en los documentos Conpes Social del Departamento Nacional de Planeación. </w:t>
      </w:r>
      <w:r>
        <w:rPr>
          <w:rFonts w:ascii="Verdana" w:hAnsi="Verdana"/>
        </w:rPr>
        <w:tab/>
      </w: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p>
    <w:p w:rsidR="00000000" w:rsidRDefault="00A47853">
      <w:pPr>
        <w:pStyle w:val="Ttulo6"/>
        <w:tabs>
          <w:tab w:val="left" w:pos="0"/>
          <w:tab w:val="left" w:pos="2448"/>
          <w:tab w:val="left" w:pos="7200"/>
          <w:tab w:val="left" w:pos="7344"/>
          <w:tab w:val="left" w:pos="7920"/>
          <w:tab w:val="left" w:pos="8640"/>
          <w:tab w:val="left" w:pos="9360"/>
          <w:tab w:val="left" w:pos="10080"/>
          <w:tab w:val="left" w:pos="10800"/>
        </w:tabs>
        <w:spacing w:before="0"/>
        <w:rPr>
          <w:rFonts w:ascii="Verdana" w:hAnsi="Verdana"/>
          <w:i w:val="0"/>
          <w:color w:val="auto"/>
        </w:rPr>
      </w:pPr>
      <w:r>
        <w:rPr>
          <w:rFonts w:ascii="Verdana" w:hAnsi="Verdana"/>
          <w:b/>
          <w:i w:val="0"/>
          <w:color w:val="auto"/>
        </w:rPr>
        <w:t>ARTÍCULO 45.</w:t>
      </w:r>
      <w:r>
        <w:rPr>
          <w:rFonts w:ascii="Verdana" w:hAnsi="Verdana"/>
          <w:i w:val="0"/>
          <w:color w:val="auto"/>
        </w:rPr>
        <w:t xml:space="preserve"> La Secretaría de Hacienda constituirá a  31 de diciembre de 2.011 las cuentas por</w:t>
      </w:r>
      <w:r>
        <w:rPr>
          <w:rFonts w:ascii="Verdana" w:hAnsi="Verdana"/>
          <w:i w:val="0"/>
          <w:color w:val="auto"/>
        </w:rPr>
        <w:t xml:space="preserve"> pagar con las obligaciones correspondientes a los anticipos pactados en los contratos y a la entrega de bienes  y servicios. </w:t>
      </w:r>
    </w:p>
    <w:p w:rsidR="00000000" w:rsidRDefault="00A47853">
      <w:pPr>
        <w:pStyle w:val="Textoindependiente"/>
        <w:rPr>
          <w:rFonts w:ascii="Verdana" w:hAnsi="Verdana"/>
          <w:b/>
        </w:rPr>
      </w:pPr>
    </w:p>
    <w:p w:rsidR="00000000" w:rsidRDefault="00A47853">
      <w:pPr>
        <w:pStyle w:val="Textoindependiente"/>
        <w:rPr>
          <w:rFonts w:ascii="Verdana" w:hAnsi="Verdana"/>
        </w:rPr>
      </w:pPr>
      <w:r>
        <w:rPr>
          <w:rFonts w:ascii="Verdana" w:hAnsi="Verdana"/>
          <w:b/>
        </w:rPr>
        <w:t xml:space="preserve">ARTÍCULO 46. </w:t>
      </w:r>
      <w:r>
        <w:rPr>
          <w:rFonts w:ascii="Verdana" w:hAnsi="Verdana"/>
        </w:rPr>
        <w:t>La Tesorería Municipal, una vez se expida el Decreto de Liquidación del Presupuesto, presentará para aprobación del</w:t>
      </w:r>
      <w:r>
        <w:rPr>
          <w:rFonts w:ascii="Verdana" w:hAnsi="Verdana"/>
        </w:rPr>
        <w:t xml:space="preserve"> COMFIS, el Programa Anual Mensualizado de Caja del Municipio de La Virginia para la vigencia 2012. </w:t>
      </w:r>
    </w:p>
    <w:p w:rsidR="00000000" w:rsidRDefault="00A47853">
      <w:pPr>
        <w:rPr>
          <w:rFonts w:ascii="Verdana" w:hAnsi="Verdana"/>
        </w:rPr>
      </w:pPr>
    </w:p>
    <w:p w:rsidR="00000000" w:rsidRDefault="00A47853">
      <w:pPr>
        <w:rPr>
          <w:rFonts w:ascii="Verdana" w:hAnsi="Verdana"/>
        </w:rPr>
      </w:pPr>
      <w:r>
        <w:rPr>
          <w:rFonts w:ascii="Verdana" w:hAnsi="Verdana"/>
          <w:b/>
        </w:rPr>
        <w:t>ARTÍCULO 47.</w:t>
      </w:r>
      <w:r>
        <w:rPr>
          <w:rFonts w:ascii="Verdana" w:hAnsi="Verdana"/>
        </w:rPr>
        <w:t xml:space="preserve"> El Programa Anual Mensualizado de Caja – PAC, - deberá ser elaborado en coordinación con cada uno de los órganos del Presupuesto de acuerdo a</w:t>
      </w:r>
      <w:r>
        <w:rPr>
          <w:rFonts w:ascii="Verdana" w:hAnsi="Verdana"/>
        </w:rPr>
        <w:t xml:space="preserve"> las directrices dadas por la Tesorería Municipal.</w:t>
      </w:r>
    </w:p>
    <w:p w:rsidR="00000000" w:rsidRDefault="00A47853">
      <w:pPr>
        <w:rPr>
          <w:rFonts w:ascii="Verdana" w:hAnsi="Verdana"/>
        </w:rPr>
      </w:pPr>
    </w:p>
    <w:p w:rsidR="00000000" w:rsidRDefault="00A47853">
      <w:pPr>
        <w:rPr>
          <w:rFonts w:ascii="Verdana" w:hAnsi="Verdana"/>
        </w:rPr>
      </w:pPr>
      <w:r>
        <w:rPr>
          <w:rFonts w:ascii="Verdana" w:hAnsi="Verdana"/>
          <w:b/>
        </w:rPr>
        <w:t xml:space="preserve">ARTÍCULO 48. </w:t>
      </w:r>
      <w:r>
        <w:rPr>
          <w:rFonts w:ascii="Verdana" w:hAnsi="Verdana"/>
        </w:rPr>
        <w:t>En el decreto de liquidación del presupuesto, el Gobierno Municipal incluirá la clasificación, la desagregación, la codificación y las definiciones correspondientes al ingreso y al gasto. Así</w:t>
      </w:r>
      <w:r>
        <w:rPr>
          <w:rFonts w:ascii="Verdana" w:hAnsi="Verdana"/>
        </w:rPr>
        <w:t xml:space="preserve"> mismo, cuando las </w:t>
      </w:r>
      <w:r>
        <w:rPr>
          <w:rFonts w:ascii="Verdana" w:hAnsi="Verdana"/>
        </w:rPr>
        <w:lastRenderedPageBreak/>
        <w:t>partidas se incorporen en numerales rentísticos, secciones, capítulos, programas y proyectos que no correspondan a su naturaleza, la ubicara en el sitio que corresponde.</w:t>
      </w:r>
    </w:p>
    <w:p w:rsidR="00000000" w:rsidRDefault="00A47853">
      <w:pPr>
        <w:rPr>
          <w:rFonts w:ascii="Verdana" w:hAnsi="Verdana"/>
        </w:rPr>
      </w:pPr>
    </w:p>
    <w:p w:rsidR="00000000" w:rsidRDefault="00A47853">
      <w:pPr>
        <w:rPr>
          <w:rFonts w:ascii="Verdana" w:hAnsi="Verdana"/>
        </w:rPr>
      </w:pPr>
      <w:r>
        <w:rPr>
          <w:rFonts w:ascii="Verdana" w:hAnsi="Verdana"/>
          <w:b/>
        </w:rPr>
        <w:t>ARTÍCULO 49.</w:t>
      </w:r>
      <w:r>
        <w:rPr>
          <w:rFonts w:ascii="Verdana" w:hAnsi="Verdana"/>
          <w:b/>
        </w:rPr>
        <w:tab/>
      </w:r>
      <w:r>
        <w:rPr>
          <w:rFonts w:ascii="Verdana" w:hAnsi="Verdana"/>
        </w:rPr>
        <w:t>El Secretario de Hacienda y Finanzas Públicas, de ofi</w:t>
      </w:r>
      <w:r>
        <w:rPr>
          <w:rFonts w:ascii="Verdana" w:hAnsi="Verdana"/>
        </w:rPr>
        <w:t>cio o a petición del Jefe del órgano respectivo, podrá hacer las aclaraciones y correcciones de leyendas y numéricas que sean necesarias para enmendar errores de trascripción, digitación, aritméticos o codificación que figuren en cualquiera de las partes q</w:t>
      </w:r>
      <w:r>
        <w:rPr>
          <w:rFonts w:ascii="Verdana" w:hAnsi="Verdana"/>
        </w:rPr>
        <w:t>ue componen el Presupuesto General del Municipio para la vigencia fiscal del 2.012, sin cambiar la destinación de los recursos</w:t>
      </w:r>
    </w:p>
    <w:p w:rsidR="00000000" w:rsidRDefault="00A47853">
      <w:pPr>
        <w:rPr>
          <w:rFonts w:ascii="Verdana" w:hAnsi="Verdana"/>
        </w:rPr>
      </w:pP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r>
        <w:rPr>
          <w:rFonts w:ascii="Verdana" w:hAnsi="Verdana"/>
          <w:b/>
        </w:rPr>
        <w:t>ARTÍCULO 50.</w:t>
      </w:r>
      <w:r>
        <w:rPr>
          <w:rFonts w:ascii="Verdana" w:hAnsi="Verdana"/>
        </w:rPr>
        <w:t xml:space="preserve"> Para el Servicio de la Deuda Pública se harán apropiaciones por el monto de las respectivas obligaciones. El Alcald</w:t>
      </w:r>
      <w:r>
        <w:rPr>
          <w:rFonts w:ascii="Verdana" w:hAnsi="Verdana"/>
        </w:rPr>
        <w:t>e Municipal podrá llevar a cabo las transacciones u operaciones de deuda pública, tales como reestructuración, refinanciación, sustitución etc., tendientes a mejorar el perfil de la misma.</w:t>
      </w: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lang w:val="es-ES_tradnl"/>
        </w:rPr>
      </w:pPr>
      <w:r>
        <w:rPr>
          <w:rFonts w:ascii="Verdana" w:hAnsi="Verdana"/>
          <w:b/>
          <w:lang w:val="es-ES_tradnl"/>
        </w:rPr>
        <w:t>ARTÍCULO 51.</w:t>
      </w:r>
      <w:r>
        <w:rPr>
          <w:rFonts w:ascii="Verdana" w:hAnsi="Verdana"/>
          <w:lang w:val="es-ES_tradnl"/>
        </w:rPr>
        <w:t xml:space="preserve"> Toda disposición que se dicte en uso de facultades es</w:t>
      </w:r>
      <w:r>
        <w:rPr>
          <w:rFonts w:ascii="Verdana" w:hAnsi="Verdana"/>
          <w:lang w:val="es-ES_tradnl"/>
        </w:rPr>
        <w:t xml:space="preserve">peciales o permanentes y que modifique o afecte el Presupuesto Municipal, deberá ir respaldada con la firma del Secretario de Hacienda, funcionario que se abstendrá de hacerlo cuando se produzca desequilibrio presupuestal.              </w:t>
      </w:r>
    </w:p>
    <w:p w:rsidR="00000000" w:rsidRDefault="00A47853">
      <w:pPr>
        <w:rPr>
          <w:rFonts w:ascii="Verdana" w:hAnsi="Verdana"/>
          <w:b/>
          <w:lang w:val="es-ES_tradnl"/>
        </w:rPr>
      </w:pPr>
    </w:p>
    <w:p w:rsidR="00000000" w:rsidRDefault="00A47853">
      <w:pPr>
        <w:tabs>
          <w:tab w:val="left" w:pos="0"/>
          <w:tab w:val="left" w:pos="1296"/>
          <w:tab w:val="left" w:pos="2448"/>
          <w:tab w:val="left" w:pos="7200"/>
          <w:tab w:val="left" w:pos="7344"/>
          <w:tab w:val="left" w:pos="7920"/>
          <w:tab w:val="left" w:pos="8640"/>
          <w:tab w:val="left" w:pos="9360"/>
          <w:tab w:val="left" w:pos="10080"/>
          <w:tab w:val="left" w:pos="10800"/>
        </w:tabs>
        <w:rPr>
          <w:rFonts w:ascii="Verdana" w:hAnsi="Verdana"/>
        </w:rPr>
      </w:pPr>
      <w:r>
        <w:rPr>
          <w:rFonts w:ascii="Verdana" w:hAnsi="Verdana"/>
          <w:b/>
          <w:lang w:val="es-ES_tradnl"/>
        </w:rPr>
        <w:t>ARTÍCULO 52.</w:t>
      </w:r>
      <w:r>
        <w:rPr>
          <w:rFonts w:ascii="Verdana" w:hAnsi="Verdana"/>
          <w:lang w:val="es-ES_tradnl"/>
        </w:rPr>
        <w:t xml:space="preserve"> Los R</w:t>
      </w:r>
      <w:r>
        <w:rPr>
          <w:rFonts w:ascii="Verdana" w:hAnsi="Verdana"/>
          <w:lang w:val="es-ES_tradnl"/>
        </w:rPr>
        <w:t>ecursos del Crédito que obtenga el Municipio, tanto de la Nación como de otros organismos nacionales o internacionales, se destinarán al financiamiento de los programas y</w:t>
      </w:r>
      <w:r>
        <w:rPr>
          <w:rFonts w:ascii="Verdana" w:hAnsi="Verdana"/>
        </w:rPr>
        <w:t xml:space="preserve"> planes de las distintas Secretarías e Institutos Descentralizados, según el objeto pa</w:t>
      </w:r>
      <w:r>
        <w:rPr>
          <w:rFonts w:ascii="Verdana" w:hAnsi="Verdana"/>
        </w:rPr>
        <w:t>ra el cual hayan sido autorizados.</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b/>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r>
        <w:rPr>
          <w:rFonts w:ascii="Verdana" w:hAnsi="Verdana"/>
          <w:b/>
          <w:lang w:val="es-CO"/>
        </w:rPr>
        <w:t xml:space="preserve">ARTÍCULO 53. </w:t>
      </w:r>
      <w:r>
        <w:rPr>
          <w:rFonts w:ascii="Verdana" w:hAnsi="Verdana"/>
          <w:lang w:val="es-CO"/>
        </w:rPr>
        <w:t>Cualquier aumento de los ingresos propios por encima de lo presupuestado, incluido los recursos del balance, se deberá destinar prioritariamente a cubrir el desequilibrio presupuestal, en caso de que éste ex</w:t>
      </w:r>
      <w:r>
        <w:rPr>
          <w:rFonts w:ascii="Verdana" w:hAnsi="Verdana"/>
          <w:lang w:val="es-CO"/>
        </w:rPr>
        <w:t xml:space="preserve">ista. </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r>
        <w:rPr>
          <w:rFonts w:ascii="Verdana" w:hAnsi="Verdana"/>
          <w:b/>
          <w:lang w:val="es-CO"/>
        </w:rPr>
        <w:t>ARTÍCULO 54.</w:t>
      </w:r>
      <w:r>
        <w:rPr>
          <w:rFonts w:ascii="Verdana" w:hAnsi="Verdana"/>
          <w:lang w:val="es-CO"/>
        </w:rPr>
        <w:t xml:space="preserve"> El Alcalde Municipal podrá adquirir y enajenar bienes muebles e inmuebles que se requieran para la ejecución de proyectos de </w:t>
      </w:r>
      <w:r>
        <w:rPr>
          <w:rFonts w:ascii="Verdana" w:hAnsi="Verdana"/>
          <w:lang w:val="es-CO"/>
        </w:rPr>
        <w:lastRenderedPageBreak/>
        <w:t>inversión conforme al Plan de Desarrollo, previa autorización del Honorable Concejo de La Virginia</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tabs>
          <w:tab w:val="left" w:pos="1440"/>
          <w:tab w:val="left" w:pos="2448"/>
          <w:tab w:val="left" w:pos="4752"/>
          <w:tab w:val="left" w:pos="5904"/>
          <w:tab w:val="left" w:pos="7056"/>
          <w:tab w:val="left" w:pos="8064"/>
          <w:tab w:val="left" w:pos="9216"/>
          <w:tab w:val="left" w:pos="10368"/>
        </w:tabs>
        <w:rPr>
          <w:rFonts w:ascii="Verdana" w:hAnsi="Verdana"/>
        </w:rPr>
      </w:pPr>
      <w:r>
        <w:rPr>
          <w:rFonts w:ascii="Verdana" w:hAnsi="Verdana"/>
          <w:b/>
        </w:rPr>
        <w:t>ARTÍCULO 5</w:t>
      </w:r>
      <w:r>
        <w:rPr>
          <w:rFonts w:ascii="Verdana" w:hAnsi="Verdana"/>
          <w:b/>
        </w:rPr>
        <w:t>5.</w:t>
      </w:r>
      <w:r>
        <w:rPr>
          <w:rFonts w:ascii="Verdana" w:hAnsi="Verdana"/>
        </w:rPr>
        <w:t xml:space="preserve"> El Alcalde Municipal podrá celebrar contratos de fiducia con entidades debidamente vigiladas por la Superintendencia Financiera, quedando facultado para suscribir dichos contratos y en desarrollo de éstos cumplirá con las garantías exigidas.</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b/>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r>
        <w:rPr>
          <w:rFonts w:ascii="Verdana" w:hAnsi="Verdana"/>
          <w:b/>
          <w:lang w:val="es-CO"/>
        </w:rPr>
        <w:t>ARTÍCULO 5</w:t>
      </w:r>
      <w:r>
        <w:rPr>
          <w:rFonts w:ascii="Verdana" w:hAnsi="Verdana"/>
          <w:b/>
          <w:lang w:val="es-CO"/>
        </w:rPr>
        <w:t>6.</w:t>
      </w:r>
      <w:r>
        <w:rPr>
          <w:rFonts w:ascii="Verdana" w:hAnsi="Verdana"/>
          <w:lang w:val="es-CO"/>
        </w:rPr>
        <w:t xml:space="preserve"> El 15% de los ingresos producto de la enajenación al sector privado de acciones o activos del  Municipio deberá destinarse a cubrir el pasivo pensional del mismo en la forma y términos previstos en la Ley 549 de 1.999.</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r>
        <w:rPr>
          <w:rFonts w:ascii="Verdana" w:hAnsi="Verdana"/>
          <w:b/>
          <w:lang w:val="es-CO"/>
        </w:rPr>
        <w:t>ARTÍCULO 57.</w:t>
      </w:r>
      <w:r>
        <w:rPr>
          <w:rFonts w:ascii="Verdana" w:hAnsi="Verdana"/>
          <w:lang w:val="es-CO"/>
        </w:rPr>
        <w:t xml:space="preserve"> El Alcalde Municipal</w:t>
      </w:r>
      <w:r>
        <w:rPr>
          <w:rFonts w:ascii="Verdana" w:hAnsi="Verdana"/>
          <w:lang w:val="es-CO"/>
        </w:rPr>
        <w:t xml:space="preserve"> presentara en los primeros cinco (5) días al inicio de las sesiones ordinarias sobre los movimientos que haya sufrido el presupuesto y sobre la parte contractual que se haya realizado a la fecha. </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u w:val="single"/>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r>
        <w:rPr>
          <w:rFonts w:ascii="Verdana" w:hAnsi="Verdana"/>
          <w:b/>
          <w:lang w:val="es-CO"/>
        </w:rPr>
        <w:t>ARTÍCULO 58.</w:t>
      </w:r>
      <w:r>
        <w:rPr>
          <w:rFonts w:ascii="Verdana" w:hAnsi="Verdana"/>
          <w:lang w:val="es-CO"/>
        </w:rPr>
        <w:t xml:space="preserve"> El presente Acuerdo rige a partir del primer</w:t>
      </w:r>
      <w:r>
        <w:rPr>
          <w:rFonts w:ascii="Verdana" w:hAnsi="Verdana"/>
          <w:lang w:val="es-CO"/>
        </w:rPr>
        <w:t>o de enero del dos mil doce (2.012) y requiere de su sanción y publicación.</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lang w:val="es-CO"/>
        </w:rPr>
      </w:pPr>
      <w:r>
        <w:rPr>
          <w:rFonts w:ascii="Verdana" w:hAnsi="Verdana"/>
          <w:b/>
          <w:lang w:val="es-CO"/>
        </w:rPr>
        <w:t xml:space="preserve">JAMES ALBERTO ALZATE PEREZ </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r>
        <w:rPr>
          <w:rFonts w:ascii="Verdana" w:hAnsi="Verdana"/>
          <w:lang w:val="es-CO"/>
        </w:rPr>
        <w:t>Alcalde Municipal de La Virginia</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lang w:val="es-CO"/>
        </w:rPr>
      </w:pPr>
      <w:r>
        <w:rPr>
          <w:rFonts w:ascii="Verdana" w:hAnsi="Verdana"/>
          <w:b/>
          <w:lang w:val="es-CO"/>
        </w:rPr>
        <w:t>DIANA MARÍA AGUDELO MEJÍA</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r>
        <w:rPr>
          <w:rFonts w:ascii="Verdana" w:hAnsi="Verdana"/>
          <w:lang w:val="es-CO"/>
        </w:rPr>
        <w:t>Secretari</w:t>
      </w:r>
      <w:r>
        <w:rPr>
          <w:rFonts w:ascii="Verdana" w:hAnsi="Verdana"/>
          <w:lang w:val="es-CO"/>
        </w:rPr>
        <w:t>a de Hacienda</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sz w:val="144"/>
          <w:szCs w:val="144"/>
          <w:lang w:val="es-CO"/>
        </w:rPr>
      </w:pPr>
      <w:r>
        <w:rPr>
          <w:rFonts w:ascii="Verdana" w:hAnsi="Verdana"/>
          <w:sz w:val="144"/>
          <w:szCs w:val="144"/>
          <w:lang w:val="es-CO"/>
        </w:rPr>
        <w:t>ANEXOS</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sz w:val="106"/>
          <w:szCs w:val="106"/>
          <w:lang w:val="es-CO"/>
        </w:rPr>
      </w:pPr>
      <w:r>
        <w:rPr>
          <w:rFonts w:ascii="Verdana" w:hAnsi="Verdana"/>
          <w:b/>
          <w:sz w:val="106"/>
          <w:szCs w:val="106"/>
          <w:lang w:val="es-CO"/>
        </w:rPr>
        <w:t>MARCO FISCAL</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sz w:val="106"/>
          <w:szCs w:val="106"/>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sz w:val="106"/>
          <w:szCs w:val="106"/>
          <w:lang w:val="es-CO"/>
        </w:rPr>
      </w:pPr>
      <w:r>
        <w:rPr>
          <w:rFonts w:ascii="Verdana" w:hAnsi="Verdana"/>
          <w:b/>
          <w:sz w:val="106"/>
          <w:szCs w:val="106"/>
          <w:lang w:val="es-CO"/>
        </w:rPr>
        <w:t>MEDIANO PLAZO</w:t>
      </w: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sz w:val="106"/>
          <w:szCs w:val="106"/>
          <w:lang w:val="es-CO"/>
        </w:rPr>
      </w:pPr>
    </w:p>
    <w:p w:rsidR="00000000" w:rsidRDefault="00A47853">
      <w:pPr>
        <w:pStyle w:val="Textoindependiente"/>
        <w:tabs>
          <w:tab w:val="left" w:pos="1440"/>
          <w:tab w:val="left" w:pos="2448"/>
          <w:tab w:val="left" w:pos="4752"/>
          <w:tab w:val="left" w:pos="5904"/>
          <w:tab w:val="left" w:pos="7056"/>
          <w:tab w:val="left" w:pos="8064"/>
          <w:tab w:val="left" w:pos="9216"/>
          <w:tab w:val="left" w:pos="10368"/>
        </w:tabs>
        <w:jc w:val="center"/>
        <w:rPr>
          <w:rFonts w:ascii="Verdana" w:hAnsi="Verdana"/>
          <w:b/>
          <w:sz w:val="106"/>
          <w:szCs w:val="106"/>
          <w:lang w:val="es-CO"/>
        </w:rPr>
      </w:pPr>
    </w:p>
    <w:tbl>
      <w:tblPr>
        <w:tblW w:w="0" w:type="auto"/>
        <w:tblInd w:w="45" w:type="dxa"/>
        <w:tblLayout w:type="fixed"/>
        <w:tblCellMar>
          <w:left w:w="70" w:type="dxa"/>
          <w:right w:w="70" w:type="dxa"/>
        </w:tblCellMar>
        <w:tblLook w:val="0000"/>
      </w:tblPr>
      <w:tblGrid>
        <w:gridCol w:w="2236"/>
        <w:gridCol w:w="1022"/>
        <w:gridCol w:w="1026"/>
        <w:gridCol w:w="1012"/>
        <w:gridCol w:w="1041"/>
        <w:gridCol w:w="1015"/>
        <w:gridCol w:w="1042"/>
        <w:gridCol w:w="1017"/>
        <w:gridCol w:w="1048"/>
        <w:gridCol w:w="1016"/>
        <w:gridCol w:w="1009"/>
        <w:gridCol w:w="1027"/>
        <w:gridCol w:w="10"/>
      </w:tblGrid>
      <w:tr w:rsidR="00000000">
        <w:trPr>
          <w:gridAfter w:val="1"/>
          <w:wAfter w:w="10" w:type="dxa"/>
          <w:trHeight w:val="315"/>
        </w:trPr>
        <w:tc>
          <w:tcPr>
            <w:tcW w:w="13511" w:type="dxa"/>
            <w:gridSpan w:val="12"/>
            <w:tcBorders>
              <w:top w:val="single" w:sz="4" w:space="0" w:color="000000"/>
              <w:left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MUNICIPO DE LA VIRGINIA</w:t>
            </w:r>
          </w:p>
        </w:tc>
      </w:tr>
      <w:tr w:rsidR="00000000">
        <w:trPr>
          <w:gridAfter w:val="1"/>
          <w:wAfter w:w="10" w:type="dxa"/>
          <w:trHeight w:val="255"/>
        </w:trPr>
        <w:tc>
          <w:tcPr>
            <w:tcW w:w="13511" w:type="dxa"/>
            <w:gridSpan w:val="12"/>
            <w:tcBorders>
              <w:left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NIT 800,103,884-9</w:t>
            </w:r>
          </w:p>
        </w:tc>
      </w:tr>
      <w:tr w:rsidR="00000000">
        <w:trPr>
          <w:gridAfter w:val="1"/>
          <w:wAfter w:w="10" w:type="dxa"/>
          <w:trHeight w:val="255"/>
        </w:trPr>
        <w:tc>
          <w:tcPr>
            <w:tcW w:w="13511" w:type="dxa"/>
            <w:gridSpan w:val="12"/>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MARCO FISCAL MEDIANO PLAZO</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DETALLE</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VIGENCIA</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 </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2,012</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2,013</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2,014</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2,015</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w:t>
            </w:r>
            <w:r>
              <w:rPr>
                <w:rFonts w:ascii="Agency FB" w:eastAsia="Times New Roman" w:hAnsi="Agency FB"/>
                <w:b/>
                <w:bCs/>
                <w:color w:val="000000"/>
                <w:sz w:val="16"/>
                <w:szCs w:val="16"/>
              </w:rPr>
              <w:t>ÑO 2,016</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2,017</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2,018</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2,019</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2,020</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2,021</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center"/>
              <w:rPr>
                <w:rFonts w:ascii="Agency FB" w:eastAsia="Times New Roman" w:hAnsi="Agency FB"/>
                <w:b/>
                <w:bCs/>
                <w:color w:val="000000"/>
                <w:sz w:val="16"/>
                <w:szCs w:val="16"/>
              </w:rPr>
            </w:pPr>
            <w:r>
              <w:rPr>
                <w:rFonts w:ascii="Agency FB" w:eastAsia="Times New Roman" w:hAnsi="Agency FB"/>
                <w:b/>
                <w:bCs/>
                <w:color w:val="000000"/>
                <w:sz w:val="16"/>
                <w:szCs w:val="16"/>
              </w:rPr>
              <w:t>AÑO 2,022</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PREDIAL UNIFICADO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600.000.000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624.000.000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648.960.000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674.918.400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701.915.136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729.991.741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759.191.411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789.559.068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821.141.4</w:t>
            </w:r>
            <w:r>
              <w:rPr>
                <w:rFonts w:ascii="Agency FB" w:eastAsia="Times New Roman" w:hAnsi="Agency FB"/>
                <w:color w:val="000000"/>
                <w:sz w:val="16"/>
                <w:szCs w:val="16"/>
              </w:rPr>
              <w:t xml:space="preserve">30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853.987.087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888.146.571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RECARGO E INTERESES PREDIAL</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60.000.000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62.400.000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64.896.000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67.491.840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70.191.514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72.999.174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75.919.141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78.955.907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82.114.143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85.398.709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88.814.657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IMPUESTO SOBRE VEHICULOS AUTOMOTORES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70.000.000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72.800.000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75.712.000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78.740.480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81.890.099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85.165.703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88.572.331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92.115.225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95.799.834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99.631.827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103.617.100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IMPUESTO DE CIRCULACION DE TRANSITO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50.000.000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52.000.000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54.080.000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56.243.200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58.492.928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60.832.645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63.265.951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65.796.589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68.428.453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71.16</w:t>
            </w:r>
            <w:r>
              <w:rPr>
                <w:rFonts w:ascii="Agency FB" w:eastAsia="Times New Roman" w:hAnsi="Agency FB"/>
                <w:color w:val="000000"/>
                <w:sz w:val="16"/>
                <w:szCs w:val="16"/>
              </w:rPr>
              <w:t xml:space="preserve">5.591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74.012.214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IMPUESTOS DIRECTOS</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780.000.000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811.200.000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843.648.000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877.393.920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912.489.677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948.989.264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986.948.834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1.026.426.788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1.067.483.859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1.110.183.21</w:t>
            </w:r>
            <w:r>
              <w:rPr>
                <w:rFonts w:ascii="Agency FB" w:eastAsia="Times New Roman" w:hAnsi="Agency FB"/>
                <w:b/>
                <w:bCs/>
                <w:color w:val="000000"/>
                <w:sz w:val="16"/>
                <w:szCs w:val="16"/>
              </w:rPr>
              <w:t xml:space="preserve">4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1.154.590.542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INDUSTRIA Y COMERCIO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575.000.000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632.500.000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695.750.000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765.325.000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841.857.500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926.043.250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1.018.647.575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1.12</w:t>
            </w:r>
            <w:r>
              <w:rPr>
                <w:rFonts w:ascii="Agency FB" w:eastAsia="Times New Roman" w:hAnsi="Agency FB"/>
                <w:color w:val="000000"/>
                <w:sz w:val="16"/>
                <w:szCs w:val="16"/>
              </w:rPr>
              <w:t xml:space="preserve">0.512.333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1.232.563.566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1.355.819.922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1.491.401.915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RECARGO E INTERESES DE INDUSTRIA Y CCIO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18.000.000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18.720.000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19.468.800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20.247.552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21.057.454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21.899.752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22.775.742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23.</w:t>
            </w:r>
            <w:r>
              <w:rPr>
                <w:rFonts w:ascii="Agency FB" w:eastAsia="Times New Roman" w:hAnsi="Agency FB"/>
                <w:color w:val="000000"/>
                <w:sz w:val="16"/>
                <w:szCs w:val="16"/>
              </w:rPr>
              <w:t xml:space="preserve">686.772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24.634.243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25.619.613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26.644.397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AVISOS Y TABLEROS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66.000.000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68.640.000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71.385.600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74.241.024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77.210.665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80.299.092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83.511.055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86.851.497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9</w:t>
            </w:r>
            <w:r>
              <w:rPr>
                <w:rFonts w:ascii="Agency FB" w:eastAsia="Times New Roman" w:hAnsi="Agency FB"/>
                <w:color w:val="000000"/>
                <w:sz w:val="16"/>
                <w:szCs w:val="16"/>
              </w:rPr>
              <w:t xml:space="preserve">0.325.557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93.938.580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97.696.123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DEGUELLO DE GANADO MAYOR</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190.000.000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197.600.000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205.504.000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213.724.160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222.273.126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231.164.051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240.410.614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250.027.038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260.028.120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270.</w:t>
            </w:r>
            <w:r>
              <w:rPr>
                <w:rFonts w:ascii="Agency FB" w:eastAsia="Times New Roman" w:hAnsi="Agency FB"/>
                <w:color w:val="000000"/>
                <w:sz w:val="16"/>
                <w:szCs w:val="16"/>
              </w:rPr>
              <w:t xml:space="preserve">429.244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281.246.414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DEGUELLO DE GANADO MENOR</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35.000.000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36.400.000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37.856.000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39.370.240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40.945.050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42.582.852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44.286.166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46.057.612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47.899.917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49.815.913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51.808.550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MARCAS Y HERRETES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1.500.000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1.560.000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1.622.400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1.687.296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1.754.788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1.824.979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1.897.979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1.973.898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2.052.854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2.134.968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2.220.</w:t>
            </w:r>
            <w:r>
              <w:rPr>
                <w:rFonts w:ascii="Agency FB" w:eastAsia="Times New Roman" w:hAnsi="Agency FB"/>
                <w:color w:val="000000"/>
                <w:sz w:val="16"/>
                <w:szCs w:val="16"/>
              </w:rPr>
              <w:t xml:space="preserve">366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jc w:val="left"/>
              <w:rPr>
                <w:rFonts w:ascii="Agency FB" w:eastAsia="Times New Roman" w:hAnsi="Agency FB"/>
                <w:sz w:val="16"/>
                <w:szCs w:val="16"/>
              </w:rPr>
            </w:pPr>
            <w:r>
              <w:rPr>
                <w:rFonts w:ascii="Agency FB" w:eastAsia="Times New Roman" w:hAnsi="Agency FB"/>
                <w:sz w:val="16"/>
                <w:szCs w:val="16"/>
              </w:rPr>
              <w:t>IMPUESTO AL CIGARRILLO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22.000.000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22.880.000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23.795.200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24.747.008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25.736.888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26.766.364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27.837.018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28.950.499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30.108.519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31.312.860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32.565.374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jc w:val="left"/>
              <w:rPr>
                <w:rFonts w:ascii="Agency FB" w:eastAsia="Times New Roman" w:hAnsi="Agency FB"/>
                <w:sz w:val="16"/>
                <w:szCs w:val="16"/>
              </w:rPr>
            </w:pPr>
            <w:r>
              <w:rPr>
                <w:rFonts w:ascii="Agency FB" w:eastAsia="Times New Roman" w:hAnsi="Agency FB"/>
                <w:sz w:val="16"/>
                <w:szCs w:val="16"/>
              </w:rPr>
              <w:t>RETENCION</w:t>
            </w:r>
            <w:r>
              <w:rPr>
                <w:rFonts w:ascii="Agency FB" w:eastAsia="Times New Roman" w:hAnsi="Agency FB"/>
                <w:sz w:val="16"/>
                <w:szCs w:val="16"/>
              </w:rPr>
              <w:t xml:space="preserve"> INDUSTRIA Y COMERCIO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55.000.000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57.200.000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59.488.000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61.867.520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64.342.221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66.915.910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69.592.546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72.376.248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75.271.298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78.282.150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81.413.436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URBANISMO CONSTR</w:t>
            </w:r>
            <w:r>
              <w:rPr>
                <w:rFonts w:ascii="Agency FB" w:eastAsia="Times New Roman" w:hAnsi="Agency FB"/>
                <w:color w:val="000000"/>
                <w:sz w:val="16"/>
                <w:szCs w:val="16"/>
              </w:rPr>
              <w:t>UCCIÓN Y OTROS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20.000.000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20.800.000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21.632.000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22.497.280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23.397.171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24.333.058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25.306.380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26.318.636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27.371.381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28.466.236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29.604.886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PESAS Y MEDIDAS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10.000</w:t>
            </w:r>
            <w:r>
              <w:rPr>
                <w:rFonts w:ascii="Agency FB" w:eastAsia="Times New Roman" w:hAnsi="Agency FB"/>
                <w:sz w:val="16"/>
                <w:szCs w:val="16"/>
              </w:rPr>
              <w:t>.000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10.400.000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10.816.000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11.248.640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11.698.586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12.166.529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12.653.190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13.159.318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13.685.691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14.233.118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14.802.443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OCUPACIÓN DE ESPACIO PUBLICO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9.000.00</w:t>
            </w:r>
            <w:r>
              <w:rPr>
                <w:rFonts w:ascii="Agency FB" w:eastAsia="Times New Roman" w:hAnsi="Agency FB"/>
                <w:sz w:val="16"/>
                <w:szCs w:val="16"/>
              </w:rPr>
              <w:t>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9.360.000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9.734.400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10.123.776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10.528.727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10.949.876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11.387.871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11.843.386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12.317.121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12.809.806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13.322.199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ESPECTACULOS PUBLICOS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5.000.000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5.200.000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5.408.000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5.624.320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5.849.293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6.083.265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6.326.595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6.579.659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6.842.845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7.116.559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7.401.221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AZAR Y JUEGOS PERMITIDOS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3.000.000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3.</w:t>
            </w:r>
            <w:r>
              <w:rPr>
                <w:rFonts w:ascii="Agency FB" w:eastAsia="Times New Roman" w:hAnsi="Agency FB"/>
                <w:color w:val="000000"/>
                <w:sz w:val="16"/>
                <w:szCs w:val="16"/>
              </w:rPr>
              <w:t xml:space="preserve">120.000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3.244.800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3.374.592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3.509.576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3.649.959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3.795.957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3.947.795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4.105.707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4.269.935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4.440.733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VALLAS Y PANCARTAS PUBLICITARIAS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1.000.000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1.040.000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1.081.600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1.124.864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1.169.859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1.216.653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1.265.319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1.315.932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1.368.569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1.423.312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1.480.244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SOBRETASA A LA GASOLINA</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900.000.000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936.000.000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973.440.000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1.012.377.600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1.052.872.704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1.094.987.612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1.138.787.117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1.184.338.601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1.231.712.145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1.280.980.631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1.332.219.856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ROTURA DE VIAS Y ANDENES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6.000.000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6.240.000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6.489.</w:t>
            </w:r>
            <w:r>
              <w:rPr>
                <w:rFonts w:ascii="Agency FB" w:eastAsia="Times New Roman" w:hAnsi="Agency FB"/>
                <w:color w:val="000000"/>
                <w:sz w:val="16"/>
                <w:szCs w:val="16"/>
              </w:rPr>
              <w:t xml:space="preserve">600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6.749.184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7.019.151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7.299.917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7.591.914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7.895.591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8.211.414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8.539.871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8.881.466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lastRenderedPageBreak/>
              <w:t>TASAS TRAMITES TRÁNSITO</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120.000.000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124.800.000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129.792.</w:t>
            </w:r>
            <w:r>
              <w:rPr>
                <w:rFonts w:ascii="Agency FB" w:eastAsia="Times New Roman" w:hAnsi="Agency FB"/>
                <w:color w:val="000000"/>
                <w:sz w:val="16"/>
                <w:szCs w:val="16"/>
              </w:rPr>
              <w:t xml:space="preserve">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134.983.680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140.383.027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145.998.348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151.838.282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157.911.814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164.228.286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170.797.417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177.629.314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IMPUESTOS INDIRECTOS</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2.036.500.000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2.152.460.000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2.276.508.400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2.367.568.736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2.462.271.485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2.560.762.345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2.663.192.839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2.769.720.552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2.880.509.374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2.995.729.749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3.115.558.939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INGRESOS NO TRIBUTARIOS</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9.708.369.511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10.096.704.291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10.50</w:t>
            </w:r>
            <w:r>
              <w:rPr>
                <w:rFonts w:ascii="Agency FB" w:eastAsia="Times New Roman" w:hAnsi="Agency FB"/>
                <w:b/>
                <w:bCs/>
                <w:color w:val="000000"/>
                <w:sz w:val="16"/>
                <w:szCs w:val="16"/>
              </w:rPr>
              <w:t xml:space="preserve">0.572.463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10.920.595.362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11.357.419.176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11.811.715.943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12.284.184.581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12.775.551.964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13.286.574.043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13.818.037.004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14.370.758.485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TASAS MULTAS SANCIONES Y OTROS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219.100.000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227.864.000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236.978.560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246.457.702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256.316.010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266.568.651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277.231.397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288.320.653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299.853.479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311.847.618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324.321.523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RENTAS OCASIONALES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2.500.000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2.704.000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2.812.1</w:t>
            </w:r>
            <w:r>
              <w:rPr>
                <w:rFonts w:ascii="Agency FB" w:eastAsia="Times New Roman" w:hAnsi="Agency FB"/>
                <w:color w:val="000000"/>
                <w:sz w:val="16"/>
                <w:szCs w:val="16"/>
              </w:rPr>
              <w:t xml:space="preserve">60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2.924.646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3.041.632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3.163.298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3.289.829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3.421.423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3.558.280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3.700.611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RENTAS CONTRACTUALES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36.714.693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38.183.281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39.710.612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41.2</w:t>
            </w:r>
            <w:r>
              <w:rPr>
                <w:rFonts w:ascii="Agency FB" w:eastAsia="Times New Roman" w:hAnsi="Agency FB"/>
                <w:color w:val="000000"/>
                <w:sz w:val="16"/>
                <w:szCs w:val="16"/>
              </w:rPr>
              <w:t xml:space="preserve">99.036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42.950.998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44.669.038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46.455.799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48.314.031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50.246.593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52.256.456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54.346.714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SERVICIOS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67.000.000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69.680.000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72.467.200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75.365.888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78.380.524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81.515.744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84.776.374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88.167.429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91.694.126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95.361.891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99.176.367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APROVECHAMIENTOS</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41.100.000</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42.744.000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44.453.760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46.231.910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48.081.187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50.004.</w:t>
            </w:r>
            <w:r>
              <w:rPr>
                <w:rFonts w:ascii="Agency FB" w:eastAsia="Times New Roman" w:hAnsi="Agency FB"/>
                <w:color w:val="000000"/>
                <w:sz w:val="16"/>
                <w:szCs w:val="16"/>
              </w:rPr>
              <w:t xml:space="preserve">434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52.004.612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54.084.796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56.248.188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58.498.115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60.838.040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DEBIDO COBRAR</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227.001.000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236.081.040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245.524.282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255.345.253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265.559.063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276.181.425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287.228.</w:t>
            </w:r>
            <w:r>
              <w:rPr>
                <w:rFonts w:ascii="Agency FB" w:eastAsia="Times New Roman" w:hAnsi="Agency FB"/>
                <w:color w:val="000000"/>
                <w:sz w:val="16"/>
                <w:szCs w:val="16"/>
              </w:rPr>
              <w:t xml:space="preserve">683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298.717.830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310.666.543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323.093.205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336.016.933 </w:t>
            </w:r>
          </w:p>
        </w:tc>
      </w:tr>
      <w:tr w:rsidR="00000000">
        <w:trPr>
          <w:trHeight w:val="480"/>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SISTEMA GENERAL DE PARTICIPACIONES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2.674.837.520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2.781.831.021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2.893.104.262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3.008.828.432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3.129.181.569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3.254.348.832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3.384.522.785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3.5</w:t>
            </w:r>
            <w:r>
              <w:rPr>
                <w:rFonts w:ascii="Agency FB" w:eastAsia="Times New Roman" w:hAnsi="Agency FB"/>
                <w:color w:val="000000"/>
                <w:sz w:val="16"/>
                <w:szCs w:val="16"/>
              </w:rPr>
              <w:t xml:space="preserve">19.903.697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3.660.699.845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3.807.127.839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3.959.412.952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FONDOS ESPECIALES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56.966.000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59.244.640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61.614.426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64.079.003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66.642.163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69.307.849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72.080.163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74.963.370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77.961.905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81.080.381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84.323.596 </w:t>
            </w:r>
          </w:p>
        </w:tc>
      </w:tr>
      <w:tr w:rsidR="00000000">
        <w:trPr>
          <w:trHeight w:val="480"/>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SISTEMA GENERAL DE PARTICIPACIONES</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6.383.150.298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6.638.476.310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6.904.015.362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7.180.175.977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7.467.383.016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7.766.078.336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8.076.721.470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8.399.790.32</w:t>
            </w:r>
            <w:r>
              <w:rPr>
                <w:rFonts w:ascii="Agency FB" w:eastAsia="Times New Roman" w:hAnsi="Agency FB"/>
                <w:b/>
                <w:bCs/>
                <w:color w:val="000000"/>
                <w:sz w:val="16"/>
                <w:szCs w:val="16"/>
              </w:rPr>
              <w:t xml:space="preserve">9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8.735.781.942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9.085.213.220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9.448.621.748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APORTES Y CONVENIOS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145.001.000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150.801.040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156.833.082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163.106.405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169.630.661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176.415.888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183.472.523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190.811.424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198.</w:t>
            </w:r>
            <w:r>
              <w:rPr>
                <w:rFonts w:ascii="Agency FB" w:eastAsia="Times New Roman" w:hAnsi="Agency FB"/>
                <w:color w:val="000000"/>
                <w:sz w:val="16"/>
                <w:szCs w:val="16"/>
              </w:rPr>
              <w:t xml:space="preserve">443.881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206.381.636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214.636.902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FONDO LOCAL DE SALUD</w:t>
            </w:r>
          </w:p>
        </w:tc>
        <w:tc>
          <w:tcPr>
            <w:tcW w:w="1022" w:type="dxa"/>
            <w:tcBorders>
              <w:left w:val="single" w:sz="4" w:space="0" w:color="000000"/>
              <w:bottom w:val="single" w:sz="4" w:space="0" w:color="000000"/>
            </w:tcBorders>
            <w:shd w:val="clear" w:color="auto" w:fill="auto"/>
            <w:vAlign w:val="center"/>
          </w:tcPr>
          <w:p w:rsidR="00000000" w:rsidRDefault="00A47853">
            <w:pPr>
              <w:snapToGrid w:val="0"/>
              <w:jc w:val="right"/>
              <w:rPr>
                <w:rFonts w:ascii="Agency FB" w:eastAsia="Times New Roman" w:hAnsi="Agency FB"/>
                <w:sz w:val="16"/>
                <w:szCs w:val="16"/>
              </w:rPr>
            </w:pPr>
            <w:r>
              <w:rPr>
                <w:rFonts w:ascii="Agency FB" w:eastAsia="Times New Roman" w:hAnsi="Agency FB"/>
                <w:sz w:val="16"/>
                <w:szCs w:val="16"/>
              </w:rPr>
              <w:t>6.238.149.298</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6.487.675.270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6.747.182.281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7.017.069.572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7.297.752.355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7.589.662.449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7.893.248.947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8.208.978.905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8.537.338.061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8.878.831.583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9.2</w:t>
            </w:r>
            <w:r>
              <w:rPr>
                <w:rFonts w:ascii="Agency FB" w:eastAsia="Times New Roman" w:hAnsi="Agency FB"/>
                <w:color w:val="000000"/>
                <w:sz w:val="16"/>
                <w:szCs w:val="16"/>
              </w:rPr>
              <w:t xml:space="preserve">33.984.847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INGRESOS COMPENSADOS</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135.202.080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140.610.163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146.234.570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152.083.953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158.167.311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164.494.003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171.073.763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177.916.714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185.033.382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192.434.718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200.132.106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RECURSOS DE CAPITAL</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1.116.445.200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1.161.103.008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1.207.547.128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1.255.849.013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3.306.082.974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3.438.326.293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3.575.859.345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3.718.893.718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3.867.649.467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4.022.355.446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4.183.249.</w:t>
            </w:r>
            <w:r>
              <w:rPr>
                <w:rFonts w:ascii="Agency FB" w:eastAsia="Times New Roman" w:hAnsi="Agency FB"/>
                <w:b/>
                <w:bCs/>
                <w:color w:val="000000"/>
                <w:sz w:val="16"/>
                <w:szCs w:val="16"/>
              </w:rPr>
              <w:t xml:space="preserve">664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C0C0C0"/>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TOTAL PRESUPUESTO DE INGRESOS</w:t>
            </w:r>
          </w:p>
        </w:tc>
        <w:tc>
          <w:tcPr>
            <w:tcW w:w="1022"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13.776.516.791 </w:t>
            </w:r>
          </w:p>
        </w:tc>
        <w:tc>
          <w:tcPr>
            <w:tcW w:w="1026"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14.362.077.463 </w:t>
            </w:r>
          </w:p>
        </w:tc>
        <w:tc>
          <w:tcPr>
            <w:tcW w:w="1012"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14.974.510.561 </w:t>
            </w:r>
          </w:p>
        </w:tc>
        <w:tc>
          <w:tcPr>
            <w:tcW w:w="1041"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15.573.490.984 </w:t>
            </w:r>
          </w:p>
        </w:tc>
        <w:tc>
          <w:tcPr>
            <w:tcW w:w="1015"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18.196.430.623 </w:t>
            </w:r>
          </w:p>
        </w:tc>
        <w:tc>
          <w:tcPr>
            <w:tcW w:w="1042"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18.924.287.848 </w:t>
            </w:r>
          </w:p>
        </w:tc>
        <w:tc>
          <w:tcPr>
            <w:tcW w:w="1017"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19.681.259.362 </w:t>
            </w:r>
          </w:p>
        </w:tc>
        <w:tc>
          <w:tcPr>
            <w:tcW w:w="1048"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20.468.509.736 </w:t>
            </w:r>
          </w:p>
        </w:tc>
        <w:tc>
          <w:tcPr>
            <w:tcW w:w="1016"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21.287.250.126 </w:t>
            </w:r>
          </w:p>
        </w:tc>
        <w:tc>
          <w:tcPr>
            <w:tcW w:w="1009"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22.138.740.131</w:t>
            </w:r>
            <w:r>
              <w:rPr>
                <w:rFonts w:ascii="Agency FB" w:eastAsia="Times New Roman" w:hAnsi="Agency FB"/>
                <w:b/>
                <w:bCs/>
                <w:color w:val="000000"/>
                <w:sz w:val="16"/>
                <w:szCs w:val="16"/>
              </w:rPr>
              <w:t xml:space="preserve"> </w:t>
            </w:r>
          </w:p>
        </w:tc>
        <w:tc>
          <w:tcPr>
            <w:tcW w:w="1037" w:type="dxa"/>
            <w:gridSpan w:val="2"/>
            <w:tcBorders>
              <w:left w:val="single" w:sz="4" w:space="0" w:color="000000"/>
              <w:bottom w:val="single" w:sz="4" w:space="0" w:color="000000"/>
              <w:right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23.024.289.736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GASTOS DE PERSONAL</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1.912.032.515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2.007.634.141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2.108.015.848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2.213.416.640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2.324.087.472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2.440.291.846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2.562.306.438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2.690.421.760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2.824.942.848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2.966.189.990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3.11</w:t>
            </w:r>
            <w:r>
              <w:rPr>
                <w:rFonts w:ascii="Agency FB" w:eastAsia="Times New Roman" w:hAnsi="Agency FB"/>
                <w:color w:val="000000"/>
                <w:sz w:val="16"/>
                <w:szCs w:val="16"/>
              </w:rPr>
              <w:t xml:space="preserve">4.499.490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GASTOS GENERALES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406.101.000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426.406.050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447.726.353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470.112.670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493.618.304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518.299.219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544.214.180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571.424.889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599.996.133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629.995.940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661.495.737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TRANSFER</w:t>
            </w:r>
            <w:r>
              <w:rPr>
                <w:rFonts w:ascii="Agency FB" w:eastAsia="Times New Roman" w:hAnsi="Agency FB"/>
                <w:color w:val="000000"/>
                <w:sz w:val="16"/>
                <w:szCs w:val="16"/>
              </w:rPr>
              <w:t>ENCIA SECTOR CENTRAL</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273.110.600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286.766.130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301.104.437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316.159.658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331.967.641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348.566.023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365.994.324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384.294.041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403.508.743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423.684.180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444.868.389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PERSONERIA</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154.722.000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162.458.100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170.581.005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179.110.055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188.065.558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197.468.836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207.342.278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217.709.392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228.594.861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240.024.604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252.025.834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CONSEJO</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236.093.081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247.897.7</w:t>
            </w:r>
            <w:r>
              <w:rPr>
                <w:rFonts w:ascii="Agency FB" w:eastAsia="Times New Roman" w:hAnsi="Agency FB"/>
                <w:color w:val="000000"/>
                <w:sz w:val="16"/>
                <w:szCs w:val="16"/>
              </w:rPr>
              <w:t xml:space="preserve">35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260.292.622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273.307.253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286.972.616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301.321.246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316.387.309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332.206.674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348.817.008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366.257.858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384.570.751 </w:t>
            </w:r>
          </w:p>
        </w:tc>
      </w:tr>
      <w:tr w:rsidR="00000000">
        <w:trPr>
          <w:trHeight w:val="480"/>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TOTAL GASTOS DE FUNCIONAMIENTO</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2.982.059.196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3.131.162.156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3.287.720.264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3.452.106.277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3.624.711.591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3.805.947.170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3.996.244.529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4.196.056.755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4.405.859.593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4.626.152.572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4.857.460.201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INVERSION </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8.658.948.060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8.835.066.38</w:t>
            </w:r>
            <w:r>
              <w:rPr>
                <w:rFonts w:ascii="Agency FB" w:eastAsia="Times New Roman" w:hAnsi="Agency FB"/>
                <w:b/>
                <w:bCs/>
                <w:color w:val="000000"/>
                <w:sz w:val="16"/>
                <w:szCs w:val="16"/>
              </w:rPr>
              <w:t xml:space="preserve">8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9.329.306.901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9.800.286.512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12.377.136.136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13.352.787.490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13.028.655.866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13.642.790.061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14.275.739.020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14.837.660.351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14.837.660.351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CREDITO EXTERNO</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CREDITO</w:t>
            </w:r>
            <w:r>
              <w:rPr>
                <w:rFonts w:ascii="Agency FB" w:eastAsia="Times New Roman" w:hAnsi="Agency FB"/>
                <w:color w:val="000000"/>
                <w:sz w:val="16"/>
                <w:szCs w:val="16"/>
              </w:rPr>
              <w:t xml:space="preserve"> DE TESORERIA</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INTERESES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AMORTIZACIONES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200.000.000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355.000.000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142.500.000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400.000.000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400.000.001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INTERESES</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70.000.000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175.038.560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129.794.344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84.550.129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38.104.113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6.715.938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164.010.283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118.766.067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73.521.851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73.521.851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     </w:t>
            </w:r>
            <w:r>
              <w:rPr>
                <w:rFonts w:ascii="Agency FB" w:eastAsia="Times New Roman" w:hAnsi="Agency FB"/>
                <w:color w:val="000000"/>
                <w:sz w:val="16"/>
                <w:szCs w:val="16"/>
              </w:rPr>
              <w:t xml:space="preserve">73.521.852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lastRenderedPageBreak/>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969696"/>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TOTAL CREDITOS EXTERNOS  </w:t>
            </w:r>
          </w:p>
        </w:tc>
        <w:tc>
          <w:tcPr>
            <w:tcW w:w="102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270.000.000 </w:t>
            </w:r>
          </w:p>
        </w:tc>
        <w:tc>
          <w:tcPr>
            <w:tcW w:w="102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575.038.560 </w:t>
            </w:r>
          </w:p>
        </w:tc>
        <w:tc>
          <w:tcPr>
            <w:tcW w:w="101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529.794.344 </w:t>
            </w:r>
          </w:p>
        </w:tc>
        <w:tc>
          <w:tcPr>
            <w:tcW w:w="1041"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484.550.129 </w:t>
            </w:r>
          </w:p>
        </w:tc>
        <w:tc>
          <w:tcPr>
            <w:tcW w:w="1015"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393.104.113 </w:t>
            </w:r>
          </w:p>
        </w:tc>
        <w:tc>
          <w:tcPr>
            <w:tcW w:w="1042"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149.215.938 </w:t>
            </w:r>
          </w:p>
        </w:tc>
        <w:tc>
          <w:tcPr>
            <w:tcW w:w="1017"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564.010.283 </w:t>
            </w:r>
          </w:p>
        </w:tc>
        <w:tc>
          <w:tcPr>
            <w:tcW w:w="1048"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518.766.067 </w:t>
            </w:r>
          </w:p>
        </w:tc>
        <w:tc>
          <w:tcPr>
            <w:tcW w:w="1016"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473.521</w:t>
            </w:r>
            <w:r>
              <w:rPr>
                <w:rFonts w:ascii="Agency FB" w:eastAsia="Times New Roman" w:hAnsi="Agency FB"/>
                <w:b/>
                <w:bCs/>
                <w:color w:val="000000"/>
                <w:sz w:val="16"/>
                <w:szCs w:val="16"/>
              </w:rPr>
              <w:t xml:space="preserve">.851 </w:t>
            </w:r>
          </w:p>
        </w:tc>
        <w:tc>
          <w:tcPr>
            <w:tcW w:w="1009" w:type="dxa"/>
            <w:tcBorders>
              <w:left w:val="single" w:sz="4" w:space="0" w:color="000000"/>
              <w:bottom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473.521.851 </w:t>
            </w:r>
          </w:p>
        </w:tc>
        <w:tc>
          <w:tcPr>
            <w:tcW w:w="1037" w:type="dxa"/>
            <w:gridSpan w:val="2"/>
            <w:tcBorders>
              <w:left w:val="single" w:sz="4" w:space="0" w:color="000000"/>
              <w:bottom w:val="single" w:sz="4" w:space="0" w:color="000000"/>
              <w:right w:val="single" w:sz="4" w:space="0" w:color="000000"/>
            </w:tcBorders>
            <w:shd w:val="clear" w:color="auto" w:fill="969696"/>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473.521.853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C0C0C0"/>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TOTAL EGRESOS DEL  LA VIGENCIA</w:t>
            </w:r>
          </w:p>
        </w:tc>
        <w:tc>
          <w:tcPr>
            <w:tcW w:w="1022"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11.911.007.256 </w:t>
            </w:r>
          </w:p>
        </w:tc>
        <w:tc>
          <w:tcPr>
            <w:tcW w:w="1026"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12.541.267.104 </w:t>
            </w:r>
          </w:p>
        </w:tc>
        <w:tc>
          <w:tcPr>
            <w:tcW w:w="1012"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13.146.821.509 </w:t>
            </w:r>
          </w:p>
        </w:tc>
        <w:tc>
          <w:tcPr>
            <w:tcW w:w="1041"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13.736.942.917 </w:t>
            </w:r>
          </w:p>
        </w:tc>
        <w:tc>
          <w:tcPr>
            <w:tcW w:w="1015"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16.394.951.840 </w:t>
            </w:r>
          </w:p>
        </w:tc>
        <w:tc>
          <w:tcPr>
            <w:tcW w:w="1042"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17.307.950.598 </w:t>
            </w:r>
          </w:p>
        </w:tc>
        <w:tc>
          <w:tcPr>
            <w:tcW w:w="1017"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17.588.910.678 </w:t>
            </w:r>
          </w:p>
        </w:tc>
        <w:tc>
          <w:tcPr>
            <w:tcW w:w="1048"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18</w:t>
            </w:r>
            <w:r>
              <w:rPr>
                <w:rFonts w:ascii="Agency FB" w:eastAsia="Times New Roman" w:hAnsi="Agency FB"/>
                <w:b/>
                <w:bCs/>
                <w:color w:val="000000"/>
                <w:sz w:val="16"/>
                <w:szCs w:val="16"/>
              </w:rPr>
              <w:t xml:space="preserve">.357.612.883 </w:t>
            </w:r>
          </w:p>
        </w:tc>
        <w:tc>
          <w:tcPr>
            <w:tcW w:w="1016"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19.155.120.464 </w:t>
            </w:r>
          </w:p>
        </w:tc>
        <w:tc>
          <w:tcPr>
            <w:tcW w:w="1009" w:type="dxa"/>
            <w:tcBorders>
              <w:left w:val="single" w:sz="4" w:space="0" w:color="000000"/>
              <w:bottom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19.937.334.775 </w:t>
            </w:r>
          </w:p>
        </w:tc>
        <w:tc>
          <w:tcPr>
            <w:tcW w:w="1037" w:type="dxa"/>
            <w:gridSpan w:val="2"/>
            <w:tcBorders>
              <w:left w:val="single" w:sz="4" w:space="0" w:color="000000"/>
              <w:bottom w:val="single" w:sz="4" w:space="0" w:color="000000"/>
              <w:right w:val="single" w:sz="4" w:space="0" w:color="000000"/>
            </w:tcBorders>
            <w:shd w:val="clear" w:color="auto" w:fill="C0C0C0"/>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20.168.642.406 </w:t>
            </w:r>
          </w:p>
        </w:tc>
      </w:tr>
      <w:tr w:rsidR="00000000">
        <w:trPr>
          <w:trHeight w:val="255"/>
        </w:trPr>
        <w:tc>
          <w:tcPr>
            <w:tcW w:w="2236" w:type="dxa"/>
            <w:tcBorders>
              <w:left w:val="single" w:sz="4" w:space="0" w:color="000000"/>
              <w:bottom w:val="single" w:sz="4"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2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1"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5"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2"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7"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48"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16"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09" w:type="dxa"/>
            <w:tcBorders>
              <w:left w:val="single" w:sz="4" w:space="0" w:color="000000"/>
              <w:bottom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c>
          <w:tcPr>
            <w:tcW w:w="1037" w:type="dxa"/>
            <w:gridSpan w:val="2"/>
            <w:tcBorders>
              <w:left w:val="single" w:sz="4" w:space="0" w:color="000000"/>
              <w:bottom w:val="single" w:sz="4" w:space="0" w:color="000000"/>
              <w:right w:val="single" w:sz="4" w:space="0" w:color="000000"/>
            </w:tcBorders>
            <w:shd w:val="clear" w:color="auto" w:fill="auto"/>
            <w:vAlign w:val="bottom"/>
          </w:tcPr>
          <w:p w:rsidR="00000000" w:rsidRDefault="00A47853">
            <w:pPr>
              <w:snapToGrid w:val="0"/>
              <w:jc w:val="left"/>
              <w:rPr>
                <w:rFonts w:ascii="Agency FB" w:eastAsia="Times New Roman" w:hAnsi="Agency FB"/>
                <w:color w:val="000000"/>
                <w:sz w:val="16"/>
                <w:szCs w:val="16"/>
              </w:rPr>
            </w:pPr>
            <w:r>
              <w:rPr>
                <w:rFonts w:ascii="Agency FB" w:eastAsia="Times New Roman" w:hAnsi="Agency FB"/>
                <w:color w:val="000000"/>
                <w:sz w:val="16"/>
                <w:szCs w:val="16"/>
              </w:rPr>
              <w:t> </w:t>
            </w:r>
          </w:p>
        </w:tc>
      </w:tr>
      <w:tr w:rsidR="00000000">
        <w:trPr>
          <w:trHeight w:val="255"/>
        </w:trPr>
        <w:tc>
          <w:tcPr>
            <w:tcW w:w="2236" w:type="dxa"/>
            <w:tcBorders>
              <w:left w:val="single" w:sz="4" w:space="0" w:color="000000"/>
              <w:bottom w:val="single" w:sz="4" w:space="0" w:color="000000"/>
            </w:tcBorders>
            <w:shd w:val="clear" w:color="auto" w:fill="C0C0C0"/>
            <w:vAlign w:val="center"/>
          </w:tcPr>
          <w:p w:rsidR="00000000" w:rsidRDefault="00A47853">
            <w:pPr>
              <w:snapToGrid w:val="0"/>
              <w:rPr>
                <w:rFonts w:ascii="Agency FB" w:eastAsia="Times New Roman" w:hAnsi="Agency FB"/>
                <w:b/>
                <w:bCs/>
                <w:color w:val="000000"/>
                <w:sz w:val="16"/>
                <w:szCs w:val="16"/>
              </w:rPr>
            </w:pPr>
            <w:r>
              <w:rPr>
                <w:rFonts w:ascii="Agency FB" w:eastAsia="Times New Roman" w:hAnsi="Agency FB"/>
                <w:b/>
                <w:bCs/>
                <w:color w:val="000000"/>
                <w:sz w:val="16"/>
                <w:szCs w:val="16"/>
              </w:rPr>
              <w:t>SUPERAVIT PRIMARIO</w:t>
            </w:r>
          </w:p>
        </w:tc>
        <w:tc>
          <w:tcPr>
            <w:tcW w:w="1022"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1.865.509.535 </w:t>
            </w:r>
          </w:p>
        </w:tc>
        <w:tc>
          <w:tcPr>
            <w:tcW w:w="1026"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1.820.810.358 </w:t>
            </w:r>
          </w:p>
        </w:tc>
        <w:tc>
          <w:tcPr>
            <w:tcW w:w="1012"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1.827.689.052 </w:t>
            </w:r>
          </w:p>
        </w:tc>
        <w:tc>
          <w:tcPr>
            <w:tcW w:w="1041"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1.836.548.066 </w:t>
            </w:r>
          </w:p>
        </w:tc>
        <w:tc>
          <w:tcPr>
            <w:tcW w:w="1015"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1.801.478.783 </w:t>
            </w:r>
          </w:p>
        </w:tc>
        <w:tc>
          <w:tcPr>
            <w:tcW w:w="1042"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1.616.337.250 </w:t>
            </w:r>
          </w:p>
        </w:tc>
        <w:tc>
          <w:tcPr>
            <w:tcW w:w="1017"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2.092.348.6</w:t>
            </w:r>
            <w:r>
              <w:rPr>
                <w:rFonts w:ascii="Agency FB" w:eastAsia="Times New Roman" w:hAnsi="Agency FB"/>
                <w:b/>
                <w:bCs/>
                <w:color w:val="000000"/>
                <w:sz w:val="16"/>
                <w:szCs w:val="16"/>
              </w:rPr>
              <w:t xml:space="preserve">84 </w:t>
            </w:r>
          </w:p>
        </w:tc>
        <w:tc>
          <w:tcPr>
            <w:tcW w:w="1048"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2.110.896.853 </w:t>
            </w:r>
          </w:p>
        </w:tc>
        <w:tc>
          <w:tcPr>
            <w:tcW w:w="1016"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2.132.129.661 </w:t>
            </w:r>
          </w:p>
        </w:tc>
        <w:tc>
          <w:tcPr>
            <w:tcW w:w="1009" w:type="dxa"/>
            <w:tcBorders>
              <w:left w:val="single" w:sz="4" w:space="0" w:color="000000"/>
              <w:bottom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2.201.405.356 </w:t>
            </w:r>
          </w:p>
        </w:tc>
        <w:tc>
          <w:tcPr>
            <w:tcW w:w="1037" w:type="dxa"/>
            <w:gridSpan w:val="2"/>
            <w:tcBorders>
              <w:left w:val="single" w:sz="4" w:space="0" w:color="000000"/>
              <w:bottom w:val="single" w:sz="4" w:space="0" w:color="000000"/>
              <w:right w:val="single" w:sz="4" w:space="0" w:color="000000"/>
            </w:tcBorders>
            <w:shd w:val="clear" w:color="auto" w:fill="00CCFF"/>
            <w:vAlign w:val="bottom"/>
          </w:tcPr>
          <w:p w:rsidR="00000000" w:rsidRDefault="00A47853">
            <w:pPr>
              <w:snapToGrid w:val="0"/>
              <w:jc w:val="left"/>
              <w:rPr>
                <w:rFonts w:ascii="Agency FB" w:eastAsia="Times New Roman" w:hAnsi="Agency FB"/>
                <w:b/>
                <w:bCs/>
                <w:color w:val="000000"/>
                <w:sz w:val="16"/>
                <w:szCs w:val="16"/>
              </w:rPr>
            </w:pPr>
            <w:r>
              <w:rPr>
                <w:rFonts w:ascii="Agency FB" w:eastAsia="Times New Roman" w:hAnsi="Agency FB"/>
                <w:b/>
                <w:bCs/>
                <w:color w:val="000000"/>
                <w:sz w:val="16"/>
                <w:szCs w:val="16"/>
              </w:rPr>
              <w:t xml:space="preserve">     </w:t>
            </w:r>
            <w:r>
              <w:rPr>
                <w:rFonts w:ascii="Agency FB" w:eastAsia="Times New Roman" w:hAnsi="Agency FB"/>
                <w:b/>
                <w:bCs/>
                <w:color w:val="000000"/>
                <w:sz w:val="16"/>
                <w:szCs w:val="16"/>
              </w:rPr>
              <w:t xml:space="preserve">2.855.647.330 </w:t>
            </w:r>
          </w:p>
        </w:tc>
      </w:tr>
      <w:tr w:rsidR="00000000">
        <w:trPr>
          <w:gridAfter w:val="1"/>
          <w:wAfter w:w="10" w:type="dxa"/>
          <w:trHeight w:val="255"/>
        </w:trPr>
        <w:tc>
          <w:tcPr>
            <w:tcW w:w="2236" w:type="dxa"/>
            <w:tcBorders>
              <w:left w:val="single" w:sz="8" w:space="0" w:color="000000"/>
            </w:tcBorders>
            <w:shd w:val="clear" w:color="auto" w:fill="auto"/>
            <w:vAlign w:val="center"/>
          </w:tcPr>
          <w:p w:rsidR="00000000" w:rsidRDefault="00A47853">
            <w:pPr>
              <w:snapToGrid w:val="0"/>
              <w:rPr>
                <w:rFonts w:ascii="Agency FB" w:eastAsia="Times New Roman" w:hAnsi="Agency FB"/>
                <w:color w:val="000000"/>
                <w:sz w:val="16"/>
                <w:szCs w:val="16"/>
              </w:rPr>
            </w:pPr>
            <w:r>
              <w:rPr>
                <w:rFonts w:ascii="Agency FB" w:eastAsia="Times New Roman" w:hAnsi="Agency FB"/>
                <w:color w:val="000000"/>
                <w:sz w:val="16"/>
                <w:szCs w:val="16"/>
              </w:rPr>
              <w:t> </w:t>
            </w:r>
          </w:p>
        </w:tc>
        <w:tc>
          <w:tcPr>
            <w:tcW w:w="102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r w:rsidR="00000000">
        <w:trPr>
          <w:gridAfter w:val="1"/>
          <w:wAfter w:w="10" w:type="dxa"/>
          <w:trHeight w:val="255"/>
        </w:trPr>
        <w:tc>
          <w:tcPr>
            <w:tcW w:w="2236" w:type="dxa"/>
            <w:shd w:val="clear" w:color="auto" w:fill="auto"/>
            <w:vAlign w:val="center"/>
          </w:tcPr>
          <w:p w:rsidR="00000000" w:rsidRDefault="00A47853">
            <w:pPr>
              <w:snapToGrid w:val="0"/>
              <w:rPr>
                <w:rFonts w:ascii="Agency FB" w:eastAsia="Times New Roman" w:hAnsi="Agency FB"/>
                <w:color w:val="000000"/>
                <w:sz w:val="16"/>
                <w:szCs w:val="16"/>
              </w:rPr>
            </w:pPr>
          </w:p>
        </w:tc>
        <w:tc>
          <w:tcPr>
            <w:tcW w:w="102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r w:rsidR="00000000">
        <w:trPr>
          <w:gridAfter w:val="1"/>
          <w:wAfter w:w="10" w:type="dxa"/>
          <w:trHeight w:val="255"/>
        </w:trPr>
        <w:tc>
          <w:tcPr>
            <w:tcW w:w="2236" w:type="dxa"/>
            <w:shd w:val="clear" w:color="auto" w:fill="auto"/>
            <w:vAlign w:val="center"/>
          </w:tcPr>
          <w:p w:rsidR="00000000" w:rsidRDefault="00A47853">
            <w:pPr>
              <w:snapToGrid w:val="0"/>
              <w:rPr>
                <w:rFonts w:ascii="Agency FB" w:eastAsia="Times New Roman" w:hAnsi="Agency FB"/>
                <w:color w:val="000000"/>
                <w:sz w:val="16"/>
                <w:szCs w:val="16"/>
              </w:rPr>
            </w:pPr>
          </w:p>
        </w:tc>
        <w:tc>
          <w:tcPr>
            <w:tcW w:w="102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r w:rsidR="00000000">
        <w:trPr>
          <w:gridAfter w:val="1"/>
          <w:wAfter w:w="10" w:type="dxa"/>
          <w:trHeight w:val="255"/>
        </w:trPr>
        <w:tc>
          <w:tcPr>
            <w:tcW w:w="2236" w:type="dxa"/>
            <w:shd w:val="clear" w:color="auto" w:fill="auto"/>
            <w:vAlign w:val="center"/>
          </w:tcPr>
          <w:p w:rsidR="00000000" w:rsidRDefault="00A47853">
            <w:pPr>
              <w:snapToGrid w:val="0"/>
              <w:rPr>
                <w:rFonts w:ascii="Agency FB" w:eastAsia="Times New Roman" w:hAnsi="Agency FB"/>
                <w:color w:val="000000"/>
                <w:sz w:val="16"/>
                <w:szCs w:val="16"/>
              </w:rPr>
            </w:pPr>
          </w:p>
        </w:tc>
        <w:tc>
          <w:tcPr>
            <w:tcW w:w="1022" w:type="dxa"/>
            <w:shd w:val="clear" w:color="auto" w:fill="auto"/>
            <w:vAlign w:val="bottom"/>
          </w:tcPr>
          <w:p w:rsidR="00000000" w:rsidRDefault="00A47853">
            <w:pPr>
              <w:snapToGrid w:val="0"/>
              <w:jc w:val="left"/>
              <w:rPr>
                <w:rFonts w:ascii="Agency FB" w:eastAsia="Times New Roman" w:hAnsi="Agency FB"/>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r w:rsidR="00000000">
        <w:trPr>
          <w:gridAfter w:val="1"/>
          <w:wAfter w:w="10" w:type="dxa"/>
          <w:trHeight w:val="270"/>
        </w:trPr>
        <w:tc>
          <w:tcPr>
            <w:tcW w:w="2236" w:type="dxa"/>
            <w:tcBorders>
              <w:bottom w:val="single" w:sz="8" w:space="0" w:color="000000"/>
            </w:tcBorders>
            <w:shd w:val="clear" w:color="auto" w:fill="auto"/>
            <w:vAlign w:val="center"/>
          </w:tcPr>
          <w:p w:rsidR="00000000" w:rsidRDefault="00A47853">
            <w:pPr>
              <w:snapToGrid w:val="0"/>
              <w:rPr>
                <w:rFonts w:ascii="Agency FB" w:eastAsia="Times New Roman" w:hAnsi="Agency FB"/>
                <w:b/>
                <w:bCs/>
                <w:color w:val="000000"/>
                <w:sz w:val="16"/>
                <w:szCs w:val="16"/>
              </w:rPr>
            </w:pPr>
          </w:p>
        </w:tc>
        <w:tc>
          <w:tcPr>
            <w:tcW w:w="102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r w:rsidR="00000000">
        <w:trPr>
          <w:gridAfter w:val="1"/>
          <w:wAfter w:w="10" w:type="dxa"/>
          <w:trHeight w:val="255"/>
        </w:trPr>
        <w:tc>
          <w:tcPr>
            <w:tcW w:w="2236" w:type="dxa"/>
            <w:shd w:val="clear" w:color="auto" w:fill="auto"/>
            <w:vAlign w:val="center"/>
          </w:tcPr>
          <w:p w:rsidR="00000000" w:rsidRDefault="00A47853">
            <w:pPr>
              <w:snapToGrid w:val="0"/>
              <w:jc w:val="center"/>
              <w:rPr>
                <w:rFonts w:ascii="Agency FB" w:eastAsia="Times New Roman" w:hAnsi="Agency FB"/>
                <w:b/>
                <w:bCs/>
                <w:color w:val="000000"/>
                <w:sz w:val="16"/>
                <w:szCs w:val="16"/>
              </w:rPr>
            </w:pPr>
          </w:p>
        </w:tc>
        <w:tc>
          <w:tcPr>
            <w:tcW w:w="102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r w:rsidR="00000000">
        <w:trPr>
          <w:gridAfter w:val="1"/>
          <w:wAfter w:w="10" w:type="dxa"/>
          <w:trHeight w:val="255"/>
        </w:trPr>
        <w:tc>
          <w:tcPr>
            <w:tcW w:w="2236" w:type="dxa"/>
            <w:shd w:val="clear" w:color="auto" w:fill="auto"/>
            <w:vAlign w:val="center"/>
          </w:tcPr>
          <w:p w:rsidR="00000000" w:rsidRDefault="00A47853">
            <w:pPr>
              <w:snapToGrid w:val="0"/>
              <w:jc w:val="center"/>
              <w:rPr>
                <w:rFonts w:ascii="Agency FB" w:eastAsia="Times New Roman" w:hAnsi="Agency FB"/>
                <w:b/>
                <w:bCs/>
                <w:color w:val="000000"/>
                <w:sz w:val="16"/>
                <w:szCs w:val="16"/>
              </w:rPr>
            </w:pPr>
          </w:p>
        </w:tc>
        <w:tc>
          <w:tcPr>
            <w:tcW w:w="1022" w:type="dxa"/>
            <w:shd w:val="clear" w:color="auto" w:fill="auto"/>
            <w:vAlign w:val="bottom"/>
          </w:tcPr>
          <w:p w:rsidR="00000000" w:rsidRDefault="00A47853">
            <w:pPr>
              <w:snapToGrid w:val="0"/>
              <w:jc w:val="left"/>
              <w:rPr>
                <w:rFonts w:ascii="Agency FB" w:eastAsia="Times New Roman" w:hAnsi="Agency FB"/>
                <w:b/>
                <w:bCs/>
                <w:color w:val="000000"/>
                <w:sz w:val="16"/>
                <w:szCs w:val="16"/>
              </w:rPr>
            </w:pPr>
          </w:p>
        </w:tc>
        <w:tc>
          <w:tcPr>
            <w:tcW w:w="1026" w:type="dxa"/>
            <w:shd w:val="clear" w:color="auto" w:fill="auto"/>
            <w:vAlign w:val="bottom"/>
          </w:tcPr>
          <w:p w:rsidR="00000000" w:rsidRDefault="00A47853">
            <w:pPr>
              <w:snapToGrid w:val="0"/>
              <w:jc w:val="left"/>
              <w:rPr>
                <w:rFonts w:ascii="Agency FB" w:eastAsia="Times New Roman" w:hAnsi="Agency FB"/>
                <w:b/>
                <w:bCs/>
                <w:color w:val="000000"/>
                <w:sz w:val="16"/>
                <w:szCs w:val="16"/>
              </w:rPr>
            </w:pPr>
          </w:p>
        </w:tc>
        <w:tc>
          <w:tcPr>
            <w:tcW w:w="1012" w:type="dxa"/>
            <w:shd w:val="clear" w:color="auto" w:fill="auto"/>
            <w:vAlign w:val="bottom"/>
          </w:tcPr>
          <w:p w:rsidR="00000000" w:rsidRDefault="00A47853">
            <w:pPr>
              <w:snapToGrid w:val="0"/>
              <w:jc w:val="left"/>
              <w:rPr>
                <w:rFonts w:ascii="Agency FB" w:eastAsia="Times New Roman" w:hAnsi="Agency FB"/>
                <w:b/>
                <w:bCs/>
                <w:color w:val="000000"/>
                <w:sz w:val="16"/>
                <w:szCs w:val="16"/>
              </w:rPr>
            </w:pPr>
          </w:p>
        </w:tc>
        <w:tc>
          <w:tcPr>
            <w:tcW w:w="1041" w:type="dxa"/>
            <w:shd w:val="clear" w:color="auto" w:fill="auto"/>
            <w:vAlign w:val="bottom"/>
          </w:tcPr>
          <w:p w:rsidR="00000000" w:rsidRDefault="00A47853">
            <w:pPr>
              <w:snapToGrid w:val="0"/>
              <w:jc w:val="left"/>
              <w:rPr>
                <w:rFonts w:ascii="Agency FB" w:eastAsia="Times New Roman" w:hAnsi="Agency FB"/>
                <w:b/>
                <w:bCs/>
                <w:color w:val="000000"/>
                <w:sz w:val="16"/>
                <w:szCs w:val="16"/>
              </w:rPr>
            </w:pPr>
          </w:p>
        </w:tc>
        <w:tc>
          <w:tcPr>
            <w:tcW w:w="1015"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2"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7"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48"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16"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09" w:type="dxa"/>
            <w:shd w:val="clear" w:color="auto" w:fill="auto"/>
            <w:vAlign w:val="bottom"/>
          </w:tcPr>
          <w:p w:rsidR="00000000" w:rsidRDefault="00A47853">
            <w:pPr>
              <w:snapToGrid w:val="0"/>
              <w:jc w:val="left"/>
              <w:rPr>
                <w:rFonts w:ascii="Agency FB" w:eastAsia="Times New Roman" w:hAnsi="Agency FB"/>
                <w:color w:val="000000"/>
                <w:sz w:val="16"/>
                <w:szCs w:val="16"/>
              </w:rPr>
            </w:pPr>
          </w:p>
        </w:tc>
        <w:tc>
          <w:tcPr>
            <w:tcW w:w="1027" w:type="dxa"/>
            <w:shd w:val="clear" w:color="auto" w:fill="auto"/>
            <w:vAlign w:val="bottom"/>
          </w:tcPr>
          <w:p w:rsidR="00000000" w:rsidRDefault="00A47853">
            <w:pPr>
              <w:snapToGrid w:val="0"/>
              <w:jc w:val="left"/>
              <w:rPr>
                <w:rFonts w:ascii="Agency FB" w:eastAsia="Times New Roman" w:hAnsi="Agency FB"/>
                <w:color w:val="000000"/>
                <w:sz w:val="16"/>
                <w:szCs w:val="16"/>
              </w:rPr>
            </w:pPr>
          </w:p>
        </w:tc>
      </w:tr>
    </w:tbl>
    <w:p w:rsidR="00A47853" w:rsidRDefault="00A47853">
      <w:pPr>
        <w:pStyle w:val="Textoindependiente"/>
        <w:tabs>
          <w:tab w:val="left" w:pos="1440"/>
          <w:tab w:val="left" w:pos="2448"/>
          <w:tab w:val="left" w:pos="4752"/>
          <w:tab w:val="left" w:pos="5904"/>
          <w:tab w:val="left" w:pos="7056"/>
          <w:tab w:val="left" w:pos="8064"/>
          <w:tab w:val="left" w:pos="9216"/>
          <w:tab w:val="left" w:pos="10368"/>
        </w:tabs>
        <w:jc w:val="center"/>
      </w:pPr>
    </w:p>
    <w:sectPr w:rsidR="00A47853">
      <w:headerReference w:type="default" r:id="rId7"/>
      <w:footerReference w:type="default" r:id="rId8"/>
      <w:pgSz w:w="12240" w:h="15840"/>
      <w:pgMar w:top="1701" w:right="1418" w:bottom="1418" w:left="1701" w:header="28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53" w:rsidRDefault="00A47853">
      <w:r>
        <w:separator/>
      </w:r>
    </w:p>
  </w:endnote>
  <w:endnote w:type="continuationSeparator" w:id="0">
    <w:p w:rsidR="00A47853" w:rsidRDefault="00A4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7853">
    <w:pPr>
      <w:pStyle w:val="Piedepgina"/>
      <w:jc w:val="right"/>
    </w:pPr>
    <w:r>
      <w:fldChar w:fldCharType="begin"/>
    </w:r>
    <w:r>
      <w:instrText xml:space="preserve"> PAGE </w:instrText>
    </w:r>
    <w:r>
      <w:fldChar w:fldCharType="separate"/>
    </w:r>
    <w:r w:rsidR="004E2D77">
      <w:rPr>
        <w:noProof/>
      </w:rPr>
      <w:t>5</w:t>
    </w:r>
    <w:r>
      <w:fldChar w:fldCharType="end"/>
    </w:r>
  </w:p>
  <w:p w:rsidR="00000000" w:rsidRDefault="00A47853">
    <w:pPr>
      <w:pStyle w:val="Piedepgina"/>
      <w:jc w:val="center"/>
      <w:rPr>
        <w:rFonts w:ascii="Verdana" w:hAnsi="Verdana"/>
        <w:b/>
        <w:i/>
        <w:sz w:val="18"/>
        <w:szCs w:val="18"/>
        <w:lang w:val="es-ES_tradnl"/>
      </w:rPr>
    </w:pPr>
    <w:r>
      <w:pict>
        <v:shapetype id="_x0000_t32" coordsize="21600,21600" o:spt="32" o:oned="t" path="m,l21600,21600e" filled="f">
          <v:path arrowok="t" fillok="f" o:connecttype="none"/>
          <o:lock v:ext="edit" shapetype="t"/>
        </v:shapetype>
        <v:shape id="_x0000_s1026" type="#_x0000_t32" style="position:absolute;left:0;text-align:left;margin-left:-30.35pt;margin-top:3.55pt;width:506.75pt;height:.95pt;flip:y;z-index:-251658240" o:connectortype="straight" strokeweight=".26mm">
          <v:stroke joinstyle="miter"/>
        </v:shape>
      </w:pict>
    </w:r>
  </w:p>
  <w:p w:rsidR="00000000" w:rsidRDefault="00A47853">
    <w:pPr>
      <w:pStyle w:val="Piedepgina"/>
      <w:jc w:val="center"/>
      <w:rPr>
        <w:rFonts w:ascii="Verdana" w:hAnsi="Verdana"/>
        <w:b/>
        <w:i/>
        <w:sz w:val="32"/>
        <w:szCs w:val="32"/>
      </w:rPr>
    </w:pPr>
    <w:r>
      <w:rPr>
        <w:rFonts w:ascii="Verdana" w:hAnsi="Verdana"/>
        <w:b/>
        <w:i/>
        <w:sz w:val="32"/>
        <w:szCs w:val="32"/>
      </w:rPr>
      <w:t>“</w:t>
    </w:r>
    <w:r>
      <w:rPr>
        <w:rFonts w:ascii="Verdana" w:hAnsi="Verdana"/>
        <w:b/>
        <w:i/>
        <w:sz w:val="32"/>
        <w:szCs w:val="32"/>
      </w:rPr>
      <w:t>La Virginia en Buenas Manos”</w:t>
    </w:r>
  </w:p>
  <w:p w:rsidR="00000000" w:rsidRDefault="00A47853">
    <w:pPr>
      <w:pStyle w:val="Piedepgina"/>
      <w:jc w:val="center"/>
      <w:rPr>
        <w:rFonts w:ascii="Verdana" w:hAnsi="Verdana"/>
        <w:b/>
        <w:sz w:val="20"/>
        <w:szCs w:val="20"/>
      </w:rPr>
    </w:pPr>
    <w:r>
      <w:rPr>
        <w:rFonts w:ascii="Verdana" w:hAnsi="Verdana"/>
        <w:b/>
        <w:sz w:val="20"/>
        <w:szCs w:val="20"/>
      </w:rPr>
      <w:t>Palacio Municipal Cra 8 Nº. 5-35 – NIT 891.480.027-1</w:t>
    </w:r>
  </w:p>
  <w:p w:rsidR="00000000" w:rsidRDefault="00A47853">
    <w:pPr>
      <w:pStyle w:val="Piedepgina"/>
      <w:jc w:val="center"/>
      <w:rPr>
        <w:rFonts w:ascii="Verdana" w:hAnsi="Verdana"/>
        <w:b/>
        <w:sz w:val="20"/>
        <w:szCs w:val="20"/>
        <w:lang w:val="en-US"/>
      </w:rPr>
    </w:pPr>
    <w:r>
      <w:rPr>
        <w:rFonts w:ascii="Verdana" w:hAnsi="Verdana"/>
        <w:b/>
        <w:sz w:val="20"/>
        <w:szCs w:val="20"/>
        <w:lang w:val="en-US"/>
      </w:rPr>
      <w:t>PBX 3682673 FAX 3684543 www.lavirginia-risaralda.gov.co</w:t>
    </w:r>
  </w:p>
  <w:p w:rsidR="00000000" w:rsidRDefault="00A47853">
    <w:pPr>
      <w:pStyle w:val="Piedepgina"/>
      <w:jc w:val="center"/>
      <w:rPr>
        <w:rFonts w:ascii="Verdana" w:hAnsi="Verdana"/>
        <w:b/>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53" w:rsidRDefault="00A47853">
      <w:r>
        <w:separator/>
      </w:r>
    </w:p>
  </w:footnote>
  <w:footnote w:type="continuationSeparator" w:id="0">
    <w:p w:rsidR="00A47853" w:rsidRDefault="00A4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68"/>
      <w:gridCol w:w="5905"/>
      <w:gridCol w:w="1961"/>
    </w:tblGrid>
    <w:tr w:rsidR="00000000">
      <w:trPr>
        <w:trHeight w:val="1545"/>
      </w:trPr>
      <w:tc>
        <w:tcPr>
          <w:tcW w:w="1668" w:type="dxa"/>
          <w:tcBorders>
            <w:top w:val="single" w:sz="4" w:space="0" w:color="000000"/>
            <w:left w:val="single" w:sz="4" w:space="0" w:color="000000"/>
            <w:bottom w:val="single" w:sz="4" w:space="0" w:color="000000"/>
          </w:tcBorders>
          <w:shd w:val="clear" w:color="auto" w:fill="auto"/>
          <w:vAlign w:val="center"/>
        </w:tcPr>
        <w:p w:rsidR="00000000" w:rsidRDefault="00A47853">
          <w:pPr>
            <w:pStyle w:val="Encabezado"/>
            <w:snapToGrid w:val="0"/>
            <w:jc w:val="center"/>
            <w:rPr>
              <w:rFonts w:eastAsia="Times New Roman"/>
              <w:sz w:val="22"/>
              <w:lang w:val="es-ES"/>
            </w:rPr>
          </w:pPr>
          <w:r>
            <w:pict>
              <v:rect id="_x0000_s1025" style="position:absolute;left:0;text-align:left;margin-left:-.65pt;margin-top:6.15pt;width:68.75pt;height:69pt;z-index:-251659264;mso-wrap-style:none;mso-position-horizontal-relative:margin;v-text-anchor:middle" stroked="f">
                <v:fill r:id="rId1" o:title="" color2="black" type="frame"/>
                <v:stroke joinstyle="round"/>
              </v:rect>
            </w:pict>
          </w:r>
        </w:p>
        <w:p w:rsidR="00000000" w:rsidRDefault="00A47853">
          <w:pPr>
            <w:rPr>
              <w:lang w:val="es-ES"/>
            </w:rPr>
          </w:pPr>
        </w:p>
        <w:p w:rsidR="00000000" w:rsidRDefault="00A47853">
          <w:pPr>
            <w:rPr>
              <w:lang w:val="es-ES"/>
            </w:rPr>
          </w:pPr>
        </w:p>
      </w:tc>
      <w:tc>
        <w:tcPr>
          <w:tcW w:w="5905" w:type="dxa"/>
          <w:tcBorders>
            <w:top w:val="single" w:sz="4" w:space="0" w:color="000000"/>
            <w:left w:val="single" w:sz="4" w:space="0" w:color="000000"/>
            <w:bottom w:val="single" w:sz="4" w:space="0" w:color="000000"/>
          </w:tcBorders>
          <w:shd w:val="clear" w:color="auto" w:fill="auto"/>
          <w:vAlign w:val="center"/>
        </w:tcPr>
        <w:p w:rsidR="00000000" w:rsidRDefault="00A47853">
          <w:pPr>
            <w:pStyle w:val="Ttulo1"/>
            <w:snapToGrid w:val="0"/>
            <w:rPr>
              <w:rFonts w:ascii="Verdana" w:hAnsi="Verdana"/>
              <w:b/>
              <w:sz w:val="36"/>
            </w:rPr>
          </w:pPr>
          <w:r>
            <w:rPr>
              <w:rFonts w:ascii="Verdana" w:hAnsi="Verdana"/>
              <w:b/>
              <w:sz w:val="36"/>
            </w:rPr>
            <w:t xml:space="preserve">ALCALDIA MUNICIPAL </w:t>
          </w:r>
        </w:p>
        <w:p w:rsidR="00000000" w:rsidRDefault="00A47853">
          <w:pPr>
            <w:pStyle w:val="Ttulo1"/>
            <w:rPr>
              <w:rFonts w:ascii="Verdana" w:hAnsi="Verdana"/>
              <w:b/>
              <w:sz w:val="32"/>
            </w:rPr>
          </w:pPr>
          <w:r>
            <w:rPr>
              <w:rFonts w:ascii="Verdana" w:hAnsi="Verdana"/>
              <w:b/>
              <w:sz w:val="36"/>
            </w:rPr>
            <w:t>DE LA VIRGINIA</w:t>
          </w:r>
          <w:r>
            <w:rPr>
              <w:rFonts w:ascii="Verdana" w:hAnsi="Verdana"/>
              <w:b/>
              <w:sz w:val="32"/>
            </w:rPr>
            <w:t xml:space="preserve"> </w:t>
          </w:r>
        </w:p>
        <w:p w:rsidR="00000000" w:rsidRDefault="00A47853">
          <w:pPr>
            <w:jc w:val="center"/>
            <w:rPr>
              <w:rFonts w:ascii="Verdana" w:hAnsi="Verdana"/>
              <w:szCs w:val="24"/>
            </w:rPr>
          </w:pPr>
          <w:r>
            <w:rPr>
              <w:rFonts w:ascii="Verdana" w:hAnsi="Verdana"/>
              <w:szCs w:val="24"/>
            </w:rPr>
            <w:t>NIT: 891.480.027-1</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E2D77">
          <w:pPr>
            <w:pStyle w:val="Ttulo1"/>
            <w:snapToGrid w:val="0"/>
          </w:pPr>
          <w:r>
            <w:rPr>
              <w:rFonts w:ascii="Verdana" w:hAnsi="Verdana"/>
              <w:b/>
              <w:noProof/>
              <w:sz w:val="20"/>
              <w:lang w:val="es-CO" w:eastAsia="es-CO"/>
            </w:rPr>
            <w:drawing>
              <wp:inline distT="0" distB="0" distL="0" distR="0">
                <wp:extent cx="1000125" cy="838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00125" cy="838200"/>
                        </a:xfrm>
                        <a:prstGeom prst="rect">
                          <a:avLst/>
                        </a:prstGeom>
                        <a:solidFill>
                          <a:srgbClr val="FFFFFF"/>
                        </a:solidFill>
                        <a:ln w="9525">
                          <a:noFill/>
                          <a:miter lim="800000"/>
                          <a:headEnd/>
                          <a:tailEnd/>
                        </a:ln>
                      </pic:spPr>
                    </pic:pic>
                  </a:graphicData>
                </a:graphic>
              </wp:inline>
            </w:drawing>
          </w:r>
        </w:p>
      </w:tc>
    </w:tr>
  </w:tbl>
  <w:p w:rsidR="00000000" w:rsidRDefault="00A478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lvlText w:val="%1."/>
      <w:lvlJc w:val="left"/>
      <w:pPr>
        <w:tabs>
          <w:tab w:val="num" w:pos="4260"/>
        </w:tabs>
        <w:ind w:left="4260" w:hanging="360"/>
      </w:pPr>
      <w:rPr>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rules v:ext="edit">
        <o:r id="V:Rule2" type="connector" idref="#_x0000_s1026"/>
      </o:rules>
    </o:shapelayout>
  </w:hdrShapeDefaults>
  <w:footnotePr>
    <w:footnote w:id="-1"/>
    <w:footnote w:id="0"/>
  </w:footnotePr>
  <w:endnotePr>
    <w:endnote w:id="-1"/>
    <w:endnote w:id="0"/>
  </w:endnotePr>
  <w:compat/>
  <w:rsids>
    <w:rsidRoot w:val="004E2D77"/>
    <w:rsid w:val="004E2D77"/>
    <w:rsid w:val="00A478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omic Sans MS" w:eastAsia="Calibri" w:hAnsi="Comic Sans MS" w:cs="Calibri"/>
      <w:sz w:val="24"/>
      <w:szCs w:val="22"/>
      <w:lang w:eastAsia="ar-SA"/>
    </w:rPr>
  </w:style>
  <w:style w:type="paragraph" w:styleId="Ttulo1">
    <w:name w:val="heading 1"/>
    <w:basedOn w:val="Normal"/>
    <w:next w:val="Normal"/>
    <w:qFormat/>
    <w:pPr>
      <w:keepNext/>
      <w:numPr>
        <w:numId w:val="1"/>
      </w:numPr>
      <w:jc w:val="center"/>
      <w:outlineLvl w:val="0"/>
    </w:pPr>
    <w:rPr>
      <w:rFonts w:ascii="Arial" w:eastAsia="Times New Roman" w:hAnsi="Arial" w:cs="Times New Roman"/>
      <w:sz w:val="48"/>
      <w:szCs w:val="24"/>
      <w:lang w:val="es-ES"/>
    </w:rPr>
  </w:style>
  <w:style w:type="paragraph" w:styleId="Ttulo2">
    <w:name w:val="heading 2"/>
    <w:basedOn w:val="Normal"/>
    <w:next w:val="Normal"/>
    <w:qFormat/>
    <w:pPr>
      <w:keepNext/>
      <w:numPr>
        <w:ilvl w:val="1"/>
        <w:numId w:val="1"/>
      </w:numPr>
      <w:jc w:val="center"/>
      <w:outlineLvl w:val="1"/>
    </w:pPr>
    <w:rPr>
      <w:rFonts w:ascii="Arial" w:eastAsia="Times New Roman" w:hAnsi="Arial" w:cs="Times New Roman"/>
      <w:b/>
      <w:szCs w:val="24"/>
      <w:lang w:val="es-MX"/>
    </w:rPr>
  </w:style>
  <w:style w:type="paragraph" w:styleId="Ttulo3">
    <w:name w:val="heading 3"/>
    <w:basedOn w:val="Normal"/>
    <w:next w:val="Normal"/>
    <w:qFormat/>
    <w:pPr>
      <w:keepNext/>
      <w:keepLines/>
      <w:numPr>
        <w:ilvl w:val="2"/>
        <w:numId w:val="1"/>
      </w:numPr>
      <w:spacing w:before="200"/>
      <w:outlineLvl w:val="2"/>
    </w:pPr>
    <w:rPr>
      <w:rFonts w:ascii="Cambria" w:eastAsia="Times New Roman" w:hAnsi="Cambria" w:cs="Times New Roman"/>
      <w:b/>
      <w:bCs/>
      <w:color w:val="4F81BD"/>
    </w:rPr>
  </w:style>
  <w:style w:type="paragraph" w:styleId="Ttulo4">
    <w:name w:val="heading 4"/>
    <w:basedOn w:val="Normal"/>
    <w:next w:val="Normal"/>
    <w:qFormat/>
    <w:pPr>
      <w:keepNext/>
      <w:keepLines/>
      <w:numPr>
        <w:ilvl w:val="3"/>
        <w:numId w:val="1"/>
      </w:numPr>
      <w:spacing w:before="200"/>
      <w:outlineLvl w:val="3"/>
    </w:pPr>
    <w:rPr>
      <w:rFonts w:ascii="Cambria" w:eastAsia="Times New Roman" w:hAnsi="Cambria" w:cs="Times New Roman"/>
      <w:b/>
      <w:bCs/>
      <w:i/>
      <w:iCs/>
      <w:color w:val="4F81BD"/>
    </w:rPr>
  </w:style>
  <w:style w:type="paragraph" w:styleId="Ttulo5">
    <w:name w:val="heading 5"/>
    <w:basedOn w:val="Normal"/>
    <w:next w:val="Normal"/>
    <w:qFormat/>
    <w:pPr>
      <w:keepNext/>
      <w:keepLines/>
      <w:numPr>
        <w:ilvl w:val="4"/>
        <w:numId w:val="1"/>
      </w:numPr>
      <w:spacing w:before="200"/>
      <w:outlineLvl w:val="4"/>
    </w:pPr>
    <w:rPr>
      <w:rFonts w:ascii="Cambria" w:eastAsia="Times New Roman" w:hAnsi="Cambria" w:cs="Times New Roman"/>
      <w:color w:val="243F60"/>
    </w:rPr>
  </w:style>
  <w:style w:type="paragraph" w:styleId="Ttulo6">
    <w:name w:val="heading 6"/>
    <w:basedOn w:val="Normal"/>
    <w:next w:val="Normal"/>
    <w:qFormat/>
    <w:pPr>
      <w:keepNext/>
      <w:keepLines/>
      <w:numPr>
        <w:ilvl w:val="5"/>
        <w:numId w:val="1"/>
      </w:numPr>
      <w:spacing w:before="200"/>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Arial Unicode M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Arial Unicode MS"/>
    </w:rPr>
  </w:style>
  <w:style w:type="character" w:customStyle="1" w:styleId="WW8Num4z2">
    <w:name w:val="WW8Num4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Arial Unicode MS"/>
    </w:rPr>
  </w:style>
  <w:style w:type="character" w:customStyle="1" w:styleId="WW8Num7z3">
    <w:name w:val="WW8Num7z3"/>
    <w:rPr>
      <w:rFonts w:ascii="Symbol" w:hAnsi="Symbol"/>
    </w:rPr>
  </w:style>
  <w:style w:type="character" w:customStyle="1" w:styleId="WW8Num8z0">
    <w:name w:val="WW8Num8z0"/>
    <w:rPr>
      <w:b/>
    </w:rPr>
  </w:style>
  <w:style w:type="character" w:customStyle="1" w:styleId="WW8Num9z0">
    <w:name w:val="WW8Num9z0"/>
    <w:rPr>
      <w:b/>
    </w:rPr>
  </w:style>
  <w:style w:type="character" w:customStyle="1" w:styleId="WW8NumSt9z0">
    <w:name w:val="WW8NumSt9z0"/>
    <w:rPr>
      <w:rFonts w:ascii="Symbol" w:hAnsi="Symbol"/>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Courier New"/>
      <w:sz w:val="16"/>
      <w:szCs w:val="16"/>
    </w:rPr>
  </w:style>
  <w:style w:type="character" w:customStyle="1" w:styleId="Ttulo1Car">
    <w:name w:val="Título 1 Car"/>
    <w:rPr>
      <w:rFonts w:ascii="Arial" w:eastAsia="Times New Roman" w:hAnsi="Arial" w:cs="Times New Roman"/>
      <w:sz w:val="48"/>
      <w:szCs w:val="24"/>
      <w:lang w:val="es-ES"/>
    </w:rPr>
  </w:style>
  <w:style w:type="character" w:customStyle="1" w:styleId="Ttulo2Car">
    <w:name w:val="Título 2 Car"/>
    <w:rPr>
      <w:rFonts w:ascii="Arial" w:eastAsia="Times New Roman" w:hAnsi="Arial" w:cs="Times New Roman"/>
      <w:b/>
      <w:sz w:val="24"/>
      <w:szCs w:val="24"/>
      <w:lang w:val="es-MX"/>
    </w:rPr>
  </w:style>
  <w:style w:type="character" w:customStyle="1" w:styleId="TextosinformatoCar">
    <w:name w:val="Texto sin formato Car"/>
    <w:rPr>
      <w:rFonts w:ascii="Courier New" w:eastAsia="Times New Roman" w:hAnsi="Courier New" w:cs="Times New Roman"/>
      <w:sz w:val="20"/>
      <w:szCs w:val="24"/>
      <w:lang w:val="es-ES"/>
    </w:rPr>
  </w:style>
  <w:style w:type="character" w:customStyle="1" w:styleId="TextoindependienteCar">
    <w:name w:val="Texto independiente Car"/>
    <w:rPr>
      <w:rFonts w:ascii="Arial" w:eastAsia="Times New Roman" w:hAnsi="Arial" w:cs="Times New Roman"/>
      <w:sz w:val="24"/>
      <w:szCs w:val="24"/>
      <w:lang w:val="es-ES"/>
    </w:rPr>
  </w:style>
  <w:style w:type="character" w:customStyle="1" w:styleId="Textoindependiente2Car">
    <w:name w:val="Texto independiente 2 Car"/>
    <w:rPr>
      <w:rFonts w:ascii="Arial" w:eastAsia="Times New Roman" w:hAnsi="Arial" w:cs="Times New Roman"/>
      <w:sz w:val="18"/>
      <w:szCs w:val="24"/>
      <w:lang w:val="es-MX"/>
    </w:rPr>
  </w:style>
  <w:style w:type="character" w:customStyle="1" w:styleId="Textoindependiente3Car">
    <w:name w:val="Texto independiente 3 Car"/>
    <w:rPr>
      <w:rFonts w:ascii="Arial" w:eastAsia="Times New Roman" w:hAnsi="Arial" w:cs="Times New Roman"/>
      <w:szCs w:val="24"/>
      <w:lang w:val="es-MX"/>
    </w:rPr>
  </w:style>
  <w:style w:type="character" w:customStyle="1" w:styleId="TtuloCar">
    <w:name w:val="Título Car"/>
    <w:rPr>
      <w:rFonts w:ascii="Arial" w:eastAsia="Times New Roman" w:hAnsi="Arial" w:cs="Times New Roman"/>
      <w:b/>
      <w:sz w:val="48"/>
      <w:szCs w:val="24"/>
      <w:lang w:val="es-MX"/>
    </w:rPr>
  </w:style>
  <w:style w:type="character" w:customStyle="1" w:styleId="HTMLconformatoprevioCar">
    <w:name w:val="HTML con formato previo Car"/>
    <w:rPr>
      <w:rFonts w:ascii="Courier New" w:eastAsia="Times New Roman" w:hAnsi="Courier New" w:cs="Arial Unicode MS"/>
      <w:sz w:val="20"/>
      <w:szCs w:val="20"/>
      <w:lang w:val="es-ES"/>
    </w:rPr>
  </w:style>
  <w:style w:type="character" w:customStyle="1" w:styleId="Refdecomentario1">
    <w:name w:val="Ref. de comentario1"/>
    <w:rPr>
      <w:sz w:val="16"/>
      <w:szCs w:val="16"/>
    </w:rPr>
  </w:style>
  <w:style w:type="character" w:customStyle="1" w:styleId="TextocomentarioCar">
    <w:name w:val="Texto comentario Car"/>
    <w:rPr>
      <w:rFonts w:ascii="Times New Roman" w:eastAsia="Times New Roman" w:hAnsi="Times New Roman" w:cs="Times New Roman"/>
      <w:sz w:val="20"/>
      <w:szCs w:val="20"/>
      <w:lang w:val="es-ES"/>
    </w:rPr>
  </w:style>
  <w:style w:type="character" w:customStyle="1" w:styleId="AsuntodelcomentarioCar">
    <w:name w:val="Asunto del comentario Car"/>
    <w:rPr>
      <w:rFonts w:ascii="Times New Roman" w:eastAsia="Times New Roman" w:hAnsi="Times New Roman" w:cs="Times New Roman"/>
      <w:b/>
      <w:bCs/>
      <w:sz w:val="20"/>
      <w:szCs w:val="20"/>
      <w:lang w:val="es-ES"/>
    </w:rPr>
  </w:style>
  <w:style w:type="character" w:styleId="Hipervnculo">
    <w:name w:val="Hyperlink"/>
    <w:rPr>
      <w:strike w:val="0"/>
      <w:dstrike w:val="0"/>
      <w:color w:val="0000FF"/>
      <w:u w:val="none"/>
    </w:rPr>
  </w:style>
  <w:style w:type="character" w:customStyle="1" w:styleId="mw-headline">
    <w:name w:val="mw-headline"/>
    <w:basedOn w:val="Fuentedeprrafopredeter1"/>
  </w:style>
  <w:style w:type="character" w:customStyle="1" w:styleId="editsection">
    <w:name w:val="editsection"/>
    <w:basedOn w:val="Fuentedeprrafopredeter1"/>
  </w:style>
  <w:style w:type="character" w:styleId="Hipervnculovisitado">
    <w:name w:val="FollowedHyperlink"/>
    <w:rPr>
      <w:color w:val="800080"/>
      <w:u w:val="single"/>
    </w:rPr>
  </w:style>
  <w:style w:type="character" w:customStyle="1" w:styleId="Sangra2detindependienteCar">
    <w:name w:val="Sangría 2 de t. independiente Car"/>
    <w:rPr>
      <w:rFonts w:ascii="Times New Roman" w:eastAsia="Times New Roman" w:hAnsi="Times New Roman" w:cs="Times New Roman"/>
      <w:sz w:val="24"/>
      <w:szCs w:val="24"/>
      <w:lang w:val="es-ES"/>
    </w:rPr>
  </w:style>
  <w:style w:type="character" w:customStyle="1" w:styleId="SangradetextonormalCar">
    <w:name w:val="Sangría de texto normal Car"/>
    <w:rPr>
      <w:rFonts w:ascii="Times New Roman" w:eastAsia="Times New Roman" w:hAnsi="Times New Roman" w:cs="Times New Roman"/>
      <w:sz w:val="24"/>
      <w:szCs w:val="24"/>
      <w:lang w:val="es-ES"/>
    </w:rPr>
  </w:style>
  <w:style w:type="character" w:customStyle="1" w:styleId="Ttulo3Car">
    <w:name w:val="Título 3 Car"/>
    <w:rPr>
      <w:rFonts w:ascii="Cambria" w:eastAsia="Times New Roman" w:hAnsi="Cambria" w:cs="Times New Roman"/>
      <w:b/>
      <w:bCs/>
      <w:color w:val="4F81BD"/>
      <w:sz w:val="24"/>
    </w:rPr>
  </w:style>
  <w:style w:type="character" w:customStyle="1" w:styleId="Ttulo5Car">
    <w:name w:val="Título 5 Car"/>
    <w:rPr>
      <w:rFonts w:ascii="Cambria" w:eastAsia="Times New Roman" w:hAnsi="Cambria" w:cs="Times New Roman"/>
      <w:color w:val="243F60"/>
      <w:sz w:val="24"/>
    </w:rPr>
  </w:style>
  <w:style w:type="character" w:customStyle="1" w:styleId="Ttulo6Car">
    <w:name w:val="Título 6 Car"/>
    <w:rPr>
      <w:rFonts w:ascii="Cambria" w:eastAsia="Times New Roman" w:hAnsi="Cambria" w:cs="Times New Roman"/>
      <w:i/>
      <w:iCs/>
      <w:color w:val="243F60"/>
      <w:sz w:val="24"/>
    </w:rPr>
  </w:style>
  <w:style w:type="character" w:customStyle="1" w:styleId="Ttulo4Car">
    <w:name w:val="Título 4 Car"/>
    <w:rPr>
      <w:rFonts w:ascii="Cambria" w:eastAsia="Times New Roman" w:hAnsi="Cambria" w:cs="Times New Roman"/>
      <w:b/>
      <w:bCs/>
      <w:i/>
      <w:iCs/>
      <w:color w:val="4F81BD"/>
      <w:sz w:val="24"/>
    </w:rPr>
  </w:style>
  <w:style w:type="character" w:customStyle="1" w:styleId="Ttulo9Car">
    <w:name w:val="Título 9 Car"/>
    <w:rPr>
      <w:rFonts w:ascii="Cambria" w:eastAsia="Times New Roman" w:hAnsi="Cambria" w:cs="Times New Roman"/>
      <w:i/>
      <w:iCs/>
      <w:color w:val="404040"/>
      <w:sz w:val="20"/>
      <w:szCs w:val="20"/>
    </w:rPr>
  </w:style>
  <w:style w:type="character" w:customStyle="1" w:styleId="Ttulo7Car">
    <w:name w:val="Título 7 Car"/>
    <w:rPr>
      <w:rFonts w:ascii="Cambria" w:eastAsia="Times New Roman" w:hAnsi="Cambria" w:cs="Times New Roman"/>
      <w:i/>
      <w:iCs/>
      <w:color w:val="404040"/>
      <w:sz w:val="24"/>
    </w:rPr>
  </w:style>
  <w:style w:type="character" w:customStyle="1" w:styleId="Ttulo8Car">
    <w:name w:val="Título 8 Car"/>
    <w:rPr>
      <w:rFonts w:ascii="Cambria" w:eastAsia="Times New Roman" w:hAnsi="Cambria" w:cs="Times New Roman"/>
      <w:color w:val="404040"/>
      <w:sz w:val="20"/>
      <w:szCs w:val="20"/>
    </w:rPr>
  </w:style>
  <w:style w:type="character" w:customStyle="1" w:styleId="TextonotapieCar">
    <w:name w:val="Texto nota pie Car"/>
    <w:rPr>
      <w:rFonts w:ascii="Arial" w:eastAsia="Times New Roman" w:hAnsi="Arial" w:cs="Times New Roman"/>
      <w:sz w:val="20"/>
      <w:szCs w:val="20"/>
      <w:lang w:val="es-ES"/>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rPr>
      <w:rFonts w:ascii="Arial" w:eastAsia="Times New Roman" w:hAnsi="Arial" w:cs="Times New Roman"/>
      <w:szCs w:val="24"/>
      <w:lang w:val="es-ES"/>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Encabezado">
    <w:name w:val="header"/>
    <w:basedOn w:val="Normal"/>
  </w:style>
  <w:style w:type="paragraph" w:styleId="Piedepgina">
    <w:name w:val="footer"/>
    <w:basedOn w:val="Normal"/>
  </w:style>
  <w:style w:type="paragraph" w:styleId="Textodeglobo">
    <w:name w:val="Balloon Text"/>
    <w:basedOn w:val="Normal"/>
    <w:rPr>
      <w:rFonts w:ascii="Tahoma" w:hAnsi="Tahoma" w:cs="Courier New"/>
      <w:sz w:val="16"/>
      <w:szCs w:val="16"/>
    </w:rPr>
  </w:style>
  <w:style w:type="paragraph" w:customStyle="1" w:styleId="xl63">
    <w:name w:val="xl63"/>
    <w:basedOn w:val="Normal"/>
    <w:pPr>
      <w:spacing w:before="100" w:after="100"/>
      <w:jc w:val="center"/>
    </w:pPr>
    <w:rPr>
      <w:rFonts w:ascii="Verdana" w:eastAsia="Times New Roman" w:hAnsi="Verdana"/>
      <w:b/>
      <w:bCs/>
      <w:sz w:val="16"/>
      <w:szCs w:val="16"/>
    </w:rPr>
  </w:style>
  <w:style w:type="paragraph" w:customStyle="1" w:styleId="Textosinformato1">
    <w:name w:val="Texto sin formato1"/>
    <w:basedOn w:val="Normal"/>
    <w:pPr>
      <w:jc w:val="left"/>
    </w:pPr>
    <w:rPr>
      <w:rFonts w:ascii="Courier New" w:eastAsia="Times New Roman" w:hAnsi="Courier New" w:cs="Times New Roman"/>
      <w:sz w:val="20"/>
      <w:szCs w:val="24"/>
      <w:lang w:val="es-ES"/>
    </w:rPr>
  </w:style>
  <w:style w:type="paragraph" w:customStyle="1" w:styleId="Textoindependiente21">
    <w:name w:val="Texto independiente 21"/>
    <w:basedOn w:val="Normal"/>
    <w:pPr>
      <w:jc w:val="center"/>
    </w:pPr>
    <w:rPr>
      <w:rFonts w:ascii="Arial" w:eastAsia="Times New Roman" w:hAnsi="Arial" w:cs="Times New Roman"/>
      <w:sz w:val="18"/>
      <w:szCs w:val="24"/>
      <w:lang w:val="es-MX"/>
    </w:rPr>
  </w:style>
  <w:style w:type="paragraph" w:customStyle="1" w:styleId="Textoindependiente31">
    <w:name w:val="Texto independiente 31"/>
    <w:basedOn w:val="Normal"/>
    <w:pPr>
      <w:jc w:val="center"/>
    </w:pPr>
    <w:rPr>
      <w:rFonts w:ascii="Arial" w:eastAsia="Times New Roman" w:hAnsi="Arial" w:cs="Times New Roman"/>
      <w:sz w:val="22"/>
      <w:szCs w:val="24"/>
      <w:lang w:val="es-MX"/>
    </w:rPr>
  </w:style>
  <w:style w:type="paragraph" w:styleId="Ttulo">
    <w:name w:val="Title"/>
    <w:basedOn w:val="Normal"/>
    <w:next w:val="Subttulo"/>
    <w:qFormat/>
    <w:pPr>
      <w:jc w:val="center"/>
    </w:pPr>
    <w:rPr>
      <w:rFonts w:ascii="Arial" w:eastAsia="Times New Roman" w:hAnsi="Arial" w:cs="Times New Roman"/>
      <w:b/>
      <w:sz w:val="48"/>
      <w:szCs w:val="24"/>
      <w:lang w:val="es-MX"/>
    </w:rPr>
  </w:style>
  <w:style w:type="paragraph" w:styleId="Subttulo">
    <w:name w:val="Subtitle"/>
    <w:basedOn w:val="Encabezado1"/>
    <w:next w:val="Textoindependiente"/>
    <w:qFormat/>
    <w:pPr>
      <w:jc w:val="center"/>
    </w:pPr>
    <w:rPr>
      <w:i/>
      <w:iCs/>
    </w:rPr>
  </w:style>
  <w:style w:type="paragraph" w:styleId="HTMLconformatoprevio">
    <w:name w:val="HTML Preformatted"/>
    <w:basedOn w:val="Normal"/>
    <w:pPr>
      <w:jc w:val="left"/>
    </w:pPr>
    <w:rPr>
      <w:rFonts w:ascii="Courier New" w:eastAsia="Times New Roman" w:hAnsi="Courier New" w:cs="Arial Unicode MS"/>
      <w:sz w:val="20"/>
      <w:szCs w:val="20"/>
      <w:lang w:val="es-ES"/>
    </w:rPr>
  </w:style>
  <w:style w:type="paragraph" w:customStyle="1" w:styleId="Textocomentario1">
    <w:name w:val="Texto comentario1"/>
    <w:basedOn w:val="Normal"/>
    <w:pPr>
      <w:jc w:val="left"/>
    </w:pPr>
    <w:rPr>
      <w:rFonts w:ascii="Times New Roman" w:eastAsia="Times New Roman" w:hAnsi="Times New Roman" w:cs="Times New Roman"/>
      <w:sz w:val="20"/>
      <w:szCs w:val="20"/>
      <w:lang w:val="es-ES"/>
    </w:rPr>
  </w:style>
  <w:style w:type="paragraph" w:styleId="Asuntodelcomentario">
    <w:name w:val="annotation subject"/>
    <w:basedOn w:val="Textocomentario1"/>
    <w:next w:val="Textocomentario1"/>
    <w:rPr>
      <w:b/>
      <w:bCs/>
    </w:rPr>
  </w:style>
  <w:style w:type="paragraph" w:customStyle="1" w:styleId="Default">
    <w:name w:val="Default"/>
    <w:pPr>
      <w:suppressAutoHyphens/>
      <w:autoSpaceDE w:val="0"/>
    </w:pPr>
    <w:rPr>
      <w:rFonts w:cs="Calibri"/>
      <w:color w:val="000000"/>
      <w:sz w:val="24"/>
      <w:szCs w:val="24"/>
      <w:lang w:val="es-ES" w:eastAsia="ar-SA"/>
    </w:rPr>
  </w:style>
  <w:style w:type="paragraph" w:customStyle="1" w:styleId="Sangradetindependiente">
    <w:name w:val="Sangría de t. independiente"/>
    <w:basedOn w:val="Default"/>
    <w:next w:val="Default"/>
    <w:pPr>
      <w:spacing w:before="120" w:after="120"/>
    </w:pPr>
    <w:rPr>
      <w:color w:val="auto"/>
    </w:rPr>
  </w:style>
  <w:style w:type="paragraph" w:customStyle="1" w:styleId="Estndar">
    <w:name w:val="Estándar"/>
    <w:pPr>
      <w:widowControl w:val="0"/>
      <w:suppressAutoHyphens/>
    </w:pPr>
    <w:rPr>
      <w:rFonts w:cs="Calibri"/>
      <w:sz w:val="24"/>
      <w:lang w:val="es-ES" w:eastAsia="ar-SA"/>
    </w:rPr>
  </w:style>
  <w:style w:type="paragraph" w:styleId="NormalWeb">
    <w:name w:val="Normal (Web)"/>
    <w:basedOn w:val="Normal"/>
    <w:pPr>
      <w:spacing w:before="100" w:after="100"/>
      <w:jc w:val="left"/>
    </w:pPr>
    <w:rPr>
      <w:rFonts w:ascii="Arial Unicode MS" w:eastAsia="Arial Unicode MS" w:hAnsi="Arial Unicode MS" w:cs="Wingdings"/>
      <w:szCs w:val="24"/>
      <w:lang w:val="es-ES"/>
    </w:rPr>
  </w:style>
  <w:style w:type="paragraph" w:customStyle="1" w:styleId="Sangra2detindependiente1">
    <w:name w:val="Sangría 2 de t. independiente1"/>
    <w:basedOn w:val="Normal"/>
    <w:pPr>
      <w:spacing w:after="120" w:line="480" w:lineRule="auto"/>
      <w:ind w:left="283"/>
      <w:jc w:val="left"/>
    </w:pPr>
    <w:rPr>
      <w:rFonts w:ascii="Times New Roman" w:eastAsia="Times New Roman" w:hAnsi="Times New Roman" w:cs="Times New Roman"/>
      <w:szCs w:val="24"/>
      <w:lang w:val="es-ES"/>
    </w:rPr>
  </w:style>
  <w:style w:type="paragraph" w:styleId="Sangradetextonormal">
    <w:name w:val="Body Text Indent"/>
    <w:basedOn w:val="Normal"/>
    <w:pPr>
      <w:spacing w:after="120"/>
      <w:ind w:left="283"/>
      <w:jc w:val="left"/>
    </w:pPr>
    <w:rPr>
      <w:rFonts w:ascii="Times New Roman" w:eastAsia="Times New Roman" w:hAnsi="Times New Roman" w:cs="Times New Roman"/>
      <w:szCs w:val="24"/>
      <w:lang w:val="es-ES"/>
    </w:rPr>
  </w:style>
  <w:style w:type="paragraph" w:customStyle="1" w:styleId="contenidoarticulo">
    <w:name w:val="contenidoarticulo"/>
    <w:basedOn w:val="Normal"/>
    <w:pPr>
      <w:spacing w:before="187" w:after="187" w:line="337" w:lineRule="atLeast"/>
      <w:jc w:val="left"/>
    </w:pPr>
    <w:rPr>
      <w:rFonts w:ascii="Tahoma" w:eastAsia="Arial Unicode MS" w:hAnsi="Tahoma" w:cs="Times New Roman"/>
      <w:color w:val="808080"/>
      <w:sz w:val="18"/>
      <w:szCs w:val="20"/>
      <w:lang w:val="es-ES"/>
    </w:rPr>
  </w:style>
  <w:style w:type="paragraph" w:styleId="Prrafodelista">
    <w:name w:val="List Paragraph"/>
    <w:basedOn w:val="Normal"/>
    <w:qFormat/>
    <w:pPr>
      <w:ind w:left="708"/>
      <w:jc w:val="left"/>
    </w:pPr>
    <w:rPr>
      <w:rFonts w:ascii="Times New Roman" w:eastAsia="Times New Roman" w:hAnsi="Times New Roman" w:cs="Times New Roman"/>
      <w:szCs w:val="24"/>
    </w:rPr>
  </w:style>
  <w:style w:type="paragraph" w:styleId="Textonotapie">
    <w:name w:val="footnote text"/>
    <w:basedOn w:val="Normal"/>
    <w:pPr>
      <w:jc w:val="left"/>
    </w:pPr>
    <w:rPr>
      <w:rFonts w:ascii="Arial" w:eastAsia="Times New Roman" w:hAnsi="Arial" w:cs="Times New Roman"/>
      <w:sz w:val="20"/>
      <w:szCs w:val="20"/>
      <w:lang w:val="es-ES"/>
    </w:rPr>
  </w:style>
  <w:style w:type="paragraph" w:customStyle="1" w:styleId="xl64">
    <w:name w:val="xl64"/>
    <w:basedOn w:val="Normal"/>
    <w:pPr>
      <w:spacing w:before="100" w:after="100"/>
      <w:jc w:val="left"/>
    </w:pPr>
    <w:rPr>
      <w:rFonts w:ascii="Verdana" w:eastAsia="Times New Roman" w:hAnsi="Verdana"/>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Verdana" w:eastAsia="Times New Roman" w:hAnsi="Verdana"/>
      <w:b/>
      <w:bCs/>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100" w:after="100"/>
      <w:jc w:val="left"/>
      <w:textAlignment w:val="center"/>
    </w:pPr>
    <w:rPr>
      <w:rFonts w:ascii="Verdana" w:eastAsia="Times New Roman" w:hAnsi="Verdana"/>
      <w:b/>
      <w:bCs/>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100" w:after="100"/>
      <w:jc w:val="left"/>
      <w:textAlignment w:val="center"/>
    </w:pPr>
    <w:rPr>
      <w:rFonts w:ascii="Verdana" w:eastAsia="Times New Roman" w:hAnsi="Verdana"/>
      <w:b/>
      <w:bCs/>
      <w:sz w:val="16"/>
      <w:szCs w:val="16"/>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Verdana" w:eastAsia="Times New Roman" w:hAnsi="Verdana"/>
      <w:sz w:val="16"/>
      <w:szCs w:val="16"/>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jc w:val="left"/>
      <w:textAlignment w:val="center"/>
    </w:pPr>
    <w:rPr>
      <w:rFonts w:ascii="Verdana" w:eastAsia="Times New Roman" w:hAnsi="Verdana"/>
      <w:sz w:val="16"/>
      <w:szCs w:val="16"/>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jc w:val="left"/>
      <w:textAlignment w:val="center"/>
    </w:pPr>
    <w:rPr>
      <w:rFonts w:ascii="Verdana" w:eastAsia="Times New Roman" w:hAnsi="Verdana"/>
      <w:sz w:val="16"/>
      <w:szCs w:val="16"/>
    </w:rPr>
  </w:style>
  <w:style w:type="paragraph" w:customStyle="1" w:styleId="xl71">
    <w:name w:val="xl71"/>
    <w:basedOn w:val="Normal"/>
    <w:pPr>
      <w:spacing w:before="100" w:after="100"/>
      <w:jc w:val="left"/>
    </w:pPr>
    <w:rPr>
      <w:rFonts w:ascii="Verdana" w:eastAsia="Times New Roman" w:hAnsi="Verdana"/>
      <w:sz w:val="16"/>
      <w:szCs w:val="16"/>
    </w:rPr>
  </w:style>
  <w:style w:type="paragraph" w:customStyle="1" w:styleId="xl72">
    <w:name w:val="xl72"/>
    <w:basedOn w:val="Normal"/>
    <w:pPr>
      <w:spacing w:before="100" w:after="100"/>
      <w:jc w:val="left"/>
    </w:pPr>
    <w:rPr>
      <w:rFonts w:ascii="Verdana" w:eastAsia="Times New Roman" w:hAnsi="Verdana"/>
      <w:sz w:val="16"/>
      <w:szCs w:val="16"/>
    </w:rPr>
  </w:style>
  <w:style w:type="paragraph" w:customStyle="1" w:styleId="xl73">
    <w:name w:val="xl73"/>
    <w:basedOn w:val="Normal"/>
    <w:pPr>
      <w:spacing w:before="100" w:after="100"/>
      <w:jc w:val="center"/>
    </w:pPr>
    <w:rPr>
      <w:rFonts w:ascii="Verdana" w:eastAsia="Times New Roman" w:hAnsi="Verdana"/>
      <w:sz w:val="16"/>
      <w:szCs w:val="16"/>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Verdana" w:eastAsia="Times New Roman" w:hAnsi="Verdana"/>
      <w:b/>
      <w:bCs/>
      <w:sz w:val="16"/>
      <w:szCs w:val="16"/>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center"/>
    </w:pPr>
    <w:rPr>
      <w:rFonts w:ascii="Verdana" w:eastAsia="Times New Roman" w:hAnsi="Verdana"/>
      <w:b/>
      <w:bCs/>
      <w:sz w:val="16"/>
      <w:szCs w:val="16"/>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Verdana" w:eastAsia="Times New Roman" w:hAnsi="Verdana"/>
      <w:b/>
      <w:bC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Verdana" w:eastAsia="Times New Roman" w:hAnsi="Verdana"/>
      <w:b/>
      <w:bCs/>
      <w:sz w:val="16"/>
      <w:szCs w:val="16"/>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Verdana" w:eastAsia="Times New Roman" w:hAnsi="Verdana"/>
      <w:sz w:val="16"/>
      <w:szCs w:val="16"/>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Verdana" w:eastAsia="Times New Roman" w:hAnsi="Verdana"/>
      <w:sz w:val="16"/>
      <w:szCs w:val="16"/>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left"/>
      <w:textAlignment w:val="center"/>
    </w:pPr>
    <w:rPr>
      <w:rFonts w:ascii="Verdana" w:eastAsia="Times New Roman" w:hAnsi="Verdana"/>
      <w:b/>
      <w:bCs/>
      <w:sz w:val="16"/>
      <w:szCs w:val="16"/>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left"/>
      <w:textAlignment w:val="center"/>
    </w:pPr>
    <w:rPr>
      <w:rFonts w:ascii="Verdana" w:eastAsia="Times New Roman" w:hAnsi="Verdana"/>
      <w:b/>
      <w:bCs/>
      <w:sz w:val="16"/>
      <w:szCs w:val="16"/>
    </w:rPr>
  </w:style>
  <w:style w:type="paragraph" w:customStyle="1" w:styleId="xl82">
    <w:name w:val="xl82"/>
    <w:basedOn w:val="Normal"/>
    <w:pPr>
      <w:spacing w:before="100" w:after="100"/>
      <w:jc w:val="left"/>
      <w:textAlignment w:val="center"/>
    </w:pPr>
    <w:rPr>
      <w:rFonts w:ascii="Verdana" w:eastAsia="Times New Roman" w:hAnsi="Verdana"/>
      <w:sz w:val="16"/>
      <w:szCs w:val="16"/>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Verdana" w:eastAsia="Times New Roman" w:hAnsi="Verdana"/>
      <w:sz w:val="16"/>
      <w:szCs w:val="16"/>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center"/>
    </w:pPr>
    <w:rPr>
      <w:rFonts w:ascii="Verdana" w:eastAsia="Times New Roman" w:hAnsi="Verdana"/>
      <w:sz w:val="16"/>
      <w:szCs w:val="16"/>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Verdana" w:eastAsia="Times New Roman" w:hAnsi="Verdana"/>
      <w:sz w:val="16"/>
      <w:szCs w:val="16"/>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left"/>
      <w:textAlignment w:val="center"/>
    </w:pPr>
    <w:rPr>
      <w:rFonts w:ascii="Verdana" w:eastAsia="Times New Roman" w:hAnsi="Verdana"/>
      <w:sz w:val="16"/>
      <w:szCs w:val="16"/>
    </w:rPr>
  </w:style>
  <w:style w:type="paragraph" w:customStyle="1" w:styleId="xl87">
    <w:name w:val="xl87"/>
    <w:basedOn w:val="Normal"/>
    <w:pPr>
      <w:shd w:val="clear" w:color="auto" w:fill="FFFFFF"/>
      <w:spacing w:before="100" w:after="100"/>
      <w:jc w:val="left"/>
    </w:pPr>
    <w:rPr>
      <w:rFonts w:ascii="Verdana" w:eastAsia="Times New Roman" w:hAnsi="Verdana"/>
      <w:sz w:val="16"/>
      <w:szCs w:val="16"/>
    </w:rPr>
  </w:style>
  <w:style w:type="paragraph" w:customStyle="1" w:styleId="xl88">
    <w:name w:val="xl88"/>
    <w:basedOn w:val="Normal"/>
    <w:pPr>
      <w:spacing w:before="100" w:after="100"/>
      <w:jc w:val="left"/>
    </w:pPr>
    <w:rPr>
      <w:rFonts w:ascii="Verdana" w:eastAsia="Times New Roman" w:hAnsi="Verdana"/>
      <w:sz w:val="16"/>
      <w:szCs w:val="16"/>
    </w:rPr>
  </w:style>
  <w:style w:type="paragraph" w:customStyle="1" w:styleId="xl89">
    <w:name w:val="xl89"/>
    <w:basedOn w:val="Normal"/>
    <w:pPr>
      <w:spacing w:before="100" w:after="100"/>
      <w:jc w:val="left"/>
      <w:textAlignment w:val="center"/>
    </w:pPr>
    <w:rPr>
      <w:rFonts w:ascii="Verdana" w:eastAsia="Times New Roman" w:hAnsi="Verdana"/>
      <w:sz w:val="16"/>
      <w:szCs w:val="16"/>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jc w:val="center"/>
      <w:textAlignment w:val="center"/>
    </w:pPr>
    <w:rPr>
      <w:rFonts w:ascii="Verdana" w:eastAsia="Times New Roman" w:hAnsi="Verdana"/>
      <w:b/>
      <w:bCs/>
      <w:sz w:val="16"/>
      <w:szCs w:val="16"/>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jc w:val="left"/>
      <w:textAlignment w:val="center"/>
    </w:pPr>
    <w:rPr>
      <w:rFonts w:ascii="Verdana" w:eastAsia="Times New Roman" w:hAnsi="Verdana"/>
      <w:b/>
      <w:bCs/>
      <w:sz w:val="16"/>
      <w:szCs w:val="16"/>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jc w:val="left"/>
      <w:textAlignment w:val="center"/>
    </w:pPr>
    <w:rPr>
      <w:rFonts w:ascii="Verdana" w:eastAsia="Times New Roman" w:hAnsi="Verdana"/>
      <w:b/>
      <w:bCs/>
      <w:sz w:val="16"/>
      <w:szCs w:val="16"/>
    </w:rPr>
  </w:style>
  <w:style w:type="paragraph" w:customStyle="1" w:styleId="xl93">
    <w:name w:val="xl93"/>
    <w:basedOn w:val="Normal"/>
    <w:pPr>
      <w:spacing w:before="100" w:after="100"/>
      <w:jc w:val="left"/>
      <w:textAlignment w:val="center"/>
    </w:pPr>
    <w:rPr>
      <w:rFonts w:ascii="Verdana" w:eastAsia="Times New Roman" w:hAnsi="Verdana"/>
      <w:b/>
      <w:bCs/>
      <w:sz w:val="16"/>
      <w:szCs w:val="16"/>
    </w:rPr>
  </w:style>
  <w:style w:type="paragraph" w:customStyle="1" w:styleId="xl94">
    <w:name w:val="xl94"/>
    <w:basedOn w:val="Normal"/>
    <w:pPr>
      <w:spacing w:before="100" w:after="100"/>
      <w:textAlignment w:val="center"/>
    </w:pPr>
    <w:rPr>
      <w:rFonts w:ascii="Verdana" w:eastAsia="Times New Roman" w:hAnsi="Verdana"/>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textAlignment w:val="center"/>
    </w:pPr>
    <w:rPr>
      <w:rFonts w:ascii="Agency FB" w:eastAsia="Times New Roman" w:hAnsi="Agency FB"/>
      <w:b/>
      <w:bCs/>
      <w:color w:val="000000"/>
      <w:sz w:val="18"/>
      <w:szCs w:val="18"/>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jc w:val="left"/>
    </w:pPr>
    <w:rPr>
      <w:rFonts w:ascii="Agency FB" w:eastAsia="Times New Roman" w:hAnsi="Agency FB"/>
      <w:b/>
      <w:bCs/>
      <w:color w:val="000000"/>
      <w:sz w:val="18"/>
      <w:szCs w:val="18"/>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jc w:val="left"/>
    </w:pPr>
    <w:rPr>
      <w:rFonts w:ascii="Agency FB" w:eastAsia="Times New Roman" w:hAnsi="Agency FB"/>
      <w:b/>
      <w:bCs/>
      <w:sz w:val="18"/>
      <w:szCs w:val="18"/>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pacing w:before="100" w:after="100"/>
      <w:jc w:val="left"/>
    </w:pPr>
    <w:rPr>
      <w:rFonts w:ascii="Agency FB" w:eastAsia="Times New Roman" w:hAnsi="Agency FB"/>
      <w:color w:val="000000"/>
      <w:sz w:val="18"/>
      <w:szCs w:val="18"/>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pacing w:before="100" w:after="100"/>
      <w:jc w:val="left"/>
    </w:pPr>
    <w:rPr>
      <w:rFonts w:ascii="Agency FB" w:eastAsia="Times New Roman" w:hAnsi="Agency FB"/>
      <w:b/>
      <w:bCs/>
      <w:color w:val="000000"/>
      <w:sz w:val="18"/>
      <w:szCs w:val="1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pacing w:before="100" w:after="100"/>
      <w:jc w:val="left"/>
    </w:pPr>
    <w:rPr>
      <w:rFonts w:ascii="Agency FB" w:eastAsia="Times New Roman" w:hAnsi="Agency FB"/>
      <w:color w:val="000000"/>
      <w:sz w:val="18"/>
      <w:szCs w:val="18"/>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pacing w:before="100" w:after="100"/>
      <w:jc w:val="left"/>
    </w:pPr>
    <w:rPr>
      <w:rFonts w:ascii="Agency FB" w:eastAsia="Times New Roman" w:hAnsi="Agency FB"/>
      <w:color w:val="FF0000"/>
      <w:sz w:val="18"/>
      <w:szCs w:val="18"/>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hd w:val="clear" w:color="auto" w:fill="969696"/>
      <w:spacing w:before="100" w:after="100"/>
      <w:textAlignment w:val="center"/>
    </w:pPr>
    <w:rPr>
      <w:rFonts w:ascii="Agency FB" w:eastAsia="Times New Roman" w:hAnsi="Agency FB"/>
      <w:b/>
      <w:bCs/>
      <w:color w:val="000000"/>
      <w:sz w:val="18"/>
      <w:szCs w:val="18"/>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969696"/>
      <w:spacing w:before="100" w:after="100"/>
      <w:textAlignment w:val="center"/>
    </w:pPr>
    <w:rPr>
      <w:rFonts w:ascii="Agency FB" w:eastAsia="Times New Roman" w:hAnsi="Agency FB"/>
      <w:b/>
      <w:bCs/>
      <w:color w:val="000000"/>
      <w:sz w:val="18"/>
      <w:szCs w:val="18"/>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hd w:val="clear" w:color="auto" w:fill="969696"/>
      <w:spacing w:before="100" w:after="100"/>
      <w:jc w:val="left"/>
    </w:pPr>
    <w:rPr>
      <w:rFonts w:ascii="Agency FB" w:eastAsia="Times New Roman" w:hAnsi="Agency FB"/>
      <w:b/>
      <w:bCs/>
      <w:color w:val="000000"/>
      <w:sz w:val="18"/>
      <w:szCs w:val="18"/>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jc w:val="left"/>
    </w:pPr>
    <w:rPr>
      <w:rFonts w:ascii="Agency FB" w:eastAsia="Times New Roman" w:hAnsi="Agency FB"/>
      <w:color w:val="000000"/>
      <w:sz w:val="18"/>
      <w:szCs w:val="18"/>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hd w:val="clear" w:color="auto" w:fill="00CCFF"/>
      <w:spacing w:before="100" w:after="100"/>
      <w:jc w:val="left"/>
    </w:pPr>
    <w:rPr>
      <w:rFonts w:ascii="Agency FB" w:eastAsia="Times New Roman" w:hAnsi="Agency FB"/>
      <w:b/>
      <w:bCs/>
      <w:color w:val="000000"/>
      <w:sz w:val="18"/>
      <w:szCs w:val="18"/>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hd w:val="clear" w:color="auto" w:fill="00CCFF"/>
      <w:spacing w:before="100" w:after="100"/>
      <w:jc w:val="left"/>
    </w:pPr>
    <w:rPr>
      <w:rFonts w:ascii="Agency FB" w:eastAsia="Times New Roman" w:hAnsi="Agency FB"/>
      <w:b/>
      <w:bCs/>
      <w:color w:val="FF0000"/>
      <w:sz w:val="18"/>
      <w:szCs w:val="18"/>
    </w:rPr>
  </w:style>
  <w:style w:type="paragraph" w:customStyle="1" w:styleId="xl108">
    <w:name w:val="xl108"/>
    <w:basedOn w:val="Normal"/>
    <w:pPr>
      <w:spacing w:before="100" w:after="100"/>
      <w:jc w:val="left"/>
    </w:pPr>
    <w:rPr>
      <w:rFonts w:ascii="Agency FB" w:eastAsia="Times New Roman" w:hAnsi="Agency FB"/>
      <w:sz w:val="18"/>
      <w:szCs w:val="18"/>
    </w:rPr>
  </w:style>
  <w:style w:type="paragraph" w:customStyle="1" w:styleId="xl109">
    <w:name w:val="xl109"/>
    <w:basedOn w:val="Normal"/>
    <w:pPr>
      <w:pBdr>
        <w:bottom w:val="single" w:sz="8" w:space="0" w:color="000000"/>
      </w:pBdr>
      <w:spacing w:before="100" w:after="100"/>
      <w:textAlignment w:val="center"/>
    </w:pPr>
    <w:rPr>
      <w:rFonts w:ascii="Agency FB" w:eastAsia="Times New Roman" w:hAnsi="Agency FB"/>
      <w:b/>
      <w:bCs/>
      <w:color w:val="000000"/>
      <w:sz w:val="20"/>
      <w:szCs w:val="20"/>
    </w:rPr>
  </w:style>
  <w:style w:type="paragraph" w:customStyle="1" w:styleId="xl110">
    <w:name w:val="xl110"/>
    <w:basedOn w:val="Normal"/>
    <w:pPr>
      <w:spacing w:before="100" w:after="100"/>
      <w:jc w:val="center"/>
      <w:textAlignment w:val="center"/>
    </w:pPr>
    <w:rPr>
      <w:rFonts w:ascii="Agency FB" w:eastAsia="Times New Roman" w:hAnsi="Agency FB"/>
      <w:b/>
      <w:bCs/>
      <w:color w:val="000000"/>
      <w:sz w:val="20"/>
      <w:szCs w:val="20"/>
    </w:rPr>
  </w:style>
  <w:style w:type="paragraph" w:customStyle="1" w:styleId="xl111">
    <w:name w:val="xl111"/>
    <w:basedOn w:val="Normal"/>
    <w:pPr>
      <w:pBdr>
        <w:top w:val="single" w:sz="4" w:space="0" w:color="000000"/>
        <w:left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2">
    <w:name w:val="xl112"/>
    <w:basedOn w:val="Normal"/>
    <w:pPr>
      <w:pBdr>
        <w:top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3">
    <w:name w:val="xl113"/>
    <w:basedOn w:val="Normal"/>
    <w:pPr>
      <w:pBdr>
        <w:top w:val="single" w:sz="4" w:space="0" w:color="000000"/>
        <w:right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4">
    <w:name w:val="xl114"/>
    <w:basedOn w:val="Normal"/>
    <w:pPr>
      <w:pBdr>
        <w:left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5">
    <w:name w:val="xl115"/>
    <w:basedOn w:val="Normal"/>
    <w:pPr>
      <w:shd w:val="clear" w:color="auto" w:fill="969696"/>
      <w:spacing w:before="100" w:after="100"/>
      <w:jc w:val="center"/>
    </w:pPr>
    <w:rPr>
      <w:rFonts w:ascii="Agency FB" w:eastAsia="Times New Roman" w:hAnsi="Agency FB"/>
      <w:b/>
      <w:bCs/>
      <w:color w:val="000000"/>
      <w:sz w:val="18"/>
      <w:szCs w:val="18"/>
    </w:rPr>
  </w:style>
  <w:style w:type="paragraph" w:customStyle="1" w:styleId="xl116">
    <w:name w:val="xl116"/>
    <w:basedOn w:val="Normal"/>
    <w:pPr>
      <w:pBdr>
        <w:right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7">
    <w:name w:val="xl117"/>
    <w:basedOn w:val="Normal"/>
    <w:pPr>
      <w:pBdr>
        <w:left w:val="single" w:sz="4" w:space="0" w:color="000000"/>
        <w:bottom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8">
    <w:name w:val="xl118"/>
    <w:basedOn w:val="Normal"/>
    <w:pPr>
      <w:pBdr>
        <w:bottom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19">
    <w:name w:val="xl119"/>
    <w:basedOn w:val="Normal"/>
    <w:pPr>
      <w:pBdr>
        <w:bottom w:val="single" w:sz="4" w:space="0" w:color="000000"/>
        <w:right w:val="single" w:sz="4" w:space="0" w:color="000000"/>
      </w:pBdr>
      <w:shd w:val="clear" w:color="auto" w:fill="969696"/>
      <w:spacing w:before="100" w:after="100"/>
      <w:jc w:val="center"/>
    </w:pPr>
    <w:rPr>
      <w:rFonts w:ascii="Agency FB" w:eastAsia="Times New Roman" w:hAnsi="Agency FB"/>
      <w:b/>
      <w:bCs/>
      <w:color w:val="000000"/>
      <w:sz w:val="18"/>
      <w:szCs w:val="18"/>
    </w:rPr>
  </w:style>
  <w:style w:type="paragraph" w:customStyle="1" w:styleId="xl120">
    <w:name w:val="xl120"/>
    <w:basedOn w:val="Normal"/>
    <w:pPr>
      <w:spacing w:before="100" w:after="100"/>
      <w:jc w:val="left"/>
    </w:pPr>
    <w:rPr>
      <w:rFonts w:ascii="Agency FB" w:eastAsia="Times New Roman" w:hAnsi="Agency FB"/>
      <w:b/>
      <w:bCs/>
      <w:color w:val="000000"/>
      <w:sz w:val="16"/>
      <w:szCs w:val="16"/>
    </w:rPr>
  </w:style>
  <w:style w:type="paragraph" w:customStyle="1" w:styleId="xl121">
    <w:name w:val="xl121"/>
    <w:basedOn w:val="Normal"/>
    <w:pPr>
      <w:spacing w:before="100" w:after="100"/>
      <w:jc w:val="left"/>
    </w:pPr>
    <w:rPr>
      <w:rFonts w:ascii="Agency FB" w:eastAsia="Times New Roman" w:hAnsi="Agency FB"/>
      <w:b/>
      <w:bCs/>
      <w:color w:val="000000"/>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11016</Words>
  <Characters>60588</Characters>
  <Application>Microsoft Office Word</Application>
  <DocSecurity>0</DocSecurity>
  <Lines>504</Lines>
  <Paragraphs>142</Paragraphs>
  <ScaleCrop>false</ScaleCrop>
  <Company>Hewlett-Packard Company</Company>
  <LinksUpToDate>false</LinksUpToDate>
  <CharactersWithSpaces>71462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No</dc:title>
  <dc:creator>CALIDAD</dc:creator>
  <cp:lastModifiedBy>rubiurre</cp:lastModifiedBy>
  <cp:revision>2</cp:revision>
  <cp:lastPrinted>2011-11-02T18:59:00Z</cp:lastPrinted>
  <dcterms:created xsi:type="dcterms:W3CDTF">2012-07-10T20:52:00Z</dcterms:created>
  <dcterms:modified xsi:type="dcterms:W3CDTF">2012-07-10T20:52:00Z</dcterms:modified>
</cp:coreProperties>
</file>