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F6" w:rsidRPr="00A30EAB" w:rsidRDefault="00AA7E3F" w:rsidP="000C0247">
      <w:pPr>
        <w:pStyle w:val="Ttulo"/>
        <w:spacing w:after="0"/>
        <w:rPr>
          <w:rFonts w:ascii="Algerian" w:hAnsi="Algerian"/>
          <w:sz w:val="40"/>
          <w:szCs w:val="40"/>
        </w:rPr>
      </w:pPr>
      <w:bookmarkStart w:id="0" w:name="_Toc283727334"/>
      <w:r w:rsidRPr="00A30EAB">
        <w:rPr>
          <w:rFonts w:ascii="Algerian" w:hAnsi="Algerian"/>
          <w:sz w:val="40"/>
          <w:szCs w:val="40"/>
        </w:rPr>
        <w:t>MARCO FISCAL DE MEDIANO PLAZO</w:t>
      </w:r>
      <w:bookmarkEnd w:id="0"/>
      <w:r w:rsidRPr="00A30EAB">
        <w:rPr>
          <w:rFonts w:ascii="Algerian" w:hAnsi="Algerian"/>
          <w:sz w:val="40"/>
          <w:szCs w:val="40"/>
        </w:rPr>
        <w:t xml:space="preserve"> </w:t>
      </w:r>
    </w:p>
    <w:p w:rsidR="00AA7E3F" w:rsidRPr="00A30EAB" w:rsidRDefault="00AA7E3F" w:rsidP="000C0247">
      <w:pPr>
        <w:pStyle w:val="Ttulo"/>
        <w:spacing w:after="0"/>
        <w:rPr>
          <w:rFonts w:ascii="Algerian" w:hAnsi="Algerian"/>
          <w:sz w:val="40"/>
          <w:szCs w:val="40"/>
        </w:rPr>
      </w:pPr>
      <w:bookmarkStart w:id="1" w:name="_Toc283727335"/>
      <w:r w:rsidRPr="00A30EAB">
        <w:rPr>
          <w:rFonts w:ascii="Algerian" w:hAnsi="Algerian"/>
          <w:sz w:val="40"/>
          <w:szCs w:val="40"/>
        </w:rPr>
        <w:t>20</w:t>
      </w:r>
      <w:r w:rsidR="00D13F91" w:rsidRPr="00A30EAB">
        <w:rPr>
          <w:rFonts w:ascii="Algerian" w:hAnsi="Algerian"/>
          <w:sz w:val="40"/>
          <w:szCs w:val="40"/>
        </w:rPr>
        <w:t>1</w:t>
      </w:r>
      <w:r w:rsidR="009050C0">
        <w:rPr>
          <w:rFonts w:ascii="Algerian" w:hAnsi="Algerian"/>
          <w:sz w:val="40"/>
          <w:szCs w:val="40"/>
        </w:rPr>
        <w:t>2</w:t>
      </w:r>
      <w:r w:rsidR="00D13F91" w:rsidRPr="00A30EAB">
        <w:rPr>
          <w:rFonts w:ascii="Algerian" w:hAnsi="Algerian"/>
          <w:sz w:val="40"/>
          <w:szCs w:val="40"/>
        </w:rPr>
        <w:t>- 20</w:t>
      </w:r>
      <w:r w:rsidR="00A30EAB">
        <w:rPr>
          <w:rFonts w:ascii="Algerian" w:hAnsi="Algerian"/>
          <w:sz w:val="40"/>
          <w:szCs w:val="40"/>
        </w:rPr>
        <w:t>2</w:t>
      </w:r>
      <w:bookmarkEnd w:id="1"/>
      <w:r w:rsidR="00B312EA">
        <w:rPr>
          <w:rFonts w:ascii="Algerian" w:hAnsi="Algerian"/>
          <w:sz w:val="40"/>
          <w:szCs w:val="40"/>
        </w:rPr>
        <w:t>1</w:t>
      </w:r>
    </w:p>
    <w:p w:rsidR="00AA7E3F" w:rsidRPr="00A30EAB" w:rsidRDefault="00AA7E3F" w:rsidP="000C0247">
      <w:pPr>
        <w:spacing w:before="100" w:beforeAutospacing="1" w:after="0" w:line="240" w:lineRule="auto"/>
        <w:jc w:val="both"/>
        <w:rPr>
          <w:rFonts w:ascii="Algerian" w:hAnsi="Algerian"/>
          <w:b/>
          <w:sz w:val="24"/>
          <w:szCs w:val="24"/>
        </w:rPr>
      </w:pPr>
    </w:p>
    <w:p w:rsidR="00AA7E3F" w:rsidRPr="00A30EAB" w:rsidRDefault="00AA7E3F" w:rsidP="000C0247">
      <w:pPr>
        <w:spacing w:before="100" w:beforeAutospacing="1" w:after="0" w:line="240" w:lineRule="auto"/>
        <w:jc w:val="both"/>
        <w:rPr>
          <w:rFonts w:ascii="Algerian" w:hAnsi="Algerian"/>
          <w:b/>
          <w:sz w:val="24"/>
          <w:szCs w:val="24"/>
        </w:rPr>
      </w:pPr>
    </w:p>
    <w:p w:rsidR="00AA7E3F" w:rsidRPr="00A30EAB" w:rsidRDefault="00AA7E3F" w:rsidP="000C0247">
      <w:pPr>
        <w:spacing w:before="100" w:beforeAutospacing="1" w:after="0" w:line="240" w:lineRule="auto"/>
        <w:jc w:val="both"/>
        <w:rPr>
          <w:rFonts w:ascii="Algerian" w:hAnsi="Algerian"/>
          <w:b/>
          <w:sz w:val="24"/>
          <w:szCs w:val="24"/>
        </w:rPr>
      </w:pPr>
    </w:p>
    <w:p w:rsidR="000A6135" w:rsidRPr="00A30EAB" w:rsidRDefault="000A6135" w:rsidP="000C0247">
      <w:pPr>
        <w:spacing w:before="100" w:beforeAutospacing="1" w:after="0" w:line="240" w:lineRule="auto"/>
        <w:jc w:val="both"/>
        <w:rPr>
          <w:rFonts w:ascii="Algerian" w:hAnsi="Algerian"/>
          <w:b/>
          <w:sz w:val="24"/>
          <w:szCs w:val="24"/>
        </w:rPr>
      </w:pPr>
    </w:p>
    <w:p w:rsidR="000A6135" w:rsidRPr="00A30EAB" w:rsidRDefault="000A6135" w:rsidP="000C0247">
      <w:pPr>
        <w:spacing w:before="100" w:beforeAutospacing="1" w:after="0" w:line="240" w:lineRule="auto"/>
        <w:jc w:val="both"/>
        <w:rPr>
          <w:rFonts w:ascii="Algerian" w:hAnsi="Algerian"/>
          <w:b/>
          <w:sz w:val="24"/>
          <w:szCs w:val="24"/>
        </w:rPr>
      </w:pPr>
    </w:p>
    <w:p w:rsidR="000A6135" w:rsidRPr="00A30EAB" w:rsidRDefault="000A6135" w:rsidP="001519F4">
      <w:pPr>
        <w:spacing w:before="100" w:beforeAutospacing="1" w:after="0" w:line="240" w:lineRule="auto"/>
        <w:jc w:val="both"/>
        <w:rPr>
          <w:rFonts w:ascii="Algerian" w:hAnsi="Algerian"/>
          <w:b/>
          <w:sz w:val="24"/>
          <w:szCs w:val="24"/>
        </w:rPr>
      </w:pPr>
    </w:p>
    <w:p w:rsidR="00AA7E3F" w:rsidRPr="00A30EAB" w:rsidRDefault="00AA7E3F" w:rsidP="000C0247">
      <w:pPr>
        <w:spacing w:before="100" w:beforeAutospacing="1" w:after="0" w:line="240" w:lineRule="auto"/>
        <w:jc w:val="both"/>
        <w:rPr>
          <w:rFonts w:ascii="Algerian" w:hAnsi="Algerian"/>
          <w:b/>
          <w:sz w:val="24"/>
          <w:szCs w:val="24"/>
        </w:rPr>
      </w:pPr>
    </w:p>
    <w:p w:rsidR="00AB7643" w:rsidRPr="00A30EAB" w:rsidRDefault="009050C0" w:rsidP="000C0247">
      <w:pPr>
        <w:pStyle w:val="Subttulo"/>
        <w:spacing w:after="0"/>
        <w:rPr>
          <w:rFonts w:ascii="Algerian" w:hAnsi="Algerian"/>
          <w:sz w:val="40"/>
          <w:szCs w:val="40"/>
        </w:rPr>
      </w:pPr>
      <w:bookmarkStart w:id="2" w:name="_Toc283727336"/>
      <w:r>
        <w:rPr>
          <w:rFonts w:ascii="Algerian" w:hAnsi="Algerian"/>
          <w:sz w:val="40"/>
          <w:szCs w:val="40"/>
        </w:rPr>
        <w:t>MUNICIPIO</w:t>
      </w:r>
      <w:r w:rsidR="000A6135" w:rsidRPr="00A30EAB">
        <w:rPr>
          <w:rFonts w:ascii="Algerian" w:hAnsi="Algerian"/>
          <w:sz w:val="40"/>
          <w:szCs w:val="40"/>
        </w:rPr>
        <w:t xml:space="preserve"> DE </w:t>
      </w:r>
      <w:r>
        <w:rPr>
          <w:rFonts w:ascii="Algerian" w:hAnsi="Algerian"/>
          <w:sz w:val="40"/>
          <w:szCs w:val="40"/>
        </w:rPr>
        <w:t>SAN AGUSTIN</w:t>
      </w:r>
      <w:bookmarkEnd w:id="2"/>
    </w:p>
    <w:p w:rsidR="00AA7E3F" w:rsidRPr="00A30EAB" w:rsidRDefault="000A6135" w:rsidP="000C0247">
      <w:pPr>
        <w:pStyle w:val="Subttulo"/>
        <w:spacing w:after="0"/>
        <w:rPr>
          <w:rFonts w:ascii="Algerian" w:hAnsi="Algerian"/>
          <w:sz w:val="40"/>
          <w:szCs w:val="40"/>
        </w:rPr>
      </w:pPr>
      <w:bookmarkStart w:id="3" w:name="_Toc283727337"/>
      <w:r w:rsidRPr="00A30EAB">
        <w:rPr>
          <w:rFonts w:ascii="Algerian" w:hAnsi="Algerian"/>
          <w:sz w:val="40"/>
          <w:szCs w:val="40"/>
        </w:rPr>
        <w:t>HUILA</w:t>
      </w:r>
      <w:bookmarkEnd w:id="3"/>
    </w:p>
    <w:p w:rsidR="00AA7E3F" w:rsidRPr="00A30EAB" w:rsidRDefault="00AA7E3F" w:rsidP="000C0247">
      <w:pPr>
        <w:spacing w:after="0" w:line="240" w:lineRule="auto"/>
        <w:jc w:val="both"/>
        <w:rPr>
          <w:rFonts w:ascii="Algerian" w:hAnsi="Algerian"/>
          <w:b/>
          <w:sz w:val="40"/>
          <w:szCs w:val="40"/>
        </w:rPr>
      </w:pPr>
    </w:p>
    <w:p w:rsidR="00AA7E3F" w:rsidRPr="00A30EAB" w:rsidRDefault="00AA7E3F" w:rsidP="000C0247">
      <w:pPr>
        <w:spacing w:after="0" w:line="240" w:lineRule="auto"/>
        <w:jc w:val="both"/>
        <w:rPr>
          <w:rFonts w:ascii="Algerian" w:hAnsi="Algerian"/>
          <w:b/>
          <w:sz w:val="24"/>
          <w:szCs w:val="24"/>
        </w:rPr>
      </w:pPr>
    </w:p>
    <w:p w:rsidR="00AA7E3F" w:rsidRPr="00A30EAB" w:rsidRDefault="00AA7E3F" w:rsidP="000C0247">
      <w:pPr>
        <w:spacing w:after="0" w:line="240" w:lineRule="auto"/>
        <w:jc w:val="both"/>
        <w:rPr>
          <w:rFonts w:ascii="Algerian" w:hAnsi="Algerian"/>
          <w:b/>
          <w:sz w:val="24"/>
          <w:szCs w:val="24"/>
        </w:rPr>
      </w:pPr>
    </w:p>
    <w:p w:rsidR="00AA7E3F" w:rsidRPr="00A30EAB" w:rsidRDefault="00AA7E3F" w:rsidP="000C0247">
      <w:pPr>
        <w:spacing w:after="0" w:line="240" w:lineRule="auto"/>
        <w:jc w:val="both"/>
        <w:rPr>
          <w:rFonts w:ascii="Algerian" w:hAnsi="Algerian"/>
          <w:b/>
          <w:sz w:val="24"/>
          <w:szCs w:val="24"/>
        </w:rPr>
      </w:pPr>
    </w:p>
    <w:p w:rsidR="00AA7E3F" w:rsidRPr="00A30EAB" w:rsidRDefault="00AA7E3F" w:rsidP="000C0247">
      <w:pPr>
        <w:spacing w:after="0" w:line="240" w:lineRule="auto"/>
        <w:jc w:val="both"/>
        <w:rPr>
          <w:rFonts w:ascii="Algerian" w:hAnsi="Algerian"/>
          <w:b/>
          <w:sz w:val="24"/>
          <w:szCs w:val="24"/>
        </w:rPr>
      </w:pPr>
    </w:p>
    <w:p w:rsidR="00AA7E3F" w:rsidRPr="00A30EAB" w:rsidRDefault="00AA7E3F" w:rsidP="000C0247">
      <w:pPr>
        <w:spacing w:after="0" w:line="240" w:lineRule="auto"/>
        <w:jc w:val="both"/>
        <w:rPr>
          <w:rFonts w:ascii="Algerian" w:hAnsi="Algerian"/>
          <w:b/>
          <w:sz w:val="24"/>
          <w:szCs w:val="24"/>
        </w:rPr>
      </w:pPr>
    </w:p>
    <w:p w:rsidR="000A6135" w:rsidRPr="00A30EAB" w:rsidRDefault="000A6135" w:rsidP="000C0247">
      <w:pPr>
        <w:spacing w:after="0" w:line="240" w:lineRule="auto"/>
        <w:jc w:val="both"/>
        <w:rPr>
          <w:rFonts w:ascii="Algerian" w:hAnsi="Algerian"/>
          <w:b/>
          <w:sz w:val="24"/>
          <w:szCs w:val="24"/>
        </w:rPr>
      </w:pPr>
    </w:p>
    <w:p w:rsidR="000A6135" w:rsidRPr="00A30EAB" w:rsidRDefault="000A6135" w:rsidP="000C0247">
      <w:pPr>
        <w:spacing w:after="0" w:line="240" w:lineRule="auto"/>
        <w:jc w:val="both"/>
        <w:rPr>
          <w:rFonts w:ascii="Algerian" w:hAnsi="Algerian"/>
          <w:b/>
          <w:sz w:val="24"/>
          <w:szCs w:val="24"/>
        </w:rPr>
      </w:pPr>
    </w:p>
    <w:p w:rsidR="000A6135" w:rsidRDefault="000A6135" w:rsidP="000C0247">
      <w:pPr>
        <w:spacing w:after="0" w:line="240" w:lineRule="auto"/>
        <w:jc w:val="both"/>
        <w:rPr>
          <w:rFonts w:ascii="Algerian" w:hAnsi="Algerian"/>
          <w:b/>
          <w:sz w:val="24"/>
          <w:szCs w:val="24"/>
        </w:rPr>
      </w:pPr>
    </w:p>
    <w:p w:rsidR="00AA7E3F" w:rsidRPr="00A30EAB" w:rsidRDefault="009050C0" w:rsidP="000C0247">
      <w:pPr>
        <w:spacing w:after="0" w:line="240" w:lineRule="auto"/>
        <w:jc w:val="center"/>
        <w:rPr>
          <w:rFonts w:ascii="Algerian" w:hAnsi="Algerian"/>
          <w:b/>
          <w:sz w:val="36"/>
          <w:szCs w:val="36"/>
        </w:rPr>
      </w:pPr>
      <w:r>
        <w:rPr>
          <w:rFonts w:ascii="Algerian" w:hAnsi="Algerian"/>
          <w:b/>
          <w:sz w:val="36"/>
          <w:szCs w:val="36"/>
        </w:rPr>
        <w:t>CARLOS ANDRES FACUNDO ORTEGA</w:t>
      </w:r>
    </w:p>
    <w:p w:rsidR="000A6135" w:rsidRPr="00A30EAB" w:rsidRDefault="006B3217" w:rsidP="000C0247">
      <w:pPr>
        <w:spacing w:after="0" w:line="240" w:lineRule="auto"/>
        <w:jc w:val="center"/>
        <w:rPr>
          <w:rFonts w:ascii="Algerian" w:hAnsi="Algerian"/>
          <w:b/>
          <w:sz w:val="36"/>
          <w:szCs w:val="36"/>
        </w:rPr>
      </w:pPr>
      <w:r w:rsidRPr="00A30EAB">
        <w:rPr>
          <w:rFonts w:ascii="Algerian" w:hAnsi="Algerian"/>
          <w:b/>
          <w:sz w:val="36"/>
          <w:szCs w:val="36"/>
        </w:rPr>
        <w:t>Alcalde</w:t>
      </w:r>
      <w:r w:rsidR="000A6135" w:rsidRPr="00A30EAB">
        <w:rPr>
          <w:rFonts w:ascii="Algerian" w:hAnsi="Algerian"/>
          <w:b/>
          <w:sz w:val="36"/>
          <w:szCs w:val="36"/>
        </w:rPr>
        <w:t xml:space="preserve"> Municipal</w:t>
      </w:r>
    </w:p>
    <w:p w:rsidR="000A6135" w:rsidRPr="00A30EAB" w:rsidRDefault="000A6135" w:rsidP="000C0247">
      <w:pPr>
        <w:spacing w:after="0" w:line="240" w:lineRule="auto"/>
        <w:jc w:val="center"/>
        <w:rPr>
          <w:rFonts w:ascii="Algerian" w:hAnsi="Algerian"/>
          <w:b/>
          <w:sz w:val="36"/>
          <w:szCs w:val="36"/>
        </w:rPr>
      </w:pPr>
    </w:p>
    <w:p w:rsidR="00AA7E3F" w:rsidRDefault="009050C0" w:rsidP="000C0247">
      <w:pPr>
        <w:pStyle w:val="Ttulo1"/>
        <w:spacing w:after="0"/>
        <w:jc w:val="center"/>
        <w:rPr>
          <w:rFonts w:ascii="Algerian" w:hAnsi="Algerian"/>
          <w:sz w:val="28"/>
          <w:szCs w:val="28"/>
        </w:rPr>
      </w:pPr>
      <w:bookmarkStart w:id="4" w:name="_Toc283727338"/>
      <w:r>
        <w:rPr>
          <w:rFonts w:ascii="Algerian" w:hAnsi="Algerian"/>
          <w:sz w:val="28"/>
          <w:szCs w:val="28"/>
        </w:rPr>
        <w:t>SAN AGUSTIN</w:t>
      </w:r>
      <w:r w:rsidR="00D157F6" w:rsidRPr="00A30EAB">
        <w:rPr>
          <w:rFonts w:ascii="Algerian" w:hAnsi="Algerian"/>
          <w:sz w:val="28"/>
          <w:szCs w:val="28"/>
        </w:rPr>
        <w:t xml:space="preserve">, </w:t>
      </w:r>
      <w:r w:rsidR="00D13F91" w:rsidRPr="00A30EAB">
        <w:rPr>
          <w:rFonts w:ascii="Algerian" w:hAnsi="Algerian"/>
          <w:sz w:val="28"/>
          <w:szCs w:val="28"/>
        </w:rPr>
        <w:t>Noviembre</w:t>
      </w:r>
      <w:r w:rsidR="000A6135" w:rsidRPr="00A30EAB">
        <w:rPr>
          <w:rFonts w:ascii="Algerian" w:hAnsi="Algerian"/>
          <w:sz w:val="28"/>
          <w:szCs w:val="28"/>
        </w:rPr>
        <w:t xml:space="preserve"> de </w:t>
      </w:r>
      <w:r w:rsidR="00AA7E3F" w:rsidRPr="00A30EAB">
        <w:rPr>
          <w:rFonts w:ascii="Algerian" w:hAnsi="Algerian"/>
          <w:sz w:val="28"/>
          <w:szCs w:val="28"/>
        </w:rPr>
        <w:t xml:space="preserve"> 20</w:t>
      </w:r>
      <w:bookmarkEnd w:id="4"/>
      <w:r>
        <w:rPr>
          <w:rFonts w:ascii="Algerian" w:hAnsi="Algerian"/>
          <w:sz w:val="28"/>
          <w:szCs w:val="28"/>
        </w:rPr>
        <w:t>11</w:t>
      </w:r>
    </w:p>
    <w:p w:rsidR="00605CF6" w:rsidRDefault="00605CF6" w:rsidP="00605CF6"/>
    <w:p w:rsidR="00AA7E3F" w:rsidRPr="00954B18" w:rsidRDefault="00AA7E3F" w:rsidP="000C0247">
      <w:pPr>
        <w:pStyle w:val="Ttulo2"/>
        <w:spacing w:after="0"/>
        <w:jc w:val="center"/>
        <w:rPr>
          <w:rFonts w:ascii="Arial" w:hAnsi="Arial" w:cs="Arial"/>
          <w:i w:val="0"/>
          <w:sz w:val="24"/>
          <w:szCs w:val="24"/>
        </w:rPr>
      </w:pPr>
      <w:bookmarkStart w:id="5" w:name="_Toc283727339"/>
      <w:r w:rsidRPr="00954B18">
        <w:rPr>
          <w:rFonts w:ascii="Arial" w:hAnsi="Arial" w:cs="Arial"/>
          <w:i w:val="0"/>
          <w:sz w:val="24"/>
          <w:szCs w:val="24"/>
        </w:rPr>
        <w:lastRenderedPageBreak/>
        <w:t>INTRODUCCION</w:t>
      </w:r>
      <w:bookmarkEnd w:id="5"/>
    </w:p>
    <w:p w:rsidR="000C0247" w:rsidRPr="00954B18" w:rsidRDefault="000C0247" w:rsidP="000C0247">
      <w:pPr>
        <w:rPr>
          <w:rFonts w:ascii="Arial" w:hAnsi="Arial" w:cs="Arial"/>
        </w:rPr>
      </w:pPr>
    </w:p>
    <w:p w:rsidR="000A6135" w:rsidRPr="00954B18" w:rsidRDefault="000A6135" w:rsidP="000C0247">
      <w:pPr>
        <w:spacing w:after="0" w:line="240" w:lineRule="auto"/>
        <w:jc w:val="both"/>
        <w:rPr>
          <w:rFonts w:ascii="Arial" w:hAnsi="Arial" w:cs="Arial"/>
          <w:b/>
          <w:sz w:val="24"/>
          <w:szCs w:val="24"/>
        </w:rPr>
      </w:pPr>
    </w:p>
    <w:p w:rsidR="00BA6376" w:rsidRDefault="00A30EAB" w:rsidP="00D05A5E">
      <w:pPr>
        <w:pStyle w:val="Textoindependiente"/>
        <w:spacing w:after="0" w:line="360" w:lineRule="auto"/>
        <w:jc w:val="both"/>
        <w:rPr>
          <w:rFonts w:ascii="Arial" w:hAnsi="Arial" w:cs="Arial"/>
          <w:sz w:val="24"/>
          <w:szCs w:val="24"/>
          <w:lang w:val="es-ES_tradnl"/>
        </w:rPr>
      </w:pPr>
      <w:r w:rsidRPr="00D05A5E">
        <w:rPr>
          <w:rFonts w:ascii="Arial" w:hAnsi="Arial" w:cs="Arial"/>
          <w:sz w:val="24"/>
          <w:szCs w:val="24"/>
          <w:lang w:val="es-ES_tradnl"/>
        </w:rPr>
        <w:t xml:space="preserve">Atendiendo las disposiciones legales establecidas en la ley 819 de 2003 “Por el cual se dictan normas orgánicas en materia de presupuesto, responsabilidad y transparencia fiscal y se dictan otras disposiciones”, </w:t>
      </w:r>
      <w:r w:rsidR="008447DD">
        <w:rPr>
          <w:rFonts w:ascii="Arial" w:hAnsi="Arial" w:cs="Arial"/>
          <w:sz w:val="24"/>
          <w:szCs w:val="24"/>
          <w:lang w:val="es-ES_tradnl"/>
        </w:rPr>
        <w:t xml:space="preserve"> además de las leyes 358 de 1997, 549 de 1999, 550 de 1999 y 617 de 2000 </w:t>
      </w:r>
      <w:r w:rsidRPr="00D05A5E">
        <w:rPr>
          <w:rFonts w:ascii="Arial" w:hAnsi="Arial" w:cs="Arial"/>
          <w:sz w:val="24"/>
          <w:szCs w:val="24"/>
          <w:lang w:val="es-ES_tradnl"/>
        </w:rPr>
        <w:t xml:space="preserve">y con fundamento en la </w:t>
      </w:r>
      <w:r w:rsidR="001B577F" w:rsidRPr="00D05A5E">
        <w:rPr>
          <w:rFonts w:ascii="Arial" w:hAnsi="Arial" w:cs="Arial"/>
          <w:sz w:val="24"/>
          <w:szCs w:val="24"/>
          <w:lang w:val="es-ES_tradnl"/>
        </w:rPr>
        <w:t>información</w:t>
      </w:r>
      <w:r w:rsidRPr="00D05A5E">
        <w:rPr>
          <w:rFonts w:ascii="Arial" w:hAnsi="Arial" w:cs="Arial"/>
          <w:sz w:val="24"/>
          <w:szCs w:val="24"/>
          <w:lang w:val="es-ES_tradnl"/>
        </w:rPr>
        <w:t xml:space="preserve"> </w:t>
      </w:r>
      <w:r w:rsidR="001B577F" w:rsidRPr="00D05A5E">
        <w:rPr>
          <w:rFonts w:ascii="Arial" w:hAnsi="Arial" w:cs="Arial"/>
          <w:sz w:val="24"/>
          <w:szCs w:val="24"/>
          <w:lang w:val="es-ES_tradnl"/>
        </w:rPr>
        <w:t>histórica</w:t>
      </w:r>
      <w:r w:rsidRPr="00D05A5E">
        <w:rPr>
          <w:rFonts w:ascii="Arial" w:hAnsi="Arial" w:cs="Arial"/>
          <w:sz w:val="24"/>
          <w:szCs w:val="24"/>
          <w:lang w:val="es-ES_tradnl"/>
        </w:rPr>
        <w:t xml:space="preserve"> del </w:t>
      </w:r>
      <w:r w:rsidR="009050C0">
        <w:rPr>
          <w:rFonts w:ascii="Arial" w:hAnsi="Arial" w:cs="Arial"/>
          <w:sz w:val="24"/>
          <w:szCs w:val="24"/>
          <w:lang w:val="es-ES_tradnl"/>
        </w:rPr>
        <w:t>Municipio</w:t>
      </w:r>
      <w:r w:rsidRPr="00D05A5E">
        <w:rPr>
          <w:rFonts w:ascii="Arial" w:hAnsi="Arial" w:cs="Arial"/>
          <w:sz w:val="24"/>
          <w:szCs w:val="24"/>
          <w:lang w:val="es-ES_tradnl"/>
        </w:rPr>
        <w:t xml:space="preserve"> de </w:t>
      </w:r>
      <w:r w:rsidR="009050C0">
        <w:rPr>
          <w:rFonts w:ascii="Arial" w:hAnsi="Arial" w:cs="Arial"/>
          <w:sz w:val="24"/>
          <w:szCs w:val="24"/>
          <w:lang w:val="es-ES_tradnl"/>
        </w:rPr>
        <w:t>SAN AGUSTIN</w:t>
      </w:r>
      <w:r w:rsidR="005F1E6C" w:rsidRPr="00D05A5E">
        <w:rPr>
          <w:rFonts w:ascii="Arial" w:hAnsi="Arial" w:cs="Arial"/>
          <w:sz w:val="24"/>
          <w:szCs w:val="24"/>
          <w:lang w:val="es-ES_tradnl"/>
        </w:rPr>
        <w:t xml:space="preserve">, </w:t>
      </w:r>
      <w:r w:rsidRPr="00D05A5E">
        <w:rPr>
          <w:rFonts w:ascii="Arial" w:hAnsi="Arial" w:cs="Arial"/>
          <w:sz w:val="24"/>
          <w:szCs w:val="24"/>
          <w:lang w:val="es-ES_tradnl"/>
        </w:rPr>
        <w:t xml:space="preserve">se preparo el </w:t>
      </w:r>
      <w:r w:rsidR="001B577F" w:rsidRPr="00D05A5E">
        <w:rPr>
          <w:rFonts w:ascii="Arial" w:hAnsi="Arial" w:cs="Arial"/>
          <w:sz w:val="24"/>
          <w:szCs w:val="24"/>
          <w:lang w:val="es-ES_tradnl"/>
        </w:rPr>
        <w:t>presente</w:t>
      </w:r>
      <w:r w:rsidRPr="00D05A5E">
        <w:rPr>
          <w:rFonts w:ascii="Arial" w:hAnsi="Arial" w:cs="Arial"/>
          <w:sz w:val="24"/>
          <w:szCs w:val="24"/>
          <w:lang w:val="es-ES_tradnl"/>
        </w:rPr>
        <w:t xml:space="preserve"> documento que se constituye en el Marco Fiscal de Mediano Plazo</w:t>
      </w:r>
      <w:r w:rsidR="008447DD">
        <w:rPr>
          <w:rFonts w:ascii="Arial" w:hAnsi="Arial" w:cs="Arial"/>
          <w:sz w:val="24"/>
          <w:szCs w:val="24"/>
          <w:lang w:val="es-ES_tradnl"/>
        </w:rPr>
        <w:t>.  El principal objetivo de este análisis de variables económicas es asumir el compromiso de alcanzar y garantizar la sostenibilidad fiscal de la Entidad durante los próximos diez años, disminuyendo los riesgos económicos ante una determinada y limitada capacidad de obtener recursos y una excesiva demanda de bienes y servicios  de la comunidad agustiniana.</w:t>
      </w:r>
    </w:p>
    <w:p w:rsidR="008447DD" w:rsidRPr="00D05A5E" w:rsidRDefault="008447DD" w:rsidP="00D05A5E">
      <w:pPr>
        <w:pStyle w:val="Textoindependiente"/>
        <w:spacing w:after="0" w:line="360" w:lineRule="auto"/>
        <w:jc w:val="both"/>
        <w:rPr>
          <w:rFonts w:ascii="Arial" w:hAnsi="Arial" w:cs="Arial"/>
          <w:sz w:val="24"/>
          <w:szCs w:val="24"/>
          <w:lang w:val="es-ES_tradnl"/>
        </w:rPr>
      </w:pPr>
    </w:p>
    <w:p w:rsidR="00954B18" w:rsidRDefault="00954B18"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 xml:space="preserve">De esta manera, el Marco Fiscal de Mediano Plazo del </w:t>
      </w:r>
      <w:r w:rsidR="009050C0">
        <w:rPr>
          <w:rFonts w:ascii="Arial" w:hAnsi="Arial" w:cs="Arial"/>
          <w:sz w:val="24"/>
          <w:szCs w:val="24"/>
        </w:rPr>
        <w:t>Municipio</w:t>
      </w:r>
      <w:r w:rsidRPr="00D05A5E">
        <w:rPr>
          <w:rFonts w:ascii="Arial" w:hAnsi="Arial" w:cs="Arial"/>
          <w:sz w:val="24"/>
          <w:szCs w:val="24"/>
        </w:rPr>
        <w:t xml:space="preserve"> de </w:t>
      </w:r>
      <w:r w:rsidR="009050C0">
        <w:rPr>
          <w:rFonts w:ascii="Arial" w:hAnsi="Arial" w:cs="Arial"/>
          <w:sz w:val="24"/>
          <w:szCs w:val="24"/>
        </w:rPr>
        <w:t>SAN AGUSTIN</w:t>
      </w:r>
      <w:r w:rsidRPr="00D05A5E">
        <w:rPr>
          <w:rFonts w:ascii="Arial" w:hAnsi="Arial" w:cs="Arial"/>
          <w:sz w:val="24"/>
          <w:szCs w:val="24"/>
        </w:rPr>
        <w:t xml:space="preserve"> </w:t>
      </w:r>
      <w:r w:rsidR="00A30EAB" w:rsidRPr="00D05A5E">
        <w:rPr>
          <w:rFonts w:ascii="Arial" w:hAnsi="Arial" w:cs="Arial"/>
          <w:sz w:val="24"/>
          <w:szCs w:val="24"/>
        </w:rPr>
        <w:t xml:space="preserve"> </w:t>
      </w:r>
      <w:r w:rsidRPr="00D05A5E">
        <w:rPr>
          <w:rFonts w:ascii="Arial" w:hAnsi="Arial" w:cs="Arial"/>
          <w:sz w:val="24"/>
          <w:szCs w:val="24"/>
        </w:rPr>
        <w:t>tiene como objetivo construir un sendero financiero factible en el mediano plazo (201</w:t>
      </w:r>
      <w:r w:rsidR="009050C0">
        <w:rPr>
          <w:rFonts w:ascii="Arial" w:hAnsi="Arial" w:cs="Arial"/>
          <w:sz w:val="24"/>
          <w:szCs w:val="24"/>
        </w:rPr>
        <w:t>2</w:t>
      </w:r>
      <w:r w:rsidRPr="00D05A5E">
        <w:rPr>
          <w:rFonts w:ascii="Arial" w:hAnsi="Arial" w:cs="Arial"/>
          <w:sz w:val="24"/>
          <w:szCs w:val="24"/>
        </w:rPr>
        <w:t xml:space="preserve"> – 20</w:t>
      </w:r>
      <w:r w:rsidR="00B312EA">
        <w:rPr>
          <w:rFonts w:ascii="Arial" w:hAnsi="Arial" w:cs="Arial"/>
          <w:sz w:val="24"/>
          <w:szCs w:val="24"/>
        </w:rPr>
        <w:t>21</w:t>
      </w:r>
      <w:r w:rsidRPr="00D05A5E">
        <w:rPr>
          <w:rFonts w:ascii="Arial" w:hAnsi="Arial" w:cs="Arial"/>
          <w:sz w:val="24"/>
          <w:szCs w:val="24"/>
        </w:rPr>
        <w:t xml:space="preserve">), en el que el comportamiento de ingresos y gastos de la entidad territorial garanticen las normas vigentes de endeudamiento (Ley 358 de 1997), racionalización y autofinanciación de los gastos de funcionamiento (Ley 617 de 2000) y de responsabilidad fiscal (Ley 819 de 2003). La elaboración de esta herramienta de planificación financiera de la entidad territorial, se construye a partir de un conocimiento detallado de su situación fiscal, los pasivos que tiene la entidad, los procesos jurídicos en contra de la administración en todos los niveles, la estructura actual de ingresos y gastos, y el claro establecimiento sobre si se cumplen los límites legales al endeudamiento, la sostenibilidad de la deuda y el gasto de funcionamiento. </w:t>
      </w:r>
    </w:p>
    <w:p w:rsidR="00605CF6" w:rsidRPr="00D05A5E" w:rsidRDefault="00605CF6" w:rsidP="00D05A5E">
      <w:pPr>
        <w:pStyle w:val="Textoindependiente"/>
        <w:spacing w:after="0" w:line="360" w:lineRule="auto"/>
        <w:jc w:val="both"/>
        <w:rPr>
          <w:rFonts w:ascii="Arial" w:hAnsi="Arial" w:cs="Arial"/>
          <w:sz w:val="24"/>
          <w:szCs w:val="24"/>
        </w:rPr>
      </w:pPr>
    </w:p>
    <w:p w:rsidR="005F1E6C" w:rsidRDefault="005F1E6C"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 xml:space="preserve">El presente documento recoge y sintetiza los factores integrantes del MFMP en </w:t>
      </w:r>
      <w:r w:rsidRPr="00F50ED1">
        <w:rPr>
          <w:rFonts w:ascii="Arial" w:hAnsi="Arial" w:cs="Arial"/>
          <w:sz w:val="24"/>
          <w:szCs w:val="24"/>
        </w:rPr>
        <w:t>nueve</w:t>
      </w:r>
      <w:r w:rsidRPr="00D05A5E">
        <w:rPr>
          <w:rFonts w:ascii="Arial" w:hAnsi="Arial" w:cs="Arial"/>
          <w:sz w:val="24"/>
          <w:szCs w:val="24"/>
        </w:rPr>
        <w:t xml:space="preserve"> capítulos de conformidad con lo establecido en la ley 819 de 2003, como instrumento  de referencia de planificación financiera con una perspectiva de 10 años, para la acertada planificación y toma de decisiones a nivel financiero.</w:t>
      </w:r>
    </w:p>
    <w:p w:rsidR="005F1E6C" w:rsidRPr="00D05A5E" w:rsidRDefault="005F1E6C"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lastRenderedPageBreak/>
        <w:t xml:space="preserve">Este MFMP es la línea de base del análisis de la estructura financiera de la Administración municipal, el cual conforme a la ley, debe ser revisado anualmente en la ejecución de sus metas, para determinar los ajustes y medidas necesarias para corregir los posibles incumplimientos y en sus proyecciones futuras realizando las previsiones de cualquier situación endógena y exógena que pueda afectar directamente la situación y el desempeño financiero del </w:t>
      </w:r>
      <w:r w:rsidR="009050C0">
        <w:rPr>
          <w:rFonts w:ascii="Arial" w:hAnsi="Arial" w:cs="Arial"/>
          <w:sz w:val="24"/>
          <w:szCs w:val="24"/>
        </w:rPr>
        <w:t>Municipio</w:t>
      </w:r>
      <w:r w:rsidRPr="00D05A5E">
        <w:rPr>
          <w:rFonts w:ascii="Arial" w:hAnsi="Arial" w:cs="Arial"/>
          <w:sz w:val="24"/>
          <w:szCs w:val="24"/>
        </w:rPr>
        <w:t xml:space="preserve"> de </w:t>
      </w:r>
      <w:r w:rsidR="009050C0">
        <w:rPr>
          <w:rFonts w:ascii="Arial" w:hAnsi="Arial" w:cs="Arial"/>
          <w:sz w:val="24"/>
          <w:szCs w:val="24"/>
        </w:rPr>
        <w:t>SAN AGUSTIN</w:t>
      </w:r>
      <w:r w:rsidRPr="00D05A5E">
        <w:rPr>
          <w:rFonts w:ascii="Arial" w:hAnsi="Arial" w:cs="Arial"/>
          <w:sz w:val="24"/>
          <w:szCs w:val="24"/>
        </w:rPr>
        <w:t xml:space="preserve">. </w:t>
      </w:r>
    </w:p>
    <w:p w:rsidR="005F1E6C" w:rsidRPr="00D05A5E" w:rsidRDefault="005F1E6C"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 xml:space="preserve">En términos generales, el </w:t>
      </w:r>
      <w:r w:rsidR="009050C0">
        <w:rPr>
          <w:rFonts w:ascii="Arial" w:hAnsi="Arial" w:cs="Arial"/>
          <w:sz w:val="24"/>
          <w:szCs w:val="24"/>
        </w:rPr>
        <w:t>Municipio</w:t>
      </w:r>
      <w:r w:rsidRPr="00D05A5E">
        <w:rPr>
          <w:rFonts w:ascii="Arial" w:hAnsi="Arial" w:cs="Arial"/>
          <w:sz w:val="24"/>
          <w:szCs w:val="24"/>
        </w:rPr>
        <w:t xml:space="preserve"> se encuentra clasificado en sexta categoría conforme a los criterios de Ingresos Corrientes de Libre Destinación (ICLD) y población, señalados en la ley 617 de 2000 y en consecuencia debe presentar en cada vigencia desde el 200</w:t>
      </w:r>
      <w:r w:rsidR="00A30EAB" w:rsidRPr="00D05A5E">
        <w:rPr>
          <w:rFonts w:ascii="Arial" w:hAnsi="Arial" w:cs="Arial"/>
          <w:sz w:val="24"/>
          <w:szCs w:val="24"/>
        </w:rPr>
        <w:t>4</w:t>
      </w:r>
      <w:r w:rsidRPr="00D05A5E">
        <w:rPr>
          <w:rFonts w:ascii="Arial" w:hAnsi="Arial" w:cs="Arial"/>
          <w:sz w:val="24"/>
          <w:szCs w:val="24"/>
        </w:rPr>
        <w:t xml:space="preserve"> y en cada vigencia sucesiva los ajustes al MFMP, el cual presentara al Concejo Municipal a título informativo y conforme a los contenidos señalados por la ley en el MFMP.</w:t>
      </w:r>
    </w:p>
    <w:p w:rsidR="00BA6376" w:rsidRPr="00D05A5E" w:rsidRDefault="00BA6376" w:rsidP="00D05A5E">
      <w:pPr>
        <w:pStyle w:val="Textoindependiente"/>
        <w:spacing w:after="0" w:line="360" w:lineRule="auto"/>
        <w:jc w:val="both"/>
        <w:rPr>
          <w:rFonts w:ascii="Arial" w:hAnsi="Arial" w:cs="Arial"/>
          <w:sz w:val="24"/>
          <w:szCs w:val="24"/>
        </w:rPr>
      </w:pPr>
    </w:p>
    <w:p w:rsidR="005F1E6C" w:rsidRPr="00D05A5E" w:rsidRDefault="005F1E6C"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 xml:space="preserve">Como resultado del diagnóstico se propone el escenario financiero, que pretende lograr en el mediano plazo un </w:t>
      </w:r>
      <w:r w:rsidR="009050C0">
        <w:rPr>
          <w:rFonts w:ascii="Arial" w:hAnsi="Arial" w:cs="Arial"/>
          <w:sz w:val="24"/>
          <w:szCs w:val="24"/>
        </w:rPr>
        <w:t>Municipio</w:t>
      </w:r>
      <w:r w:rsidRPr="00D05A5E">
        <w:rPr>
          <w:rFonts w:ascii="Arial" w:hAnsi="Arial" w:cs="Arial"/>
          <w:sz w:val="24"/>
          <w:szCs w:val="24"/>
        </w:rPr>
        <w:t xml:space="preserve"> auto sostenible financieramente para cubrir sus gastos de funcionamiento, su deuda y los nuevos gastos de inversión.</w:t>
      </w:r>
    </w:p>
    <w:p w:rsidR="00BA6376" w:rsidRPr="00D05A5E" w:rsidRDefault="00BA6376" w:rsidP="00D05A5E">
      <w:pPr>
        <w:pStyle w:val="Textoindependiente"/>
        <w:spacing w:after="0" w:line="360" w:lineRule="auto"/>
        <w:jc w:val="both"/>
        <w:rPr>
          <w:rFonts w:ascii="Arial" w:hAnsi="Arial" w:cs="Arial"/>
          <w:sz w:val="24"/>
          <w:szCs w:val="24"/>
          <w:lang w:val="es-ES_tradnl"/>
        </w:rPr>
      </w:pPr>
    </w:p>
    <w:p w:rsidR="00A30EAB" w:rsidRPr="00D05A5E" w:rsidRDefault="001B577F" w:rsidP="00D05A5E">
      <w:pPr>
        <w:pStyle w:val="Textoindependiente"/>
        <w:spacing w:after="0" w:line="360" w:lineRule="auto"/>
        <w:jc w:val="both"/>
        <w:rPr>
          <w:rFonts w:ascii="Arial" w:hAnsi="Arial" w:cs="Arial"/>
          <w:sz w:val="24"/>
          <w:szCs w:val="24"/>
          <w:lang w:val="es-ES_tradnl"/>
        </w:rPr>
      </w:pPr>
      <w:r w:rsidRPr="00D05A5E">
        <w:rPr>
          <w:rFonts w:ascii="Arial" w:hAnsi="Arial" w:cs="Arial"/>
          <w:sz w:val="24"/>
          <w:szCs w:val="24"/>
          <w:lang w:val="es-ES_tradnl"/>
        </w:rPr>
        <w:t xml:space="preserve">Este documento se concibe como instrumento de referencia que permite tanto a la administración municipal, a los órganos de control, a la corporación de elección popular y a la comunidad en general realizar un seguimiento a la administración de los recursos y se perfila como </w:t>
      </w:r>
      <w:r>
        <w:rPr>
          <w:rFonts w:ascii="Arial" w:hAnsi="Arial" w:cs="Arial"/>
          <w:sz w:val="24"/>
          <w:szCs w:val="24"/>
          <w:lang w:val="es-ES_tradnl"/>
        </w:rPr>
        <w:t>una administración que</w:t>
      </w:r>
      <w:r w:rsidRPr="00D05A5E">
        <w:rPr>
          <w:rFonts w:ascii="Arial" w:hAnsi="Arial" w:cs="Arial"/>
          <w:sz w:val="24"/>
          <w:szCs w:val="24"/>
          <w:lang w:val="es-ES_tradnl"/>
        </w:rPr>
        <w:t xml:space="preserve"> avance en el proceso de transparencia y rendición de cuentas de la presente administración.</w:t>
      </w:r>
    </w:p>
    <w:p w:rsidR="00A30EAB" w:rsidRPr="00D05A5E" w:rsidRDefault="00A30EAB" w:rsidP="00D05A5E">
      <w:pPr>
        <w:pStyle w:val="Textoindependiente"/>
        <w:spacing w:after="0" w:line="360" w:lineRule="auto"/>
        <w:jc w:val="both"/>
        <w:rPr>
          <w:rFonts w:ascii="Arial" w:hAnsi="Arial" w:cs="Arial"/>
          <w:sz w:val="24"/>
          <w:szCs w:val="24"/>
          <w:lang w:val="es-ES_tradnl"/>
        </w:rPr>
      </w:pPr>
    </w:p>
    <w:p w:rsidR="00954B18" w:rsidRDefault="00954B18" w:rsidP="00D05A5E">
      <w:pPr>
        <w:pStyle w:val="Textoindependiente"/>
        <w:spacing w:after="0" w:line="360" w:lineRule="auto"/>
        <w:jc w:val="both"/>
        <w:rPr>
          <w:rFonts w:ascii="Arial" w:hAnsi="Arial" w:cs="Arial"/>
          <w:sz w:val="24"/>
          <w:szCs w:val="24"/>
          <w:lang w:val="es-ES_tradnl"/>
        </w:rPr>
      </w:pPr>
      <w:r w:rsidRPr="00D05A5E">
        <w:rPr>
          <w:rFonts w:ascii="Arial" w:hAnsi="Arial" w:cs="Arial"/>
          <w:sz w:val="24"/>
          <w:szCs w:val="24"/>
          <w:lang w:val="es-ES_tradnl"/>
        </w:rPr>
        <w:t xml:space="preserve">La Administración municipal de </w:t>
      </w:r>
      <w:r w:rsidR="009050C0">
        <w:rPr>
          <w:rFonts w:ascii="Arial" w:hAnsi="Arial" w:cs="Arial"/>
          <w:sz w:val="24"/>
          <w:szCs w:val="24"/>
          <w:lang w:val="es-ES_tradnl"/>
        </w:rPr>
        <w:t>SAN AGUSTIN</w:t>
      </w:r>
      <w:r w:rsidRPr="00D05A5E">
        <w:rPr>
          <w:rFonts w:ascii="Arial" w:hAnsi="Arial" w:cs="Arial"/>
          <w:sz w:val="24"/>
          <w:szCs w:val="24"/>
          <w:lang w:val="es-ES_tradnl"/>
        </w:rPr>
        <w:t xml:space="preserve"> – Huila, presenta al Honorable Concejo municipal el Marco Fiscal de Mediano plazo (MFMP)</w:t>
      </w:r>
      <w:r w:rsidR="00BA6376" w:rsidRPr="00D05A5E">
        <w:rPr>
          <w:rFonts w:ascii="Arial" w:hAnsi="Arial" w:cs="Arial"/>
          <w:sz w:val="24"/>
          <w:szCs w:val="24"/>
          <w:lang w:val="es-ES_tradnl"/>
        </w:rPr>
        <w:t xml:space="preserve"> para el </w:t>
      </w:r>
      <w:r w:rsidR="001B577F" w:rsidRPr="00D05A5E">
        <w:rPr>
          <w:rFonts w:ascii="Arial" w:hAnsi="Arial" w:cs="Arial"/>
          <w:sz w:val="24"/>
          <w:szCs w:val="24"/>
          <w:lang w:val="es-ES_tradnl"/>
        </w:rPr>
        <w:t>periodo</w:t>
      </w:r>
      <w:r w:rsidR="00BA6376" w:rsidRPr="00D05A5E">
        <w:rPr>
          <w:rFonts w:ascii="Arial" w:hAnsi="Arial" w:cs="Arial"/>
          <w:sz w:val="24"/>
          <w:szCs w:val="24"/>
          <w:lang w:val="es-ES_tradnl"/>
        </w:rPr>
        <w:t xml:space="preserve"> comprendido entre 201</w:t>
      </w:r>
      <w:r w:rsidR="009050C0">
        <w:rPr>
          <w:rFonts w:ascii="Arial" w:hAnsi="Arial" w:cs="Arial"/>
          <w:sz w:val="24"/>
          <w:szCs w:val="24"/>
          <w:lang w:val="es-ES_tradnl"/>
        </w:rPr>
        <w:t>2</w:t>
      </w:r>
      <w:r w:rsidR="00BA6376" w:rsidRPr="00D05A5E">
        <w:rPr>
          <w:rFonts w:ascii="Arial" w:hAnsi="Arial" w:cs="Arial"/>
          <w:sz w:val="24"/>
          <w:szCs w:val="24"/>
          <w:lang w:val="es-ES_tradnl"/>
        </w:rPr>
        <w:t xml:space="preserve"> y 20</w:t>
      </w:r>
      <w:r w:rsidR="00B312EA">
        <w:rPr>
          <w:rFonts w:ascii="Arial" w:hAnsi="Arial" w:cs="Arial"/>
          <w:sz w:val="24"/>
          <w:szCs w:val="24"/>
          <w:lang w:val="es-ES_tradnl"/>
        </w:rPr>
        <w:t>21</w:t>
      </w:r>
      <w:r w:rsidRPr="00D05A5E">
        <w:rPr>
          <w:rFonts w:ascii="Arial" w:hAnsi="Arial" w:cs="Arial"/>
          <w:sz w:val="24"/>
          <w:szCs w:val="24"/>
          <w:lang w:val="es-ES_tradnl"/>
        </w:rPr>
        <w:t>, atendiendo las disposiciones legales establecidas en los artículos 2ª y 5ª de la ley 819 de 2003.</w:t>
      </w:r>
    </w:p>
    <w:p w:rsidR="00D05A5E" w:rsidRDefault="00D05A5E" w:rsidP="00D05A5E">
      <w:pPr>
        <w:spacing w:after="0" w:line="360" w:lineRule="auto"/>
        <w:jc w:val="center"/>
        <w:rPr>
          <w:rFonts w:ascii="Arial" w:hAnsi="Arial" w:cs="Arial"/>
          <w:b/>
          <w:sz w:val="24"/>
          <w:szCs w:val="24"/>
        </w:rPr>
      </w:pPr>
    </w:p>
    <w:p w:rsidR="005F1E6C" w:rsidRPr="00D05A5E" w:rsidRDefault="009050C0" w:rsidP="00D05A5E">
      <w:pPr>
        <w:spacing w:after="0" w:line="360" w:lineRule="auto"/>
        <w:jc w:val="center"/>
        <w:rPr>
          <w:rFonts w:ascii="Arial" w:hAnsi="Arial" w:cs="Arial"/>
          <w:b/>
          <w:sz w:val="24"/>
          <w:szCs w:val="24"/>
        </w:rPr>
      </w:pPr>
      <w:r>
        <w:rPr>
          <w:rFonts w:ascii="Arial" w:hAnsi="Arial" w:cs="Arial"/>
          <w:b/>
          <w:sz w:val="24"/>
          <w:szCs w:val="24"/>
        </w:rPr>
        <w:t>CARLOS ANDRES FACUNDO ORTEGA</w:t>
      </w:r>
    </w:p>
    <w:p w:rsidR="005F1E6C" w:rsidRDefault="006B3217" w:rsidP="00D05A5E">
      <w:pPr>
        <w:spacing w:after="0" w:line="360" w:lineRule="auto"/>
        <w:jc w:val="center"/>
        <w:rPr>
          <w:rFonts w:ascii="Arial" w:hAnsi="Arial" w:cs="Arial"/>
          <w:b/>
          <w:sz w:val="24"/>
          <w:szCs w:val="24"/>
        </w:rPr>
      </w:pPr>
      <w:r w:rsidRPr="00D05A5E">
        <w:rPr>
          <w:rFonts w:ascii="Arial" w:hAnsi="Arial" w:cs="Arial"/>
          <w:b/>
          <w:sz w:val="24"/>
          <w:szCs w:val="24"/>
        </w:rPr>
        <w:t>Alcalde</w:t>
      </w:r>
      <w:r w:rsidR="005F1E6C" w:rsidRPr="00D05A5E">
        <w:rPr>
          <w:rFonts w:ascii="Arial" w:hAnsi="Arial" w:cs="Arial"/>
          <w:b/>
          <w:sz w:val="24"/>
          <w:szCs w:val="24"/>
        </w:rPr>
        <w:t xml:space="preserve"> Municipal</w:t>
      </w:r>
    </w:p>
    <w:p w:rsidR="00AB66B9" w:rsidRDefault="00AB66B9" w:rsidP="00D05A5E">
      <w:pPr>
        <w:spacing w:after="0" w:line="360" w:lineRule="auto"/>
        <w:jc w:val="center"/>
        <w:rPr>
          <w:rFonts w:ascii="Arial" w:hAnsi="Arial" w:cs="Arial"/>
          <w:b/>
          <w:sz w:val="24"/>
          <w:szCs w:val="24"/>
        </w:rPr>
      </w:pPr>
    </w:p>
    <w:p w:rsidR="00C839AE" w:rsidRPr="00D05A5E" w:rsidRDefault="00C839AE" w:rsidP="002B454F">
      <w:pPr>
        <w:pStyle w:val="Textoindependiente"/>
        <w:spacing w:after="0" w:line="360" w:lineRule="auto"/>
        <w:jc w:val="center"/>
        <w:rPr>
          <w:rFonts w:ascii="Arial" w:hAnsi="Arial" w:cs="Arial"/>
          <w:b/>
          <w:sz w:val="24"/>
          <w:szCs w:val="24"/>
        </w:rPr>
      </w:pPr>
      <w:r w:rsidRPr="00D05A5E">
        <w:rPr>
          <w:rFonts w:ascii="Arial" w:hAnsi="Arial" w:cs="Arial"/>
          <w:b/>
          <w:sz w:val="24"/>
          <w:szCs w:val="24"/>
        </w:rPr>
        <w:t>GENERALIDADES</w:t>
      </w:r>
    </w:p>
    <w:p w:rsidR="00C839AE" w:rsidRPr="00D05A5E" w:rsidRDefault="00C839AE" w:rsidP="00D05A5E">
      <w:pPr>
        <w:pStyle w:val="Textoindependiente"/>
        <w:spacing w:after="0" w:line="360" w:lineRule="auto"/>
        <w:rPr>
          <w:rFonts w:ascii="Arial" w:hAnsi="Arial" w:cs="Arial"/>
          <w:b/>
          <w:sz w:val="24"/>
          <w:szCs w:val="24"/>
        </w:rPr>
      </w:pPr>
    </w:p>
    <w:p w:rsidR="00954B18" w:rsidRPr="00D05A5E" w:rsidRDefault="00954B18" w:rsidP="002B454F">
      <w:pPr>
        <w:pStyle w:val="Textoindependiente"/>
        <w:spacing w:after="0" w:line="360" w:lineRule="auto"/>
        <w:rPr>
          <w:rFonts w:ascii="Arial" w:hAnsi="Arial" w:cs="Arial"/>
          <w:b/>
          <w:sz w:val="24"/>
          <w:szCs w:val="24"/>
        </w:rPr>
      </w:pPr>
      <w:r w:rsidRPr="00D05A5E">
        <w:rPr>
          <w:rFonts w:ascii="Arial" w:hAnsi="Arial" w:cs="Arial"/>
          <w:b/>
          <w:sz w:val="24"/>
          <w:szCs w:val="24"/>
        </w:rPr>
        <w:t>MARCO LEGAL</w:t>
      </w:r>
    </w:p>
    <w:p w:rsidR="00954B18" w:rsidRPr="00D05A5E" w:rsidRDefault="00954B18" w:rsidP="00D05A5E">
      <w:pPr>
        <w:pStyle w:val="Textoindependiente"/>
        <w:spacing w:after="0" w:line="360" w:lineRule="auto"/>
        <w:jc w:val="both"/>
        <w:rPr>
          <w:rFonts w:ascii="Arial" w:hAnsi="Arial" w:cs="Arial"/>
          <w:b/>
          <w:sz w:val="24"/>
          <w:szCs w:val="24"/>
        </w:rPr>
      </w:pPr>
    </w:p>
    <w:p w:rsidR="00954B18" w:rsidRPr="00D05A5E" w:rsidRDefault="00954B18"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 xml:space="preserve">La elaboración del Marco Fiscal de Mediano Plazo de la administración central del </w:t>
      </w:r>
      <w:r w:rsidR="009050C0">
        <w:rPr>
          <w:rFonts w:ascii="Arial" w:hAnsi="Arial" w:cs="Arial"/>
          <w:sz w:val="24"/>
          <w:szCs w:val="24"/>
        </w:rPr>
        <w:t>Municipio</w:t>
      </w:r>
      <w:r w:rsidRPr="00D05A5E">
        <w:rPr>
          <w:rFonts w:ascii="Arial" w:hAnsi="Arial" w:cs="Arial"/>
          <w:sz w:val="24"/>
          <w:szCs w:val="24"/>
        </w:rPr>
        <w:t xml:space="preserve"> de </w:t>
      </w:r>
      <w:r w:rsidR="009050C0">
        <w:rPr>
          <w:rFonts w:ascii="Arial" w:hAnsi="Arial" w:cs="Arial"/>
          <w:sz w:val="24"/>
          <w:szCs w:val="24"/>
        </w:rPr>
        <w:t>SAN AGUSTIN</w:t>
      </w:r>
      <w:r w:rsidRPr="00D05A5E">
        <w:rPr>
          <w:rFonts w:ascii="Arial" w:hAnsi="Arial" w:cs="Arial"/>
          <w:sz w:val="24"/>
          <w:szCs w:val="24"/>
        </w:rPr>
        <w:t xml:space="preserve">, se fundamenta en los lineamientos generales de </w:t>
      </w:r>
      <w:smartTag w:uri="urn:schemas-microsoft-com:office:smarttags" w:element="PersonName">
        <w:smartTagPr>
          <w:attr w:name="ProductID" w:val="la Ley"/>
        </w:smartTagPr>
        <w:r w:rsidRPr="00D05A5E">
          <w:rPr>
            <w:rFonts w:ascii="Arial" w:hAnsi="Arial" w:cs="Arial"/>
            <w:sz w:val="24"/>
            <w:szCs w:val="24"/>
          </w:rPr>
          <w:t xml:space="preserve">la </w:t>
        </w:r>
        <w:r w:rsidRPr="00D05A5E">
          <w:rPr>
            <w:rFonts w:ascii="Arial" w:hAnsi="Arial" w:cs="Arial"/>
            <w:b/>
            <w:sz w:val="24"/>
            <w:szCs w:val="24"/>
          </w:rPr>
          <w:t>Ley</w:t>
        </w:r>
      </w:smartTag>
      <w:r w:rsidRPr="00D05A5E">
        <w:rPr>
          <w:rFonts w:ascii="Arial" w:hAnsi="Arial" w:cs="Arial"/>
          <w:b/>
          <w:sz w:val="24"/>
          <w:szCs w:val="24"/>
        </w:rPr>
        <w:t xml:space="preserve"> 819 de 2003</w:t>
      </w:r>
      <w:r w:rsidRPr="00D05A5E">
        <w:rPr>
          <w:rFonts w:ascii="Arial" w:hAnsi="Arial" w:cs="Arial"/>
          <w:sz w:val="24"/>
          <w:szCs w:val="24"/>
        </w:rPr>
        <w:t xml:space="preserve"> por la cual se dictan normas orgánicas en materia de presupuesto, responsabilidad y transparencia fiscal.</w:t>
      </w:r>
    </w:p>
    <w:p w:rsidR="00954B18" w:rsidRPr="00D05A5E" w:rsidRDefault="00954B18" w:rsidP="00D05A5E">
      <w:pPr>
        <w:pStyle w:val="Textoindependiente"/>
        <w:spacing w:after="0" w:line="360" w:lineRule="auto"/>
        <w:jc w:val="both"/>
        <w:rPr>
          <w:rFonts w:ascii="Arial" w:hAnsi="Arial" w:cs="Arial"/>
          <w:sz w:val="24"/>
          <w:szCs w:val="24"/>
        </w:rPr>
      </w:pPr>
    </w:p>
    <w:p w:rsidR="00954B18" w:rsidRPr="00D05A5E" w:rsidRDefault="00954B18"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En cumplimiento al artículo 5 de la citada ley, el Marco Fiscal de Mediano Plazo para las entidades territoriales se presentará anualmente a título informativo al Concejo, por el Alcalde, al mismo periodo en el cual se presenta el proyecto anual de presupuesto, y su contenido comprende:</w:t>
      </w:r>
    </w:p>
    <w:p w:rsidR="00954B18" w:rsidRPr="00D05A5E" w:rsidRDefault="00954B18" w:rsidP="00D05A5E">
      <w:pPr>
        <w:pStyle w:val="Textoindependiente"/>
        <w:spacing w:after="0" w:line="360" w:lineRule="auto"/>
        <w:jc w:val="both"/>
        <w:rPr>
          <w:rFonts w:ascii="Arial" w:hAnsi="Arial" w:cs="Arial"/>
          <w:sz w:val="24"/>
          <w:szCs w:val="24"/>
        </w:rPr>
      </w:pPr>
    </w:p>
    <w:p w:rsidR="00BA6376" w:rsidRPr="00D05A5E" w:rsidRDefault="00954B18" w:rsidP="00D05A5E">
      <w:pPr>
        <w:pStyle w:val="Textoindependiente"/>
        <w:numPr>
          <w:ilvl w:val="0"/>
          <w:numId w:val="14"/>
        </w:numPr>
        <w:tabs>
          <w:tab w:val="left" w:pos="360"/>
        </w:tabs>
        <w:spacing w:after="0" w:line="360" w:lineRule="auto"/>
        <w:ind w:left="0"/>
        <w:jc w:val="both"/>
        <w:rPr>
          <w:rFonts w:ascii="Arial" w:hAnsi="Arial" w:cs="Arial"/>
          <w:sz w:val="24"/>
          <w:szCs w:val="24"/>
        </w:rPr>
      </w:pPr>
      <w:r w:rsidRPr="00D05A5E">
        <w:rPr>
          <w:rFonts w:ascii="Arial" w:hAnsi="Arial" w:cs="Arial"/>
          <w:sz w:val="24"/>
          <w:szCs w:val="24"/>
        </w:rPr>
        <w:t xml:space="preserve">El Plan Financiero, contenido en el artículo 4 de </w:t>
      </w:r>
      <w:smartTag w:uri="urn:schemas-microsoft-com:office:smarttags" w:element="PersonName">
        <w:smartTagPr>
          <w:attr w:name="ProductID" w:val="la Ley"/>
        </w:smartTagPr>
        <w:r w:rsidRPr="00D05A5E">
          <w:rPr>
            <w:rFonts w:ascii="Arial" w:hAnsi="Arial" w:cs="Arial"/>
            <w:sz w:val="24"/>
            <w:szCs w:val="24"/>
          </w:rPr>
          <w:t>la Ley</w:t>
        </w:r>
      </w:smartTag>
      <w:r w:rsidRPr="00D05A5E">
        <w:rPr>
          <w:rFonts w:ascii="Arial" w:hAnsi="Arial" w:cs="Arial"/>
          <w:sz w:val="24"/>
          <w:szCs w:val="24"/>
        </w:rPr>
        <w:t xml:space="preserve"> 38 de 1989, modificado </w:t>
      </w:r>
      <w:r w:rsidR="00BA6376" w:rsidRPr="00D05A5E">
        <w:rPr>
          <w:rFonts w:ascii="Arial" w:hAnsi="Arial" w:cs="Arial"/>
          <w:sz w:val="24"/>
          <w:szCs w:val="24"/>
        </w:rPr>
        <w:t xml:space="preserve">   </w:t>
      </w:r>
    </w:p>
    <w:p w:rsidR="00954B18" w:rsidRPr="00D05A5E" w:rsidRDefault="00BA6376" w:rsidP="00D05A5E">
      <w:pPr>
        <w:pStyle w:val="Textoindependiente"/>
        <w:tabs>
          <w:tab w:val="left" w:pos="360"/>
        </w:tabs>
        <w:spacing w:after="0" w:line="360" w:lineRule="auto"/>
        <w:jc w:val="both"/>
        <w:rPr>
          <w:rFonts w:ascii="Arial" w:hAnsi="Arial" w:cs="Arial"/>
          <w:sz w:val="24"/>
          <w:szCs w:val="24"/>
        </w:rPr>
      </w:pPr>
      <w:r w:rsidRPr="00D05A5E">
        <w:rPr>
          <w:rFonts w:ascii="Arial" w:hAnsi="Arial" w:cs="Arial"/>
          <w:sz w:val="24"/>
          <w:szCs w:val="24"/>
        </w:rPr>
        <w:t xml:space="preserve">      </w:t>
      </w:r>
      <w:r w:rsidR="001B577F" w:rsidRPr="00D05A5E">
        <w:rPr>
          <w:rFonts w:ascii="Arial" w:hAnsi="Arial" w:cs="Arial"/>
          <w:sz w:val="24"/>
          <w:szCs w:val="24"/>
        </w:rPr>
        <w:t>Por</w:t>
      </w:r>
      <w:r w:rsidR="00954B18" w:rsidRPr="00D05A5E">
        <w:rPr>
          <w:rFonts w:ascii="Arial" w:hAnsi="Arial" w:cs="Arial"/>
          <w:sz w:val="24"/>
          <w:szCs w:val="24"/>
        </w:rPr>
        <w:t xml:space="preserve"> el inciso 5 de </w:t>
      </w:r>
      <w:smartTag w:uri="urn:schemas-microsoft-com:office:smarttags" w:element="PersonName">
        <w:smartTagPr>
          <w:attr w:name="ProductID" w:val="la Ley"/>
        </w:smartTagPr>
        <w:r w:rsidR="00954B18" w:rsidRPr="00D05A5E">
          <w:rPr>
            <w:rFonts w:ascii="Arial" w:hAnsi="Arial" w:cs="Arial"/>
            <w:sz w:val="24"/>
            <w:szCs w:val="24"/>
          </w:rPr>
          <w:t>la Ley</w:t>
        </w:r>
      </w:smartTag>
      <w:r w:rsidR="00954B18" w:rsidRPr="00D05A5E">
        <w:rPr>
          <w:rFonts w:ascii="Arial" w:hAnsi="Arial" w:cs="Arial"/>
          <w:sz w:val="24"/>
          <w:szCs w:val="24"/>
        </w:rPr>
        <w:t xml:space="preserve"> 179 de 1994.</w:t>
      </w:r>
    </w:p>
    <w:p w:rsidR="00BA6376" w:rsidRPr="00D05A5E" w:rsidRDefault="00954B18" w:rsidP="00D05A5E">
      <w:pPr>
        <w:pStyle w:val="Textoindependiente"/>
        <w:numPr>
          <w:ilvl w:val="0"/>
          <w:numId w:val="14"/>
        </w:numPr>
        <w:tabs>
          <w:tab w:val="left" w:pos="360"/>
        </w:tabs>
        <w:spacing w:after="0" w:line="360" w:lineRule="auto"/>
        <w:ind w:left="0"/>
        <w:jc w:val="both"/>
        <w:rPr>
          <w:rFonts w:ascii="Arial" w:hAnsi="Arial" w:cs="Arial"/>
          <w:sz w:val="24"/>
          <w:szCs w:val="24"/>
        </w:rPr>
      </w:pPr>
      <w:r w:rsidRPr="00D05A5E">
        <w:rPr>
          <w:rFonts w:ascii="Arial" w:hAnsi="Arial" w:cs="Arial"/>
          <w:sz w:val="24"/>
          <w:szCs w:val="24"/>
        </w:rPr>
        <w:t xml:space="preserve">Las metas de superávit primario, así como el nivel de deuda pública y un </w:t>
      </w:r>
    </w:p>
    <w:p w:rsidR="00954B18" w:rsidRPr="00D05A5E" w:rsidRDefault="00BA6376" w:rsidP="00D05A5E">
      <w:pPr>
        <w:pStyle w:val="Textoindependiente"/>
        <w:tabs>
          <w:tab w:val="left" w:pos="360"/>
        </w:tabs>
        <w:spacing w:after="0" w:line="360" w:lineRule="auto"/>
        <w:jc w:val="both"/>
        <w:rPr>
          <w:rFonts w:ascii="Arial" w:hAnsi="Arial" w:cs="Arial"/>
          <w:sz w:val="24"/>
          <w:szCs w:val="24"/>
        </w:rPr>
      </w:pPr>
      <w:r w:rsidRPr="00D05A5E">
        <w:rPr>
          <w:rFonts w:ascii="Arial" w:hAnsi="Arial" w:cs="Arial"/>
          <w:sz w:val="24"/>
          <w:szCs w:val="24"/>
        </w:rPr>
        <w:t xml:space="preserve">     </w:t>
      </w:r>
      <w:r w:rsidR="001B577F" w:rsidRPr="00D05A5E">
        <w:rPr>
          <w:rFonts w:ascii="Arial" w:hAnsi="Arial" w:cs="Arial"/>
          <w:sz w:val="24"/>
          <w:szCs w:val="24"/>
        </w:rPr>
        <w:t>Análisis</w:t>
      </w:r>
      <w:r w:rsidR="00954B18" w:rsidRPr="00D05A5E">
        <w:rPr>
          <w:rFonts w:ascii="Arial" w:hAnsi="Arial" w:cs="Arial"/>
          <w:sz w:val="24"/>
          <w:szCs w:val="24"/>
        </w:rPr>
        <w:t xml:space="preserve"> de su sostenibilidad.</w:t>
      </w:r>
    </w:p>
    <w:p w:rsidR="00BA6376" w:rsidRPr="00D05A5E" w:rsidRDefault="00954B18" w:rsidP="00D05A5E">
      <w:pPr>
        <w:pStyle w:val="Textoindependiente"/>
        <w:numPr>
          <w:ilvl w:val="0"/>
          <w:numId w:val="14"/>
        </w:numPr>
        <w:tabs>
          <w:tab w:val="left" w:pos="360"/>
        </w:tabs>
        <w:spacing w:after="0" w:line="360" w:lineRule="auto"/>
        <w:ind w:left="0"/>
        <w:jc w:val="both"/>
        <w:rPr>
          <w:rFonts w:ascii="Arial" w:hAnsi="Arial" w:cs="Arial"/>
          <w:sz w:val="24"/>
          <w:szCs w:val="24"/>
        </w:rPr>
      </w:pPr>
      <w:r w:rsidRPr="00D05A5E">
        <w:rPr>
          <w:rFonts w:ascii="Arial" w:hAnsi="Arial" w:cs="Arial"/>
          <w:sz w:val="24"/>
          <w:szCs w:val="24"/>
        </w:rPr>
        <w:t xml:space="preserve">Las acciones y medidas específicas en las que se sustenta el cumplimiento de </w:t>
      </w:r>
    </w:p>
    <w:p w:rsidR="00954B18" w:rsidRPr="00D05A5E" w:rsidRDefault="00BA6376" w:rsidP="00D05A5E">
      <w:pPr>
        <w:pStyle w:val="Textoindependiente"/>
        <w:tabs>
          <w:tab w:val="left" w:pos="360"/>
        </w:tabs>
        <w:spacing w:after="0" w:line="360" w:lineRule="auto"/>
        <w:jc w:val="both"/>
        <w:rPr>
          <w:rFonts w:ascii="Arial" w:hAnsi="Arial" w:cs="Arial"/>
          <w:sz w:val="24"/>
          <w:szCs w:val="24"/>
        </w:rPr>
      </w:pPr>
      <w:r w:rsidRPr="00D05A5E">
        <w:rPr>
          <w:rFonts w:ascii="Arial" w:hAnsi="Arial" w:cs="Arial"/>
          <w:sz w:val="24"/>
          <w:szCs w:val="24"/>
        </w:rPr>
        <w:t xml:space="preserve">      </w:t>
      </w:r>
      <w:r w:rsidR="001B577F" w:rsidRPr="00D05A5E">
        <w:rPr>
          <w:rFonts w:ascii="Arial" w:hAnsi="Arial" w:cs="Arial"/>
          <w:sz w:val="24"/>
          <w:szCs w:val="24"/>
        </w:rPr>
        <w:t>Las</w:t>
      </w:r>
      <w:r w:rsidR="00954B18" w:rsidRPr="00D05A5E">
        <w:rPr>
          <w:rFonts w:ascii="Arial" w:hAnsi="Arial" w:cs="Arial"/>
          <w:sz w:val="24"/>
          <w:szCs w:val="24"/>
        </w:rPr>
        <w:t xml:space="preserve"> metas, con sus correspondientes cronogramas de ejecución.</w:t>
      </w:r>
    </w:p>
    <w:p w:rsidR="00954B18" w:rsidRPr="00D05A5E" w:rsidRDefault="00954B18" w:rsidP="00D05A5E">
      <w:pPr>
        <w:pStyle w:val="Textoindependiente"/>
        <w:numPr>
          <w:ilvl w:val="0"/>
          <w:numId w:val="14"/>
        </w:numPr>
        <w:tabs>
          <w:tab w:val="left" w:pos="360"/>
        </w:tabs>
        <w:spacing w:after="0" w:line="360" w:lineRule="auto"/>
        <w:ind w:left="0"/>
        <w:jc w:val="both"/>
        <w:rPr>
          <w:rFonts w:ascii="Arial" w:hAnsi="Arial" w:cs="Arial"/>
          <w:sz w:val="24"/>
          <w:szCs w:val="24"/>
        </w:rPr>
      </w:pPr>
      <w:r w:rsidRPr="00D05A5E">
        <w:rPr>
          <w:rFonts w:ascii="Arial" w:hAnsi="Arial" w:cs="Arial"/>
          <w:sz w:val="24"/>
          <w:szCs w:val="24"/>
        </w:rPr>
        <w:t>Un informe de los resultados fiscales de la vigencia fiscal anterior.</w:t>
      </w:r>
    </w:p>
    <w:p w:rsidR="00BA6376" w:rsidRPr="00D05A5E" w:rsidRDefault="00954B18" w:rsidP="00D05A5E">
      <w:pPr>
        <w:pStyle w:val="Textoindependiente"/>
        <w:numPr>
          <w:ilvl w:val="0"/>
          <w:numId w:val="14"/>
        </w:numPr>
        <w:tabs>
          <w:tab w:val="left" w:pos="360"/>
        </w:tabs>
        <w:spacing w:after="0" w:line="360" w:lineRule="auto"/>
        <w:ind w:left="0"/>
        <w:jc w:val="both"/>
        <w:rPr>
          <w:rFonts w:ascii="Arial" w:hAnsi="Arial" w:cs="Arial"/>
          <w:sz w:val="24"/>
          <w:szCs w:val="24"/>
        </w:rPr>
      </w:pPr>
      <w:r w:rsidRPr="00D05A5E">
        <w:rPr>
          <w:rFonts w:ascii="Arial" w:hAnsi="Arial" w:cs="Arial"/>
          <w:sz w:val="24"/>
          <w:szCs w:val="24"/>
        </w:rPr>
        <w:t xml:space="preserve">Una estimación del costo fiscal de las exenciones tributarias existentes en la </w:t>
      </w:r>
    </w:p>
    <w:p w:rsidR="00954B18" w:rsidRPr="00D05A5E" w:rsidRDefault="00BA6376" w:rsidP="00D05A5E">
      <w:pPr>
        <w:pStyle w:val="Textoindependiente"/>
        <w:tabs>
          <w:tab w:val="left" w:pos="360"/>
        </w:tabs>
        <w:spacing w:after="0" w:line="360" w:lineRule="auto"/>
        <w:jc w:val="both"/>
        <w:rPr>
          <w:rFonts w:ascii="Arial" w:hAnsi="Arial" w:cs="Arial"/>
          <w:sz w:val="24"/>
          <w:szCs w:val="24"/>
        </w:rPr>
      </w:pPr>
      <w:r w:rsidRPr="00D05A5E">
        <w:rPr>
          <w:rFonts w:ascii="Arial" w:hAnsi="Arial" w:cs="Arial"/>
          <w:sz w:val="24"/>
          <w:szCs w:val="24"/>
        </w:rPr>
        <w:t xml:space="preserve">      </w:t>
      </w:r>
      <w:r w:rsidR="001B577F" w:rsidRPr="00D05A5E">
        <w:rPr>
          <w:rFonts w:ascii="Arial" w:hAnsi="Arial" w:cs="Arial"/>
          <w:sz w:val="24"/>
          <w:szCs w:val="24"/>
        </w:rPr>
        <w:t>Vigencia</w:t>
      </w:r>
      <w:r w:rsidR="00954B18" w:rsidRPr="00D05A5E">
        <w:rPr>
          <w:rFonts w:ascii="Arial" w:hAnsi="Arial" w:cs="Arial"/>
          <w:sz w:val="24"/>
          <w:szCs w:val="24"/>
        </w:rPr>
        <w:t xml:space="preserve"> anterior.</w:t>
      </w:r>
    </w:p>
    <w:p w:rsidR="00BA6376" w:rsidRPr="00D05A5E" w:rsidRDefault="00954B18" w:rsidP="00D05A5E">
      <w:pPr>
        <w:pStyle w:val="Textoindependiente"/>
        <w:numPr>
          <w:ilvl w:val="0"/>
          <w:numId w:val="14"/>
        </w:numPr>
        <w:tabs>
          <w:tab w:val="left" w:pos="360"/>
        </w:tabs>
        <w:spacing w:after="0" w:line="360" w:lineRule="auto"/>
        <w:ind w:left="0"/>
        <w:jc w:val="both"/>
        <w:rPr>
          <w:rFonts w:ascii="Arial" w:hAnsi="Arial" w:cs="Arial"/>
          <w:sz w:val="24"/>
          <w:szCs w:val="24"/>
        </w:rPr>
      </w:pPr>
      <w:r w:rsidRPr="00D05A5E">
        <w:rPr>
          <w:rFonts w:ascii="Arial" w:hAnsi="Arial" w:cs="Arial"/>
          <w:sz w:val="24"/>
          <w:szCs w:val="24"/>
        </w:rPr>
        <w:t xml:space="preserve">Una relación de los pasivos exigibles y de los pasivos contingentes que pueden </w:t>
      </w:r>
      <w:r w:rsidR="00BA6376" w:rsidRPr="00D05A5E">
        <w:rPr>
          <w:rFonts w:ascii="Arial" w:hAnsi="Arial" w:cs="Arial"/>
          <w:sz w:val="24"/>
          <w:szCs w:val="24"/>
        </w:rPr>
        <w:t xml:space="preserve">     </w:t>
      </w:r>
    </w:p>
    <w:p w:rsidR="00954B18" w:rsidRPr="00D05A5E" w:rsidRDefault="00BA6376" w:rsidP="00D05A5E">
      <w:pPr>
        <w:pStyle w:val="Textoindependiente"/>
        <w:tabs>
          <w:tab w:val="left" w:pos="360"/>
        </w:tabs>
        <w:spacing w:after="0" w:line="360" w:lineRule="auto"/>
        <w:jc w:val="both"/>
        <w:rPr>
          <w:rFonts w:ascii="Arial" w:hAnsi="Arial" w:cs="Arial"/>
          <w:sz w:val="24"/>
          <w:szCs w:val="24"/>
        </w:rPr>
      </w:pPr>
      <w:r w:rsidRPr="00D05A5E">
        <w:rPr>
          <w:rFonts w:ascii="Arial" w:hAnsi="Arial" w:cs="Arial"/>
          <w:sz w:val="24"/>
          <w:szCs w:val="24"/>
        </w:rPr>
        <w:t xml:space="preserve">     </w:t>
      </w:r>
      <w:r w:rsidR="001B577F" w:rsidRPr="00D05A5E">
        <w:rPr>
          <w:rFonts w:ascii="Arial" w:hAnsi="Arial" w:cs="Arial"/>
          <w:sz w:val="24"/>
          <w:szCs w:val="24"/>
        </w:rPr>
        <w:t>Afectar</w:t>
      </w:r>
      <w:r w:rsidR="00954B18" w:rsidRPr="00D05A5E">
        <w:rPr>
          <w:rFonts w:ascii="Arial" w:hAnsi="Arial" w:cs="Arial"/>
          <w:sz w:val="24"/>
          <w:szCs w:val="24"/>
        </w:rPr>
        <w:t xml:space="preserve"> la situación financiera de la entidad territorial.</w:t>
      </w:r>
    </w:p>
    <w:p w:rsidR="00BA6376" w:rsidRPr="00D05A5E" w:rsidRDefault="00954B18" w:rsidP="00D05A5E">
      <w:pPr>
        <w:pStyle w:val="Textoindependiente"/>
        <w:numPr>
          <w:ilvl w:val="0"/>
          <w:numId w:val="14"/>
        </w:numPr>
        <w:tabs>
          <w:tab w:val="left" w:pos="360"/>
        </w:tabs>
        <w:spacing w:after="0" w:line="360" w:lineRule="auto"/>
        <w:ind w:left="0"/>
        <w:jc w:val="both"/>
        <w:rPr>
          <w:rFonts w:ascii="Arial" w:hAnsi="Arial" w:cs="Arial"/>
          <w:sz w:val="24"/>
          <w:szCs w:val="24"/>
        </w:rPr>
      </w:pPr>
      <w:r w:rsidRPr="00D05A5E">
        <w:rPr>
          <w:rFonts w:ascii="Arial" w:hAnsi="Arial" w:cs="Arial"/>
          <w:sz w:val="24"/>
          <w:szCs w:val="24"/>
        </w:rPr>
        <w:t xml:space="preserve">El costo fiscal de los proyectos de ordenanza o acuerdo sancionados en la </w:t>
      </w:r>
    </w:p>
    <w:p w:rsidR="00954B18" w:rsidRPr="00D05A5E" w:rsidRDefault="00BA6376" w:rsidP="00D05A5E">
      <w:pPr>
        <w:pStyle w:val="Textoindependiente"/>
        <w:tabs>
          <w:tab w:val="left" w:pos="360"/>
        </w:tabs>
        <w:spacing w:after="0" w:line="360" w:lineRule="auto"/>
        <w:jc w:val="both"/>
        <w:rPr>
          <w:rFonts w:ascii="Arial" w:hAnsi="Arial" w:cs="Arial"/>
          <w:sz w:val="24"/>
          <w:szCs w:val="24"/>
        </w:rPr>
      </w:pPr>
      <w:r w:rsidRPr="00D05A5E">
        <w:rPr>
          <w:rFonts w:ascii="Arial" w:hAnsi="Arial" w:cs="Arial"/>
          <w:sz w:val="24"/>
          <w:szCs w:val="24"/>
        </w:rPr>
        <w:t xml:space="preserve">     </w:t>
      </w:r>
      <w:r w:rsidR="001B577F" w:rsidRPr="00D05A5E">
        <w:rPr>
          <w:rFonts w:ascii="Arial" w:hAnsi="Arial" w:cs="Arial"/>
          <w:sz w:val="24"/>
          <w:szCs w:val="24"/>
        </w:rPr>
        <w:t>Vigencia</w:t>
      </w:r>
      <w:r w:rsidR="00954B18" w:rsidRPr="00D05A5E">
        <w:rPr>
          <w:rFonts w:ascii="Arial" w:hAnsi="Arial" w:cs="Arial"/>
          <w:sz w:val="24"/>
          <w:szCs w:val="24"/>
        </w:rPr>
        <w:t xml:space="preserve"> fiscal anterior.</w:t>
      </w:r>
    </w:p>
    <w:p w:rsidR="00954B18" w:rsidRPr="00D05A5E" w:rsidRDefault="00954B18" w:rsidP="00D05A5E">
      <w:pPr>
        <w:pStyle w:val="Textoindependiente"/>
        <w:tabs>
          <w:tab w:val="left" w:pos="360"/>
        </w:tabs>
        <w:spacing w:after="0" w:line="360" w:lineRule="auto"/>
        <w:jc w:val="both"/>
        <w:rPr>
          <w:rFonts w:ascii="Arial" w:hAnsi="Arial" w:cs="Arial"/>
          <w:sz w:val="24"/>
          <w:szCs w:val="24"/>
        </w:rPr>
      </w:pPr>
    </w:p>
    <w:p w:rsidR="00954B18" w:rsidRPr="00D05A5E" w:rsidRDefault="00954B18" w:rsidP="00D05A5E">
      <w:pPr>
        <w:pStyle w:val="Textoindependiente"/>
        <w:spacing w:after="0" w:line="360" w:lineRule="auto"/>
        <w:jc w:val="both"/>
        <w:rPr>
          <w:rFonts w:ascii="Arial" w:hAnsi="Arial" w:cs="Arial"/>
          <w:b/>
          <w:sz w:val="24"/>
          <w:szCs w:val="24"/>
        </w:rPr>
      </w:pPr>
      <w:r w:rsidRPr="00D05A5E">
        <w:rPr>
          <w:rFonts w:ascii="Arial" w:hAnsi="Arial" w:cs="Arial"/>
          <w:sz w:val="24"/>
          <w:szCs w:val="24"/>
        </w:rPr>
        <w:t xml:space="preserve">A su vez, el estudio de las finanzas municipales y su proyección en el mediano plazo implica el manejo detallado y estudio de lo que respecta a las normas </w:t>
      </w:r>
      <w:r w:rsidRPr="00D05A5E">
        <w:rPr>
          <w:rFonts w:ascii="Arial" w:hAnsi="Arial" w:cs="Arial"/>
          <w:sz w:val="24"/>
          <w:szCs w:val="24"/>
        </w:rPr>
        <w:lastRenderedPageBreak/>
        <w:t xml:space="preserve">vigentes de endeudamiento </w:t>
      </w:r>
      <w:r w:rsidRPr="00D05A5E">
        <w:rPr>
          <w:rFonts w:ascii="Arial" w:hAnsi="Arial" w:cs="Arial"/>
          <w:b/>
          <w:sz w:val="24"/>
          <w:szCs w:val="24"/>
        </w:rPr>
        <w:t>Ley 358 de 1997</w:t>
      </w:r>
      <w:r w:rsidRPr="00D05A5E">
        <w:rPr>
          <w:rFonts w:ascii="Arial" w:hAnsi="Arial" w:cs="Arial"/>
          <w:sz w:val="24"/>
          <w:szCs w:val="24"/>
        </w:rPr>
        <w:t xml:space="preserve">, racionalización del gasto </w:t>
      </w:r>
      <w:r w:rsidRPr="00D05A5E">
        <w:rPr>
          <w:rFonts w:ascii="Arial" w:hAnsi="Arial" w:cs="Arial"/>
          <w:b/>
          <w:sz w:val="24"/>
          <w:szCs w:val="24"/>
        </w:rPr>
        <w:t xml:space="preserve">Ley 617 de 2000, </w:t>
      </w:r>
      <w:r w:rsidRPr="00D05A5E">
        <w:rPr>
          <w:rFonts w:ascii="Arial" w:hAnsi="Arial" w:cs="Arial"/>
          <w:sz w:val="24"/>
          <w:szCs w:val="24"/>
        </w:rPr>
        <w:t xml:space="preserve">y el Sistema General de Participaciones </w:t>
      </w:r>
      <w:r w:rsidRPr="00D05A5E">
        <w:rPr>
          <w:rFonts w:ascii="Arial" w:hAnsi="Arial" w:cs="Arial"/>
          <w:b/>
          <w:sz w:val="24"/>
          <w:szCs w:val="24"/>
        </w:rPr>
        <w:t>Ley 715 de 2001.</w:t>
      </w:r>
    </w:p>
    <w:p w:rsidR="00954B18" w:rsidRPr="00D05A5E" w:rsidRDefault="00954B18" w:rsidP="00D05A5E">
      <w:pPr>
        <w:pStyle w:val="Sangradetextonormal"/>
        <w:spacing w:after="0" w:line="360" w:lineRule="auto"/>
        <w:ind w:left="0"/>
        <w:jc w:val="both"/>
        <w:rPr>
          <w:rFonts w:ascii="Arial" w:hAnsi="Arial" w:cs="Arial"/>
          <w:sz w:val="24"/>
          <w:szCs w:val="24"/>
        </w:rPr>
      </w:pPr>
    </w:p>
    <w:p w:rsidR="00954B18" w:rsidRPr="00D05A5E" w:rsidRDefault="00954B18" w:rsidP="00D05A5E">
      <w:pPr>
        <w:pStyle w:val="Sangradetextonormal"/>
        <w:spacing w:after="0" w:line="360" w:lineRule="auto"/>
        <w:ind w:left="0"/>
        <w:jc w:val="both"/>
        <w:rPr>
          <w:rFonts w:ascii="Arial" w:hAnsi="Arial" w:cs="Arial"/>
          <w:sz w:val="24"/>
          <w:szCs w:val="24"/>
        </w:rPr>
      </w:pPr>
      <w:smartTag w:uri="urn:schemas-microsoft-com:office:smarttags" w:element="PersonName">
        <w:smartTagPr>
          <w:attr w:name="ProductID" w:val="la Ley"/>
        </w:smartTagPr>
        <w:r w:rsidRPr="00D05A5E">
          <w:rPr>
            <w:rFonts w:ascii="Arial" w:hAnsi="Arial" w:cs="Arial"/>
            <w:sz w:val="24"/>
            <w:szCs w:val="24"/>
          </w:rPr>
          <w:t xml:space="preserve">La </w:t>
        </w:r>
        <w:r w:rsidRPr="00D05A5E">
          <w:rPr>
            <w:rFonts w:ascii="Arial" w:hAnsi="Arial" w:cs="Arial"/>
            <w:b/>
            <w:sz w:val="24"/>
            <w:szCs w:val="24"/>
          </w:rPr>
          <w:t>Ley</w:t>
        </w:r>
      </w:smartTag>
      <w:r w:rsidRPr="00D05A5E">
        <w:rPr>
          <w:rFonts w:ascii="Arial" w:hAnsi="Arial" w:cs="Arial"/>
          <w:b/>
          <w:sz w:val="24"/>
          <w:szCs w:val="24"/>
        </w:rPr>
        <w:t xml:space="preserve"> 358 de 1997</w:t>
      </w:r>
      <w:r w:rsidRPr="00D05A5E">
        <w:rPr>
          <w:rFonts w:ascii="Arial" w:hAnsi="Arial" w:cs="Arial"/>
          <w:sz w:val="24"/>
          <w:szCs w:val="24"/>
        </w:rPr>
        <w:t>, por la cual se reglamenta el artículo 364 de la constitución y se dictan otras disposicion</w:t>
      </w:r>
      <w:r w:rsidR="006A6D09">
        <w:rPr>
          <w:rFonts w:ascii="Arial" w:hAnsi="Arial" w:cs="Arial"/>
          <w:sz w:val="24"/>
          <w:szCs w:val="24"/>
        </w:rPr>
        <w:t xml:space="preserve">es en materia de endeudamiento.  </w:t>
      </w:r>
      <w:r w:rsidRPr="00D05A5E">
        <w:rPr>
          <w:rFonts w:ascii="Arial" w:hAnsi="Arial" w:cs="Arial"/>
          <w:sz w:val="24"/>
          <w:szCs w:val="24"/>
        </w:rPr>
        <w:t>El objetivo final de esta Ley es determinar el nivel de deuda que las entidades pueden sostener en el largo plazo, teniendo en cuenta su estructura de ingresos y costos del servicio de deuda, incorporando el análisis de solvencia y sostenibilidad de ésta.</w:t>
      </w:r>
    </w:p>
    <w:p w:rsidR="00954B18" w:rsidRPr="00D05A5E" w:rsidRDefault="00954B18" w:rsidP="00D05A5E">
      <w:pPr>
        <w:pStyle w:val="Sangradetextonormal"/>
        <w:spacing w:after="0" w:line="360" w:lineRule="auto"/>
        <w:ind w:left="0"/>
        <w:jc w:val="both"/>
        <w:rPr>
          <w:rFonts w:ascii="Arial" w:hAnsi="Arial" w:cs="Arial"/>
          <w:sz w:val="24"/>
          <w:szCs w:val="24"/>
        </w:rPr>
      </w:pPr>
    </w:p>
    <w:p w:rsidR="00954B18" w:rsidRPr="00D05A5E" w:rsidRDefault="00954B18" w:rsidP="00D05A5E">
      <w:pPr>
        <w:spacing w:after="0" w:line="360" w:lineRule="auto"/>
        <w:jc w:val="both"/>
        <w:rPr>
          <w:rFonts w:ascii="Arial" w:hAnsi="Arial" w:cs="Arial"/>
          <w:sz w:val="24"/>
          <w:szCs w:val="24"/>
        </w:rPr>
      </w:pPr>
      <w:smartTag w:uri="urn:schemas-microsoft-com:office:smarttags" w:element="PersonName">
        <w:smartTagPr>
          <w:attr w:name="ProductID" w:val="la Ley"/>
        </w:smartTagPr>
        <w:r w:rsidRPr="00D05A5E">
          <w:rPr>
            <w:rFonts w:ascii="Arial" w:hAnsi="Arial" w:cs="Arial"/>
            <w:sz w:val="24"/>
            <w:szCs w:val="24"/>
          </w:rPr>
          <w:t xml:space="preserve">La </w:t>
        </w:r>
        <w:r w:rsidRPr="00D05A5E">
          <w:rPr>
            <w:rFonts w:ascii="Arial" w:hAnsi="Arial" w:cs="Arial"/>
            <w:b/>
            <w:sz w:val="24"/>
            <w:szCs w:val="24"/>
          </w:rPr>
          <w:t>Ley</w:t>
        </w:r>
      </w:smartTag>
      <w:r w:rsidRPr="00D05A5E">
        <w:rPr>
          <w:rFonts w:ascii="Arial" w:hAnsi="Arial" w:cs="Arial"/>
          <w:b/>
          <w:sz w:val="24"/>
          <w:szCs w:val="24"/>
        </w:rPr>
        <w:t xml:space="preserve">  617 de 2000</w:t>
      </w:r>
      <w:r w:rsidRPr="00D05A5E">
        <w:rPr>
          <w:rFonts w:ascii="Arial" w:hAnsi="Arial" w:cs="Arial"/>
          <w:sz w:val="24"/>
          <w:szCs w:val="24"/>
        </w:rPr>
        <w:t xml:space="preserve">, El objetivo principal es el de facilitar la racionalización de los gastos de funcionamiento en las administraciones centrales, sus órganos de control, asambleas y concejos y permitir el ajuste gradual de los mismos de acuerdo con el nivel de ingresos corrientes de libre destinación que, según su categoría, pueden generarse en cada entidad. En este marco normativo se ofreció como herramienta los programas de saneamiento fiscal y financiero bajo el esquema de deuda con garantía de </w:t>
      </w:r>
      <w:smartTag w:uri="urn:schemas-microsoft-com:office:smarttags" w:element="PersonName">
        <w:smartTagPr>
          <w:attr w:name="ProductID" w:val="la Naci￳n."/>
        </w:smartTagPr>
        <w:r w:rsidRPr="00D05A5E">
          <w:rPr>
            <w:rFonts w:ascii="Arial" w:hAnsi="Arial" w:cs="Arial"/>
            <w:sz w:val="24"/>
            <w:szCs w:val="24"/>
          </w:rPr>
          <w:t>la Nación.</w:t>
        </w:r>
      </w:smartTag>
      <w:r w:rsidRPr="00D05A5E">
        <w:rPr>
          <w:rFonts w:ascii="Arial" w:hAnsi="Arial" w:cs="Arial"/>
          <w:sz w:val="24"/>
          <w:szCs w:val="24"/>
        </w:rPr>
        <w:t xml:space="preserve"> </w:t>
      </w:r>
    </w:p>
    <w:p w:rsidR="00954B18" w:rsidRPr="00D05A5E" w:rsidRDefault="00954B18" w:rsidP="00D05A5E">
      <w:pPr>
        <w:spacing w:after="0" w:line="360" w:lineRule="auto"/>
        <w:jc w:val="both"/>
        <w:rPr>
          <w:rFonts w:ascii="Arial" w:hAnsi="Arial" w:cs="Arial"/>
          <w:sz w:val="24"/>
          <w:szCs w:val="24"/>
        </w:rPr>
      </w:pPr>
    </w:p>
    <w:p w:rsidR="00954B18" w:rsidRPr="00D05A5E" w:rsidRDefault="00E87B35" w:rsidP="006A6D09">
      <w:pPr>
        <w:spacing w:after="0" w:line="360" w:lineRule="auto"/>
        <w:jc w:val="both"/>
        <w:rPr>
          <w:rStyle w:val="Textoennegrita"/>
          <w:rFonts w:ascii="Arial" w:hAnsi="Arial" w:cs="Arial"/>
          <w:sz w:val="24"/>
          <w:szCs w:val="24"/>
          <w:lang w:val="es-ES_tradnl"/>
        </w:rPr>
      </w:pPr>
      <w:r w:rsidRPr="00D05A5E">
        <w:rPr>
          <w:rFonts w:ascii="Arial" w:hAnsi="Arial" w:cs="Arial"/>
          <w:sz w:val="24"/>
          <w:szCs w:val="24"/>
        </w:rPr>
        <w:t>L</w:t>
      </w:r>
      <w:r w:rsidR="00954B18" w:rsidRPr="00D05A5E">
        <w:rPr>
          <w:rFonts w:ascii="Arial" w:hAnsi="Arial" w:cs="Arial"/>
          <w:sz w:val="24"/>
          <w:szCs w:val="24"/>
        </w:rPr>
        <w:t xml:space="preserve">a </w:t>
      </w:r>
      <w:r w:rsidR="00954B18" w:rsidRPr="00D05A5E">
        <w:rPr>
          <w:rFonts w:ascii="Arial" w:hAnsi="Arial" w:cs="Arial"/>
          <w:b/>
          <w:sz w:val="24"/>
          <w:szCs w:val="24"/>
        </w:rPr>
        <w:t xml:space="preserve">Ley 715 de 2001, </w:t>
      </w:r>
      <w:r w:rsidR="00954B18" w:rsidRPr="00D05A5E">
        <w:rPr>
          <w:rFonts w:ascii="Arial" w:hAnsi="Arial" w:cs="Arial"/>
          <w:sz w:val="24"/>
          <w:szCs w:val="24"/>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w:t>
      </w:r>
    </w:p>
    <w:p w:rsidR="00C839AE" w:rsidRDefault="00C839AE" w:rsidP="00D05A5E">
      <w:pPr>
        <w:spacing w:after="0" w:line="360" w:lineRule="auto"/>
        <w:jc w:val="both"/>
        <w:rPr>
          <w:rFonts w:ascii="Arial" w:hAnsi="Arial" w:cs="Arial"/>
          <w:b/>
          <w:sz w:val="24"/>
          <w:szCs w:val="24"/>
        </w:rPr>
      </w:pPr>
    </w:p>
    <w:p w:rsidR="00D05A5E" w:rsidRPr="00D05A5E" w:rsidRDefault="00D05A5E" w:rsidP="00D05A5E">
      <w:pPr>
        <w:spacing w:after="0" w:line="360" w:lineRule="auto"/>
        <w:jc w:val="both"/>
        <w:rPr>
          <w:rFonts w:ascii="Arial" w:hAnsi="Arial" w:cs="Arial"/>
          <w:b/>
          <w:sz w:val="24"/>
          <w:szCs w:val="24"/>
        </w:rPr>
      </w:pPr>
    </w:p>
    <w:p w:rsidR="00E87B35" w:rsidRPr="00D05A5E" w:rsidRDefault="00E87B35" w:rsidP="002B454F">
      <w:pPr>
        <w:spacing w:after="0" w:line="360" w:lineRule="auto"/>
        <w:rPr>
          <w:rFonts w:ascii="Arial" w:hAnsi="Arial" w:cs="Arial"/>
          <w:b/>
          <w:sz w:val="24"/>
          <w:szCs w:val="24"/>
        </w:rPr>
      </w:pPr>
      <w:r w:rsidRPr="00D05A5E">
        <w:rPr>
          <w:rFonts w:ascii="Arial" w:hAnsi="Arial" w:cs="Arial"/>
          <w:b/>
          <w:sz w:val="24"/>
          <w:szCs w:val="24"/>
        </w:rPr>
        <w:t xml:space="preserve"> PRESENTACIÓN METODOLÓGICA</w:t>
      </w:r>
    </w:p>
    <w:p w:rsidR="00E87B35" w:rsidRPr="00D05A5E" w:rsidRDefault="00E87B35" w:rsidP="00D05A5E">
      <w:pPr>
        <w:pStyle w:val="Textoindependiente"/>
        <w:spacing w:after="0" w:line="360" w:lineRule="auto"/>
        <w:jc w:val="both"/>
        <w:rPr>
          <w:rFonts w:ascii="Arial" w:hAnsi="Arial" w:cs="Arial"/>
          <w:sz w:val="24"/>
          <w:szCs w:val="24"/>
        </w:rPr>
      </w:pPr>
    </w:p>
    <w:p w:rsidR="00E87B35" w:rsidRPr="00D05A5E" w:rsidRDefault="00E87B35"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 xml:space="preserve">La base conceptual y teórica del  Marco Fiscal de Mediano Plazo (MFMP) se encuentra en </w:t>
      </w:r>
      <w:smartTag w:uri="urn:schemas-microsoft-com:office:smarttags" w:element="PersonName">
        <w:smartTagPr>
          <w:attr w:name="ProductID" w:val="la Gu￭a Metodol￳gica"/>
        </w:smartTagPr>
        <w:r w:rsidRPr="00D05A5E">
          <w:rPr>
            <w:rFonts w:ascii="Arial" w:hAnsi="Arial" w:cs="Arial"/>
            <w:sz w:val="24"/>
            <w:szCs w:val="24"/>
          </w:rPr>
          <w:t>la Guía Metodológica</w:t>
        </w:r>
      </w:smartTag>
      <w:r w:rsidRPr="00D05A5E">
        <w:rPr>
          <w:rFonts w:ascii="Arial" w:hAnsi="Arial" w:cs="Arial"/>
          <w:sz w:val="24"/>
          <w:szCs w:val="24"/>
        </w:rPr>
        <w:t xml:space="preserve"> para la elaboración del MFMP en entidades territoriales del Ministerio de Hacienda y Crédito </w:t>
      </w:r>
      <w:r w:rsidR="001B577F" w:rsidRPr="00D05A5E">
        <w:rPr>
          <w:rFonts w:ascii="Arial" w:hAnsi="Arial" w:cs="Arial"/>
          <w:sz w:val="24"/>
          <w:szCs w:val="24"/>
        </w:rPr>
        <w:t>Público</w:t>
      </w:r>
      <w:r w:rsidRPr="00D05A5E">
        <w:rPr>
          <w:rFonts w:ascii="Arial" w:hAnsi="Arial" w:cs="Arial"/>
          <w:sz w:val="24"/>
          <w:szCs w:val="24"/>
        </w:rPr>
        <w:t xml:space="preserve">, y en la cartilla de aplicación de </w:t>
      </w:r>
      <w:smartTag w:uri="urn:schemas-microsoft-com:office:smarttags" w:element="PersonName">
        <w:smartTagPr>
          <w:attr w:name="ProductID" w:val="la Ley"/>
        </w:smartTagPr>
        <w:r w:rsidRPr="00D05A5E">
          <w:rPr>
            <w:rFonts w:ascii="Arial" w:hAnsi="Arial" w:cs="Arial"/>
            <w:sz w:val="24"/>
            <w:szCs w:val="24"/>
          </w:rPr>
          <w:t xml:space="preserve">la </w:t>
        </w:r>
        <w:r w:rsidRPr="00D05A5E">
          <w:rPr>
            <w:rFonts w:ascii="Arial" w:hAnsi="Arial" w:cs="Arial"/>
            <w:b/>
            <w:sz w:val="24"/>
            <w:szCs w:val="24"/>
          </w:rPr>
          <w:t>Ley</w:t>
        </w:r>
      </w:smartTag>
      <w:r w:rsidRPr="00D05A5E">
        <w:rPr>
          <w:rFonts w:ascii="Arial" w:hAnsi="Arial" w:cs="Arial"/>
          <w:b/>
          <w:sz w:val="24"/>
          <w:szCs w:val="24"/>
        </w:rPr>
        <w:t xml:space="preserve"> 819 de 2003</w:t>
      </w:r>
      <w:r w:rsidRPr="00D05A5E">
        <w:rPr>
          <w:rFonts w:ascii="Arial" w:hAnsi="Arial" w:cs="Arial"/>
          <w:sz w:val="24"/>
          <w:szCs w:val="24"/>
        </w:rPr>
        <w:t xml:space="preserve"> en las entidades territoriales. La información primaria la constituirán las ejecuciones presupuéstales de los años</w:t>
      </w:r>
      <w:r w:rsidR="009050C0">
        <w:rPr>
          <w:rFonts w:ascii="Arial" w:hAnsi="Arial" w:cs="Arial"/>
          <w:sz w:val="24"/>
          <w:szCs w:val="24"/>
        </w:rPr>
        <w:t xml:space="preserve"> 2002, 2003,</w:t>
      </w:r>
      <w:r w:rsidRPr="00D05A5E">
        <w:rPr>
          <w:rFonts w:ascii="Arial" w:hAnsi="Arial" w:cs="Arial"/>
          <w:sz w:val="24"/>
          <w:szCs w:val="24"/>
        </w:rPr>
        <w:t xml:space="preserve"> </w:t>
      </w:r>
      <w:r w:rsidR="00D05A5E">
        <w:rPr>
          <w:rFonts w:ascii="Arial" w:hAnsi="Arial" w:cs="Arial"/>
          <w:sz w:val="24"/>
          <w:szCs w:val="24"/>
        </w:rPr>
        <w:lastRenderedPageBreak/>
        <w:t xml:space="preserve">2004, </w:t>
      </w:r>
      <w:r w:rsidRPr="00D05A5E">
        <w:rPr>
          <w:rFonts w:ascii="Arial" w:hAnsi="Arial" w:cs="Arial"/>
          <w:sz w:val="24"/>
          <w:szCs w:val="24"/>
        </w:rPr>
        <w:t xml:space="preserve"> 200</w:t>
      </w:r>
      <w:r w:rsidR="00C839AE" w:rsidRPr="00D05A5E">
        <w:rPr>
          <w:rFonts w:ascii="Arial" w:hAnsi="Arial" w:cs="Arial"/>
          <w:sz w:val="24"/>
          <w:szCs w:val="24"/>
        </w:rPr>
        <w:t>5</w:t>
      </w:r>
      <w:r w:rsidRPr="00D05A5E">
        <w:rPr>
          <w:rFonts w:ascii="Arial" w:hAnsi="Arial" w:cs="Arial"/>
          <w:sz w:val="24"/>
          <w:szCs w:val="24"/>
        </w:rPr>
        <w:t>, 200</w:t>
      </w:r>
      <w:r w:rsidR="00C839AE" w:rsidRPr="00D05A5E">
        <w:rPr>
          <w:rFonts w:ascii="Arial" w:hAnsi="Arial" w:cs="Arial"/>
          <w:sz w:val="24"/>
          <w:szCs w:val="24"/>
        </w:rPr>
        <w:t>6</w:t>
      </w:r>
      <w:r w:rsidRPr="00D05A5E">
        <w:rPr>
          <w:rFonts w:ascii="Arial" w:hAnsi="Arial" w:cs="Arial"/>
          <w:sz w:val="24"/>
          <w:szCs w:val="24"/>
        </w:rPr>
        <w:t>, 200</w:t>
      </w:r>
      <w:r w:rsidR="00C839AE" w:rsidRPr="00D05A5E">
        <w:rPr>
          <w:rFonts w:ascii="Arial" w:hAnsi="Arial" w:cs="Arial"/>
          <w:sz w:val="24"/>
          <w:szCs w:val="24"/>
        </w:rPr>
        <w:t>7, 2008</w:t>
      </w:r>
      <w:r w:rsidR="00D05A5E">
        <w:rPr>
          <w:rFonts w:ascii="Arial" w:hAnsi="Arial" w:cs="Arial"/>
          <w:sz w:val="24"/>
          <w:szCs w:val="24"/>
        </w:rPr>
        <w:t>, 2009</w:t>
      </w:r>
      <w:r w:rsidR="009050C0">
        <w:rPr>
          <w:rFonts w:ascii="Arial" w:hAnsi="Arial" w:cs="Arial"/>
          <w:sz w:val="24"/>
          <w:szCs w:val="24"/>
        </w:rPr>
        <w:t>,2010</w:t>
      </w:r>
      <w:r w:rsidR="00C839AE" w:rsidRPr="00D05A5E">
        <w:rPr>
          <w:rFonts w:ascii="Arial" w:hAnsi="Arial" w:cs="Arial"/>
          <w:sz w:val="24"/>
          <w:szCs w:val="24"/>
        </w:rPr>
        <w:t xml:space="preserve"> y lo corrido de 20</w:t>
      </w:r>
      <w:r w:rsidR="009050C0">
        <w:rPr>
          <w:rFonts w:ascii="Arial" w:hAnsi="Arial" w:cs="Arial"/>
          <w:sz w:val="24"/>
          <w:szCs w:val="24"/>
        </w:rPr>
        <w:t>11</w:t>
      </w:r>
      <w:r w:rsidRPr="00D05A5E">
        <w:rPr>
          <w:rFonts w:ascii="Arial" w:hAnsi="Arial" w:cs="Arial"/>
          <w:sz w:val="24"/>
          <w:szCs w:val="24"/>
        </w:rPr>
        <w:t xml:space="preserve"> del </w:t>
      </w:r>
      <w:r w:rsidR="009050C0">
        <w:rPr>
          <w:rFonts w:ascii="Arial" w:hAnsi="Arial" w:cs="Arial"/>
          <w:sz w:val="24"/>
          <w:szCs w:val="24"/>
        </w:rPr>
        <w:t>Municipio</w:t>
      </w:r>
      <w:r w:rsidRPr="00D05A5E">
        <w:rPr>
          <w:rFonts w:ascii="Arial" w:hAnsi="Arial" w:cs="Arial"/>
          <w:sz w:val="24"/>
          <w:szCs w:val="24"/>
        </w:rPr>
        <w:t xml:space="preserve"> de </w:t>
      </w:r>
      <w:r w:rsidR="009050C0">
        <w:rPr>
          <w:rFonts w:ascii="Arial" w:hAnsi="Arial" w:cs="Arial"/>
          <w:sz w:val="24"/>
          <w:szCs w:val="24"/>
        </w:rPr>
        <w:t>SAN AGUSTIN</w:t>
      </w:r>
      <w:r w:rsidRPr="00D05A5E">
        <w:rPr>
          <w:rFonts w:ascii="Arial" w:hAnsi="Arial" w:cs="Arial"/>
          <w:sz w:val="24"/>
          <w:szCs w:val="24"/>
        </w:rPr>
        <w:t>.</w:t>
      </w:r>
    </w:p>
    <w:p w:rsidR="00E87B35" w:rsidRPr="00D05A5E" w:rsidRDefault="00E87B35"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 xml:space="preserve"> </w:t>
      </w:r>
    </w:p>
    <w:p w:rsidR="00E87B35" w:rsidRPr="00D05A5E" w:rsidRDefault="00E87B35"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 xml:space="preserve">Dentro del estudio descriptivo de las finanzas públicas del </w:t>
      </w:r>
      <w:r w:rsidR="009050C0">
        <w:rPr>
          <w:rFonts w:ascii="Arial" w:hAnsi="Arial" w:cs="Arial"/>
          <w:sz w:val="24"/>
          <w:szCs w:val="24"/>
        </w:rPr>
        <w:t>Municipio</w:t>
      </w:r>
      <w:r w:rsidRPr="00D05A5E">
        <w:rPr>
          <w:rFonts w:ascii="Arial" w:hAnsi="Arial" w:cs="Arial"/>
          <w:sz w:val="24"/>
          <w:szCs w:val="24"/>
        </w:rPr>
        <w:t xml:space="preserve"> de </w:t>
      </w:r>
      <w:r w:rsidR="009050C0">
        <w:rPr>
          <w:rFonts w:ascii="Arial" w:hAnsi="Arial" w:cs="Arial"/>
          <w:sz w:val="24"/>
          <w:szCs w:val="24"/>
        </w:rPr>
        <w:t>SAN AGUSTIN</w:t>
      </w:r>
      <w:r w:rsidRPr="00D05A5E">
        <w:rPr>
          <w:rFonts w:ascii="Arial" w:hAnsi="Arial" w:cs="Arial"/>
          <w:sz w:val="24"/>
          <w:szCs w:val="24"/>
        </w:rPr>
        <w:t xml:space="preserve">, y la construcción del Plan Financiero como componente central del Marco Fiscal de Mediano Plazo, el proceso metodológico desarrollado a través de la </w:t>
      </w:r>
      <w:r w:rsidR="001B577F" w:rsidRPr="00D05A5E">
        <w:rPr>
          <w:rFonts w:ascii="Arial" w:hAnsi="Arial" w:cs="Arial"/>
          <w:sz w:val="24"/>
          <w:szCs w:val="24"/>
        </w:rPr>
        <w:t>Tesorería</w:t>
      </w:r>
      <w:r w:rsidRPr="00D05A5E">
        <w:rPr>
          <w:rFonts w:ascii="Arial" w:hAnsi="Arial" w:cs="Arial"/>
          <w:sz w:val="24"/>
          <w:szCs w:val="24"/>
        </w:rPr>
        <w:t xml:space="preserve"> Municipal, consistió en el cumplimiento de los siguientes pasos metodológicos:</w:t>
      </w:r>
    </w:p>
    <w:p w:rsidR="00E87B35" w:rsidRPr="00D05A5E" w:rsidRDefault="00E87B35" w:rsidP="00D05A5E">
      <w:pPr>
        <w:pStyle w:val="Textoindependiente"/>
        <w:spacing w:after="0" w:line="360" w:lineRule="auto"/>
        <w:jc w:val="both"/>
        <w:rPr>
          <w:rFonts w:ascii="Arial" w:hAnsi="Arial" w:cs="Arial"/>
          <w:sz w:val="24"/>
          <w:szCs w:val="24"/>
        </w:rPr>
      </w:pPr>
    </w:p>
    <w:p w:rsidR="00E87B35" w:rsidRPr="00D05A5E" w:rsidRDefault="00E87B35" w:rsidP="00D05A5E">
      <w:pPr>
        <w:pStyle w:val="Textoindependiente"/>
        <w:numPr>
          <w:ilvl w:val="0"/>
          <w:numId w:val="16"/>
        </w:numPr>
        <w:tabs>
          <w:tab w:val="left" w:pos="360"/>
        </w:tabs>
        <w:spacing w:after="0" w:line="360" w:lineRule="auto"/>
        <w:ind w:left="0"/>
        <w:jc w:val="both"/>
        <w:rPr>
          <w:rFonts w:ascii="Arial" w:hAnsi="Arial" w:cs="Arial"/>
          <w:sz w:val="24"/>
          <w:szCs w:val="24"/>
        </w:rPr>
      </w:pPr>
      <w:r w:rsidRPr="00D05A5E">
        <w:rPr>
          <w:rFonts w:ascii="Arial" w:hAnsi="Arial" w:cs="Arial"/>
          <w:sz w:val="24"/>
          <w:szCs w:val="24"/>
        </w:rPr>
        <w:t xml:space="preserve">Recopilación de información financiera del </w:t>
      </w:r>
      <w:r w:rsidR="009050C0">
        <w:rPr>
          <w:rFonts w:ascii="Arial" w:hAnsi="Arial" w:cs="Arial"/>
          <w:sz w:val="24"/>
          <w:szCs w:val="24"/>
        </w:rPr>
        <w:t>Municipio</w:t>
      </w:r>
      <w:r w:rsidRPr="00D05A5E">
        <w:rPr>
          <w:rFonts w:ascii="Arial" w:hAnsi="Arial" w:cs="Arial"/>
          <w:sz w:val="24"/>
          <w:szCs w:val="24"/>
        </w:rPr>
        <w:t xml:space="preserve"> (Ejecuciones Presupuéstales </w:t>
      </w:r>
      <w:r w:rsidR="009050C0">
        <w:rPr>
          <w:rFonts w:ascii="Arial" w:hAnsi="Arial" w:cs="Arial"/>
          <w:sz w:val="24"/>
          <w:szCs w:val="24"/>
        </w:rPr>
        <w:t>2002, 2003,</w:t>
      </w:r>
      <w:r w:rsidR="00D05A5E">
        <w:rPr>
          <w:rFonts w:ascii="Arial" w:hAnsi="Arial" w:cs="Arial"/>
          <w:sz w:val="24"/>
          <w:szCs w:val="24"/>
        </w:rPr>
        <w:t xml:space="preserve">2004, </w:t>
      </w:r>
      <w:r w:rsidR="00D05A5E" w:rsidRPr="00D05A5E">
        <w:rPr>
          <w:rFonts w:ascii="Arial" w:hAnsi="Arial" w:cs="Arial"/>
          <w:sz w:val="24"/>
          <w:szCs w:val="24"/>
        </w:rPr>
        <w:t xml:space="preserve"> 2005, 2006, 2007, 2008</w:t>
      </w:r>
      <w:r w:rsidR="00D05A5E">
        <w:rPr>
          <w:rFonts w:ascii="Arial" w:hAnsi="Arial" w:cs="Arial"/>
          <w:sz w:val="24"/>
          <w:szCs w:val="24"/>
        </w:rPr>
        <w:t>, 2009</w:t>
      </w:r>
      <w:r w:rsidR="009050C0">
        <w:rPr>
          <w:rFonts w:ascii="Arial" w:hAnsi="Arial" w:cs="Arial"/>
          <w:sz w:val="24"/>
          <w:szCs w:val="24"/>
        </w:rPr>
        <w:t>,2010</w:t>
      </w:r>
      <w:r w:rsidR="00D05A5E" w:rsidRPr="00D05A5E">
        <w:rPr>
          <w:rFonts w:ascii="Arial" w:hAnsi="Arial" w:cs="Arial"/>
          <w:sz w:val="24"/>
          <w:szCs w:val="24"/>
        </w:rPr>
        <w:t xml:space="preserve"> y lo corrido de 20</w:t>
      </w:r>
      <w:r w:rsidR="009050C0">
        <w:rPr>
          <w:rFonts w:ascii="Arial" w:hAnsi="Arial" w:cs="Arial"/>
          <w:sz w:val="24"/>
          <w:szCs w:val="24"/>
        </w:rPr>
        <w:t>11</w:t>
      </w:r>
      <w:r w:rsidR="00D05A5E">
        <w:rPr>
          <w:rFonts w:ascii="Arial" w:hAnsi="Arial" w:cs="Arial"/>
          <w:sz w:val="24"/>
          <w:szCs w:val="24"/>
        </w:rPr>
        <w:t>.</w:t>
      </w:r>
    </w:p>
    <w:p w:rsidR="009050C0" w:rsidRDefault="00E87B35" w:rsidP="00D05A5E">
      <w:pPr>
        <w:pStyle w:val="Textoindependiente"/>
        <w:numPr>
          <w:ilvl w:val="0"/>
          <w:numId w:val="18"/>
        </w:numPr>
        <w:tabs>
          <w:tab w:val="left" w:pos="360"/>
        </w:tabs>
        <w:spacing w:after="0" w:line="360" w:lineRule="auto"/>
        <w:ind w:left="0"/>
        <w:jc w:val="both"/>
        <w:rPr>
          <w:rFonts w:ascii="Arial" w:hAnsi="Arial" w:cs="Arial"/>
          <w:sz w:val="24"/>
          <w:szCs w:val="24"/>
        </w:rPr>
      </w:pPr>
      <w:r w:rsidRPr="009050C0">
        <w:rPr>
          <w:rFonts w:ascii="Arial" w:hAnsi="Arial" w:cs="Arial"/>
          <w:sz w:val="24"/>
          <w:szCs w:val="24"/>
        </w:rPr>
        <w:t xml:space="preserve">Revisión y estudio de las finanzas municipales, y elaboración del diagnóstico financiero del </w:t>
      </w:r>
      <w:r w:rsidR="009050C0" w:rsidRPr="009050C0">
        <w:rPr>
          <w:rFonts w:ascii="Arial" w:hAnsi="Arial" w:cs="Arial"/>
          <w:sz w:val="24"/>
          <w:szCs w:val="24"/>
        </w:rPr>
        <w:t>Municipio</w:t>
      </w:r>
      <w:r w:rsidRPr="009050C0">
        <w:rPr>
          <w:rFonts w:ascii="Arial" w:hAnsi="Arial" w:cs="Arial"/>
          <w:sz w:val="24"/>
          <w:szCs w:val="24"/>
        </w:rPr>
        <w:t xml:space="preserve"> de </w:t>
      </w:r>
      <w:r w:rsidR="009050C0" w:rsidRPr="009050C0">
        <w:rPr>
          <w:rFonts w:ascii="Arial" w:hAnsi="Arial" w:cs="Arial"/>
          <w:sz w:val="24"/>
          <w:szCs w:val="24"/>
        </w:rPr>
        <w:t>SAN AGUSTIN</w:t>
      </w:r>
      <w:r w:rsidRPr="009050C0">
        <w:rPr>
          <w:rFonts w:ascii="Arial" w:hAnsi="Arial" w:cs="Arial"/>
          <w:sz w:val="24"/>
          <w:szCs w:val="24"/>
        </w:rPr>
        <w:t xml:space="preserve">, mediante el análisis vertical y horizontal de ingresos y egresos según ejecuciones presupuéstales  </w:t>
      </w:r>
      <w:r w:rsidR="009050C0">
        <w:rPr>
          <w:rFonts w:ascii="Arial" w:hAnsi="Arial" w:cs="Arial"/>
          <w:sz w:val="24"/>
          <w:szCs w:val="24"/>
        </w:rPr>
        <w:t xml:space="preserve">2002, 2003,2004, </w:t>
      </w:r>
      <w:r w:rsidR="009050C0" w:rsidRPr="00D05A5E">
        <w:rPr>
          <w:rFonts w:ascii="Arial" w:hAnsi="Arial" w:cs="Arial"/>
          <w:sz w:val="24"/>
          <w:szCs w:val="24"/>
        </w:rPr>
        <w:t xml:space="preserve"> 2005, 2006, 2007, 2008</w:t>
      </w:r>
      <w:r w:rsidR="009050C0">
        <w:rPr>
          <w:rFonts w:ascii="Arial" w:hAnsi="Arial" w:cs="Arial"/>
          <w:sz w:val="24"/>
          <w:szCs w:val="24"/>
        </w:rPr>
        <w:t>, 2009,2010</w:t>
      </w:r>
      <w:r w:rsidR="009050C0" w:rsidRPr="00D05A5E">
        <w:rPr>
          <w:rFonts w:ascii="Arial" w:hAnsi="Arial" w:cs="Arial"/>
          <w:sz w:val="24"/>
          <w:szCs w:val="24"/>
        </w:rPr>
        <w:t xml:space="preserve"> y lo corrido de 20</w:t>
      </w:r>
      <w:r w:rsidR="009050C0">
        <w:rPr>
          <w:rFonts w:ascii="Arial" w:hAnsi="Arial" w:cs="Arial"/>
          <w:sz w:val="24"/>
          <w:szCs w:val="24"/>
        </w:rPr>
        <w:t>11</w:t>
      </w:r>
    </w:p>
    <w:p w:rsidR="00E87B35" w:rsidRPr="009050C0" w:rsidRDefault="00E87B35" w:rsidP="00D05A5E">
      <w:pPr>
        <w:pStyle w:val="Textoindependiente"/>
        <w:numPr>
          <w:ilvl w:val="0"/>
          <w:numId w:val="18"/>
        </w:numPr>
        <w:tabs>
          <w:tab w:val="left" w:pos="360"/>
        </w:tabs>
        <w:spacing w:after="0" w:line="360" w:lineRule="auto"/>
        <w:ind w:left="0"/>
        <w:jc w:val="both"/>
        <w:rPr>
          <w:rFonts w:ascii="Arial" w:hAnsi="Arial" w:cs="Arial"/>
          <w:sz w:val="24"/>
          <w:szCs w:val="24"/>
        </w:rPr>
      </w:pPr>
      <w:r w:rsidRPr="009050C0">
        <w:rPr>
          <w:rFonts w:ascii="Arial" w:hAnsi="Arial" w:cs="Arial"/>
          <w:sz w:val="24"/>
          <w:szCs w:val="24"/>
        </w:rPr>
        <w:t>Revisión de resultados fiscales, indicadores de Ley 617/00 y 358/97, representación gráfica de resultados, y análisis de deuda pública y su  sostenibilidad</w:t>
      </w:r>
    </w:p>
    <w:p w:rsidR="00E87B35" w:rsidRDefault="00E87B35" w:rsidP="00D05A5E">
      <w:pPr>
        <w:pStyle w:val="Textoindependiente"/>
        <w:numPr>
          <w:ilvl w:val="0"/>
          <w:numId w:val="19"/>
        </w:numPr>
        <w:tabs>
          <w:tab w:val="left" w:pos="360"/>
        </w:tabs>
        <w:spacing w:after="0" w:line="360" w:lineRule="auto"/>
        <w:ind w:left="0"/>
        <w:jc w:val="both"/>
        <w:rPr>
          <w:rFonts w:ascii="Arial" w:hAnsi="Arial" w:cs="Arial"/>
          <w:sz w:val="24"/>
          <w:szCs w:val="24"/>
        </w:rPr>
      </w:pPr>
      <w:r w:rsidRPr="00D05A5E">
        <w:rPr>
          <w:rFonts w:ascii="Arial" w:hAnsi="Arial" w:cs="Arial"/>
          <w:sz w:val="24"/>
          <w:szCs w:val="24"/>
        </w:rPr>
        <w:t>Formulación de conclusiones y recomendaciones.</w:t>
      </w:r>
    </w:p>
    <w:p w:rsidR="00F50ED1" w:rsidRPr="00D05A5E" w:rsidRDefault="00F50ED1" w:rsidP="00D05A5E">
      <w:pPr>
        <w:pStyle w:val="Textoindependiente"/>
        <w:numPr>
          <w:ilvl w:val="0"/>
          <w:numId w:val="19"/>
        </w:numPr>
        <w:tabs>
          <w:tab w:val="left" w:pos="360"/>
        </w:tabs>
        <w:spacing w:after="0" w:line="360" w:lineRule="auto"/>
        <w:ind w:left="0"/>
        <w:jc w:val="both"/>
        <w:rPr>
          <w:rFonts w:ascii="Arial" w:hAnsi="Arial" w:cs="Arial"/>
          <w:sz w:val="24"/>
          <w:szCs w:val="24"/>
        </w:rPr>
      </w:pPr>
    </w:p>
    <w:p w:rsidR="00E87B35" w:rsidRPr="00D05A5E" w:rsidRDefault="00E87B35" w:rsidP="00D05A5E">
      <w:pPr>
        <w:pStyle w:val="Textoindependiente"/>
        <w:spacing w:after="0" w:line="360" w:lineRule="auto"/>
        <w:jc w:val="both"/>
        <w:rPr>
          <w:rFonts w:ascii="Arial" w:hAnsi="Arial" w:cs="Arial"/>
          <w:sz w:val="24"/>
          <w:szCs w:val="24"/>
        </w:rPr>
      </w:pPr>
    </w:p>
    <w:p w:rsidR="00F50ED1" w:rsidRPr="00F50ED1" w:rsidRDefault="002B454F" w:rsidP="002B454F">
      <w:pPr>
        <w:pStyle w:val="Textoindependiente"/>
        <w:spacing w:line="360" w:lineRule="auto"/>
        <w:ind w:left="-360"/>
        <w:rPr>
          <w:rFonts w:ascii="Arial" w:hAnsi="Arial" w:cs="Arial"/>
          <w:b/>
          <w:sz w:val="24"/>
          <w:szCs w:val="24"/>
          <w:lang w:val="es-MX"/>
        </w:rPr>
      </w:pPr>
      <w:r>
        <w:rPr>
          <w:rFonts w:ascii="Arial" w:hAnsi="Arial" w:cs="Arial"/>
          <w:b/>
          <w:sz w:val="24"/>
          <w:szCs w:val="24"/>
          <w:lang w:val="es-MX"/>
        </w:rPr>
        <w:t xml:space="preserve">     </w:t>
      </w:r>
      <w:r w:rsidR="00F50ED1" w:rsidRPr="00F50ED1">
        <w:rPr>
          <w:rFonts w:ascii="Arial" w:hAnsi="Arial" w:cs="Arial"/>
          <w:b/>
          <w:sz w:val="24"/>
          <w:szCs w:val="24"/>
          <w:lang w:val="es-MX"/>
        </w:rPr>
        <w:t>MARCO FISCAL DE MEDIANO PLAZO</w:t>
      </w:r>
    </w:p>
    <w:p w:rsidR="00F50ED1" w:rsidRPr="00700A61" w:rsidRDefault="00F50ED1" w:rsidP="00F50ED1">
      <w:pPr>
        <w:spacing w:line="360" w:lineRule="auto"/>
        <w:jc w:val="center"/>
        <w:rPr>
          <w:rFonts w:ascii="Arial" w:hAnsi="Arial" w:cs="Arial"/>
          <w:sz w:val="28"/>
          <w:szCs w:val="28"/>
          <w:lang w:val="es-MX"/>
        </w:rPr>
      </w:pPr>
    </w:p>
    <w:p w:rsidR="00C839AE" w:rsidRPr="00D05A5E" w:rsidRDefault="00F50ED1" w:rsidP="00F50ED1">
      <w:pPr>
        <w:pStyle w:val="Textoindependiente"/>
        <w:spacing w:after="0" w:line="360" w:lineRule="auto"/>
        <w:jc w:val="both"/>
        <w:rPr>
          <w:rFonts w:ascii="Arial" w:hAnsi="Arial" w:cs="Arial"/>
          <w:sz w:val="24"/>
          <w:szCs w:val="24"/>
        </w:rPr>
      </w:pPr>
      <w:r w:rsidRPr="00700A61">
        <w:rPr>
          <w:rFonts w:ascii="Arial" w:hAnsi="Arial" w:cs="Arial"/>
          <w:sz w:val="28"/>
          <w:szCs w:val="28"/>
          <w:lang w:val="es-MX"/>
        </w:rPr>
        <w:t xml:space="preserve">Tiene como objetivo construir un sendero factible a diez años en el que el comportamiento de los ingresos y de los gastos de la entidad territorial garanticen el cumplimiento de las normas vigentes de endeudamiento (Ley 358 de 1997), racionalización del gasto (Ley 617 de 2000) y de responsabilidad fiscal (Ley 819 de 2003). El diseño de esta herramienta es un proceso que demanda especial atención a los </w:t>
      </w:r>
      <w:r w:rsidRPr="00700A61">
        <w:rPr>
          <w:rFonts w:ascii="Arial" w:hAnsi="Arial" w:cs="Arial"/>
          <w:sz w:val="28"/>
          <w:szCs w:val="28"/>
          <w:lang w:val="es-MX"/>
        </w:rPr>
        <w:lastRenderedPageBreak/>
        <w:t>pasivos que tiene la entidad, hacer seguimiento a los procesos jurídicos en contra de la administración en todos los niveles, y conocer al detalle la estructura actual de ingresos y gastos de la entidad territorial.</w:t>
      </w:r>
    </w:p>
    <w:p w:rsidR="00E87B35" w:rsidRDefault="00E87B35" w:rsidP="00D05A5E">
      <w:pPr>
        <w:spacing w:after="0" w:line="360" w:lineRule="auto"/>
        <w:jc w:val="both"/>
        <w:rPr>
          <w:rFonts w:ascii="Arial" w:hAnsi="Arial" w:cs="Arial"/>
          <w:b/>
          <w:sz w:val="24"/>
          <w:szCs w:val="24"/>
          <w:lang w:val="es-MX"/>
        </w:rPr>
      </w:pPr>
    </w:p>
    <w:p w:rsidR="00D05A5E" w:rsidRPr="00D05A5E" w:rsidRDefault="00D05A5E" w:rsidP="00D05A5E">
      <w:pPr>
        <w:spacing w:after="0" w:line="360" w:lineRule="auto"/>
        <w:jc w:val="both"/>
        <w:rPr>
          <w:rFonts w:ascii="Arial" w:hAnsi="Arial" w:cs="Arial"/>
          <w:b/>
          <w:sz w:val="24"/>
          <w:szCs w:val="24"/>
          <w:lang w:val="es-MX"/>
        </w:rPr>
      </w:pPr>
    </w:p>
    <w:p w:rsidR="00E87B35" w:rsidRPr="00D05A5E" w:rsidRDefault="00E87B35" w:rsidP="002B454F">
      <w:pPr>
        <w:spacing w:after="0" w:line="360" w:lineRule="auto"/>
        <w:rPr>
          <w:rFonts w:ascii="Arial" w:hAnsi="Arial" w:cs="Arial"/>
          <w:sz w:val="24"/>
          <w:szCs w:val="24"/>
          <w:lang w:val="es-MX"/>
        </w:rPr>
      </w:pPr>
      <w:r w:rsidRPr="00D05A5E">
        <w:rPr>
          <w:rFonts w:ascii="Arial" w:hAnsi="Arial" w:cs="Arial"/>
          <w:b/>
          <w:sz w:val="24"/>
          <w:szCs w:val="24"/>
          <w:lang w:val="es-MX"/>
        </w:rPr>
        <w:t>PLAN FINANCIERO</w:t>
      </w:r>
    </w:p>
    <w:p w:rsidR="00E87B35" w:rsidRDefault="00E87B35" w:rsidP="00D05A5E">
      <w:pPr>
        <w:spacing w:after="0" w:line="360" w:lineRule="auto"/>
        <w:jc w:val="both"/>
        <w:rPr>
          <w:rFonts w:ascii="Arial" w:hAnsi="Arial" w:cs="Arial"/>
          <w:sz w:val="24"/>
          <w:szCs w:val="24"/>
          <w:lang w:val="es-MX"/>
        </w:rPr>
      </w:pPr>
    </w:p>
    <w:p w:rsidR="00C8044E" w:rsidRDefault="00C8044E" w:rsidP="00D05A5E">
      <w:pPr>
        <w:spacing w:after="0" w:line="360" w:lineRule="auto"/>
        <w:jc w:val="both"/>
        <w:rPr>
          <w:rFonts w:ascii="Arial" w:hAnsi="Arial" w:cs="Arial"/>
          <w:sz w:val="24"/>
          <w:szCs w:val="24"/>
          <w:lang w:val="es-MX"/>
        </w:rPr>
      </w:pPr>
      <w:r>
        <w:rPr>
          <w:rFonts w:ascii="Arial" w:hAnsi="Arial" w:cs="Arial"/>
          <w:sz w:val="24"/>
          <w:szCs w:val="24"/>
          <w:lang w:val="es-MX"/>
        </w:rPr>
        <w:t>De conformidad con el con</w:t>
      </w:r>
      <w:r w:rsidR="00AB66B9">
        <w:rPr>
          <w:rFonts w:ascii="Arial" w:hAnsi="Arial" w:cs="Arial"/>
          <w:sz w:val="24"/>
          <w:szCs w:val="24"/>
          <w:lang w:val="es-MX"/>
        </w:rPr>
        <w:t>t</w:t>
      </w:r>
      <w:r>
        <w:rPr>
          <w:rFonts w:ascii="Arial" w:hAnsi="Arial" w:cs="Arial"/>
          <w:sz w:val="24"/>
          <w:szCs w:val="24"/>
          <w:lang w:val="es-MX"/>
        </w:rPr>
        <w:t xml:space="preserve">enido del Marco fiscal de Mediano Plazo, este </w:t>
      </w:r>
      <w:r w:rsidR="001B577F">
        <w:rPr>
          <w:rFonts w:ascii="Arial" w:hAnsi="Arial" w:cs="Arial"/>
          <w:sz w:val="24"/>
          <w:szCs w:val="24"/>
          <w:lang w:val="es-MX"/>
        </w:rPr>
        <w:t>capítulo</w:t>
      </w:r>
      <w:r>
        <w:rPr>
          <w:rFonts w:ascii="Arial" w:hAnsi="Arial" w:cs="Arial"/>
          <w:sz w:val="24"/>
          <w:szCs w:val="24"/>
          <w:lang w:val="es-MX"/>
        </w:rPr>
        <w:t xml:space="preserve"> corresponde al Plan financiero de la Entidad territorial, definido como un programa de ingresos y gastos de caja, con sus posibilidades de financiamiento, y los instrumentos de</w:t>
      </w:r>
      <w:r w:rsidR="00AB66B9">
        <w:rPr>
          <w:rFonts w:ascii="Arial" w:hAnsi="Arial" w:cs="Arial"/>
          <w:sz w:val="24"/>
          <w:szCs w:val="24"/>
          <w:lang w:val="es-MX"/>
        </w:rPr>
        <w:t xml:space="preserve"> </w:t>
      </w:r>
      <w:r w:rsidR="001B577F">
        <w:rPr>
          <w:rFonts w:ascii="Arial" w:hAnsi="Arial" w:cs="Arial"/>
          <w:sz w:val="24"/>
          <w:szCs w:val="24"/>
          <w:lang w:val="es-MX"/>
        </w:rPr>
        <w:t>planificación</w:t>
      </w:r>
      <w:r>
        <w:rPr>
          <w:rFonts w:ascii="Arial" w:hAnsi="Arial" w:cs="Arial"/>
          <w:sz w:val="24"/>
          <w:szCs w:val="24"/>
          <w:lang w:val="es-MX"/>
        </w:rPr>
        <w:t xml:space="preserve"> y </w:t>
      </w:r>
      <w:r w:rsidR="001B577F">
        <w:rPr>
          <w:rFonts w:ascii="Arial" w:hAnsi="Arial" w:cs="Arial"/>
          <w:sz w:val="24"/>
          <w:szCs w:val="24"/>
          <w:lang w:val="es-MX"/>
        </w:rPr>
        <w:t>gestión</w:t>
      </w:r>
      <w:r>
        <w:rPr>
          <w:rFonts w:ascii="Arial" w:hAnsi="Arial" w:cs="Arial"/>
          <w:sz w:val="24"/>
          <w:szCs w:val="24"/>
          <w:lang w:val="es-MX"/>
        </w:rPr>
        <w:t xml:space="preserve"> financiera del </w:t>
      </w:r>
      <w:r w:rsidR="009050C0">
        <w:rPr>
          <w:rFonts w:ascii="Arial" w:hAnsi="Arial" w:cs="Arial"/>
          <w:sz w:val="24"/>
          <w:szCs w:val="24"/>
          <w:lang w:val="es-MX"/>
        </w:rPr>
        <w:t>Municipio</w:t>
      </w:r>
      <w:r>
        <w:rPr>
          <w:rFonts w:ascii="Arial" w:hAnsi="Arial" w:cs="Arial"/>
          <w:sz w:val="24"/>
          <w:szCs w:val="24"/>
          <w:lang w:val="es-MX"/>
        </w:rPr>
        <w:t xml:space="preserve"> de </w:t>
      </w:r>
      <w:r w:rsidR="009050C0">
        <w:rPr>
          <w:rFonts w:ascii="Arial" w:hAnsi="Arial" w:cs="Arial"/>
          <w:sz w:val="24"/>
          <w:szCs w:val="24"/>
          <w:lang w:val="es-MX"/>
        </w:rPr>
        <w:t>SAN AGUSTIN</w:t>
      </w:r>
      <w:r>
        <w:rPr>
          <w:rFonts w:ascii="Arial" w:hAnsi="Arial" w:cs="Arial"/>
          <w:sz w:val="24"/>
          <w:szCs w:val="24"/>
          <w:lang w:val="es-MX"/>
        </w:rPr>
        <w:t>.</w:t>
      </w:r>
    </w:p>
    <w:p w:rsidR="00C8044E" w:rsidRPr="00D05A5E" w:rsidRDefault="00C8044E" w:rsidP="00D05A5E">
      <w:pPr>
        <w:spacing w:after="0" w:line="360" w:lineRule="auto"/>
        <w:jc w:val="both"/>
        <w:rPr>
          <w:rFonts w:ascii="Arial" w:hAnsi="Arial" w:cs="Arial"/>
          <w:sz w:val="24"/>
          <w:szCs w:val="24"/>
          <w:lang w:val="es-MX"/>
        </w:rPr>
      </w:pPr>
    </w:p>
    <w:p w:rsidR="00E87B35" w:rsidRPr="00D05A5E" w:rsidRDefault="00E87B35" w:rsidP="00D05A5E">
      <w:pPr>
        <w:spacing w:after="0" w:line="360" w:lineRule="auto"/>
        <w:jc w:val="both"/>
        <w:rPr>
          <w:rFonts w:ascii="Arial" w:hAnsi="Arial" w:cs="Arial"/>
          <w:sz w:val="24"/>
          <w:szCs w:val="24"/>
          <w:lang w:val="es-MX"/>
        </w:rPr>
      </w:pPr>
      <w:r w:rsidRPr="00D05A5E">
        <w:rPr>
          <w:rFonts w:ascii="Arial" w:hAnsi="Arial" w:cs="Arial"/>
          <w:sz w:val="24"/>
          <w:szCs w:val="24"/>
          <w:lang w:val="es-MX"/>
        </w:rPr>
        <w:t xml:space="preserve">Es el principal instrumento de planificación y gestión financiera de la administración central municipal, fundamentado en el diagnóstico de las finanzas del </w:t>
      </w:r>
      <w:r w:rsidR="009050C0">
        <w:rPr>
          <w:rFonts w:ascii="Arial" w:hAnsi="Arial" w:cs="Arial"/>
          <w:sz w:val="24"/>
          <w:szCs w:val="24"/>
          <w:lang w:val="es-MX"/>
        </w:rPr>
        <w:t>Municipio</w:t>
      </w:r>
      <w:r w:rsidRPr="00D05A5E">
        <w:rPr>
          <w:rFonts w:ascii="Arial" w:hAnsi="Arial" w:cs="Arial"/>
          <w:sz w:val="24"/>
          <w:szCs w:val="24"/>
          <w:lang w:val="es-MX"/>
        </w:rPr>
        <w:t xml:space="preserve"> desde el punto de vista de las operaciones efectivas de caja y que pretende, como resultado, adquirir elementos de juicio para sustentar el comportamiento fiscal en el corto y mediano plazo contemplando la previsión de los ingresos, gastos, ahorro o déficit y su escenario de financiación. </w:t>
      </w:r>
    </w:p>
    <w:p w:rsidR="00E87B35" w:rsidRPr="00D05A5E" w:rsidRDefault="00E87B35" w:rsidP="00D05A5E">
      <w:pPr>
        <w:pStyle w:val="Textoindependiente"/>
        <w:tabs>
          <w:tab w:val="left" w:pos="360"/>
        </w:tabs>
        <w:spacing w:after="0" w:line="360" w:lineRule="auto"/>
        <w:jc w:val="both"/>
        <w:rPr>
          <w:rFonts w:ascii="Arial" w:hAnsi="Arial" w:cs="Arial"/>
          <w:sz w:val="24"/>
          <w:szCs w:val="24"/>
        </w:rPr>
      </w:pPr>
      <w:r w:rsidRPr="00D05A5E">
        <w:rPr>
          <w:rFonts w:ascii="Arial" w:hAnsi="Arial" w:cs="Arial"/>
          <w:sz w:val="24"/>
          <w:szCs w:val="24"/>
        </w:rPr>
        <w:tab/>
      </w:r>
      <w:r w:rsidRPr="00D05A5E">
        <w:rPr>
          <w:rFonts w:ascii="Arial" w:hAnsi="Arial" w:cs="Arial"/>
          <w:sz w:val="24"/>
          <w:szCs w:val="24"/>
        </w:rPr>
        <w:tab/>
      </w:r>
      <w:r w:rsidRPr="00D05A5E">
        <w:rPr>
          <w:rFonts w:ascii="Arial" w:hAnsi="Arial" w:cs="Arial"/>
          <w:sz w:val="24"/>
          <w:szCs w:val="24"/>
        </w:rPr>
        <w:tab/>
      </w:r>
      <w:r w:rsidRPr="00D05A5E">
        <w:rPr>
          <w:rFonts w:ascii="Arial" w:hAnsi="Arial" w:cs="Arial"/>
          <w:sz w:val="24"/>
          <w:szCs w:val="24"/>
        </w:rPr>
        <w:tab/>
      </w:r>
      <w:r w:rsidRPr="00D05A5E">
        <w:rPr>
          <w:rFonts w:ascii="Arial" w:hAnsi="Arial" w:cs="Arial"/>
          <w:sz w:val="24"/>
          <w:szCs w:val="24"/>
        </w:rPr>
        <w:tab/>
      </w:r>
      <w:r w:rsidRPr="00D05A5E">
        <w:rPr>
          <w:rFonts w:ascii="Arial" w:hAnsi="Arial" w:cs="Arial"/>
          <w:sz w:val="24"/>
          <w:szCs w:val="24"/>
        </w:rPr>
        <w:tab/>
      </w:r>
      <w:r w:rsidRPr="00D05A5E">
        <w:rPr>
          <w:rFonts w:ascii="Arial" w:hAnsi="Arial" w:cs="Arial"/>
          <w:sz w:val="24"/>
          <w:szCs w:val="24"/>
        </w:rPr>
        <w:tab/>
      </w:r>
      <w:r w:rsidRPr="00D05A5E">
        <w:rPr>
          <w:rFonts w:ascii="Arial" w:hAnsi="Arial" w:cs="Arial"/>
          <w:sz w:val="24"/>
          <w:szCs w:val="24"/>
        </w:rPr>
        <w:tab/>
      </w:r>
      <w:r w:rsidRPr="00D05A5E">
        <w:rPr>
          <w:rFonts w:ascii="Arial" w:hAnsi="Arial" w:cs="Arial"/>
          <w:sz w:val="24"/>
          <w:szCs w:val="24"/>
        </w:rPr>
        <w:tab/>
      </w:r>
    </w:p>
    <w:p w:rsidR="00DE04F5" w:rsidRPr="00D05A5E" w:rsidRDefault="00DE04F5" w:rsidP="00D05A5E">
      <w:pPr>
        <w:pStyle w:val="Saludo"/>
        <w:spacing w:after="0" w:line="360" w:lineRule="auto"/>
        <w:jc w:val="both"/>
        <w:rPr>
          <w:rFonts w:ascii="Arial" w:hAnsi="Arial" w:cs="Arial"/>
          <w:sz w:val="24"/>
          <w:szCs w:val="24"/>
        </w:rPr>
      </w:pPr>
      <w:r w:rsidRPr="00D05A5E">
        <w:rPr>
          <w:rFonts w:ascii="Arial" w:hAnsi="Arial" w:cs="Arial"/>
          <w:sz w:val="24"/>
          <w:szCs w:val="24"/>
        </w:rPr>
        <w:t xml:space="preserve">A continuación se presenta de conformidad con lo establecido en el contenido básico del Marco Fiscal  de Mediano  Plazo, el </w:t>
      </w:r>
      <w:r w:rsidR="001B577F" w:rsidRPr="00D05A5E">
        <w:rPr>
          <w:rFonts w:ascii="Arial" w:hAnsi="Arial" w:cs="Arial"/>
          <w:sz w:val="24"/>
          <w:szCs w:val="24"/>
        </w:rPr>
        <w:t>capítulo</w:t>
      </w:r>
      <w:r w:rsidRPr="00D05A5E">
        <w:rPr>
          <w:rFonts w:ascii="Arial" w:hAnsi="Arial" w:cs="Arial"/>
          <w:sz w:val="24"/>
          <w:szCs w:val="24"/>
        </w:rPr>
        <w:t xml:space="preserve"> correspondiente al Plan Financiero Municipal, definido como un programa de ingresos y gastos de caja, con sus posibilidades  de financiamiento, instrumento de planificación y gestión financiera del </w:t>
      </w:r>
      <w:r w:rsidR="009050C0">
        <w:rPr>
          <w:rFonts w:ascii="Arial" w:hAnsi="Arial" w:cs="Arial"/>
          <w:sz w:val="24"/>
          <w:szCs w:val="24"/>
        </w:rPr>
        <w:t>Municipio</w:t>
      </w:r>
      <w:r w:rsidRPr="00D05A5E">
        <w:rPr>
          <w:rFonts w:ascii="Arial" w:hAnsi="Arial" w:cs="Arial"/>
          <w:sz w:val="24"/>
          <w:szCs w:val="24"/>
        </w:rPr>
        <w:t xml:space="preserve"> de </w:t>
      </w:r>
      <w:r w:rsidR="009050C0">
        <w:rPr>
          <w:rFonts w:ascii="Arial" w:hAnsi="Arial" w:cs="Arial"/>
          <w:sz w:val="24"/>
          <w:szCs w:val="24"/>
        </w:rPr>
        <w:t>SAN AGUSTIN</w:t>
      </w:r>
      <w:r w:rsidRPr="00D05A5E">
        <w:rPr>
          <w:rFonts w:ascii="Arial" w:hAnsi="Arial" w:cs="Arial"/>
          <w:sz w:val="24"/>
          <w:szCs w:val="24"/>
        </w:rPr>
        <w:t>.</w:t>
      </w:r>
    </w:p>
    <w:p w:rsidR="00DE04F5" w:rsidRPr="00D05A5E" w:rsidRDefault="00DE04F5" w:rsidP="00D05A5E">
      <w:pPr>
        <w:spacing w:after="0" w:line="360" w:lineRule="auto"/>
        <w:jc w:val="both"/>
        <w:rPr>
          <w:rFonts w:ascii="Arial" w:hAnsi="Arial" w:cs="Arial"/>
          <w:sz w:val="24"/>
          <w:szCs w:val="24"/>
        </w:rPr>
      </w:pPr>
    </w:p>
    <w:p w:rsidR="00DE04F5" w:rsidRPr="00D05A5E" w:rsidRDefault="00DE04F5"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 xml:space="preserve">Este </w:t>
      </w:r>
      <w:r w:rsidR="001B577F">
        <w:rPr>
          <w:rFonts w:ascii="Arial" w:hAnsi="Arial" w:cs="Arial"/>
          <w:sz w:val="24"/>
          <w:szCs w:val="24"/>
        </w:rPr>
        <w:t>capítulo</w:t>
      </w:r>
      <w:r w:rsidR="00C8044E">
        <w:rPr>
          <w:rFonts w:ascii="Arial" w:hAnsi="Arial" w:cs="Arial"/>
          <w:sz w:val="24"/>
          <w:szCs w:val="24"/>
        </w:rPr>
        <w:t xml:space="preserve"> </w:t>
      </w:r>
      <w:r w:rsidRPr="00D05A5E">
        <w:rPr>
          <w:rFonts w:ascii="Arial" w:hAnsi="Arial" w:cs="Arial"/>
          <w:sz w:val="24"/>
          <w:szCs w:val="24"/>
        </w:rPr>
        <w:t xml:space="preserve">se elaboró teniendo como base las </w:t>
      </w:r>
      <w:r w:rsidRPr="00ED28F5">
        <w:rPr>
          <w:rFonts w:ascii="Arial" w:hAnsi="Arial" w:cs="Arial"/>
          <w:sz w:val="24"/>
          <w:szCs w:val="24"/>
        </w:rPr>
        <w:t xml:space="preserve">Ejecuciones presupuestales en formato de operaciones efectivas del </w:t>
      </w:r>
      <w:r w:rsidR="009050C0" w:rsidRPr="00ED28F5">
        <w:rPr>
          <w:rFonts w:ascii="Arial" w:hAnsi="Arial" w:cs="Arial"/>
          <w:sz w:val="24"/>
          <w:szCs w:val="24"/>
        </w:rPr>
        <w:t>Municipio</w:t>
      </w:r>
      <w:r w:rsidRPr="00ED28F5">
        <w:rPr>
          <w:rFonts w:ascii="Arial" w:hAnsi="Arial" w:cs="Arial"/>
          <w:sz w:val="24"/>
          <w:szCs w:val="24"/>
        </w:rPr>
        <w:t xml:space="preserve"> que ha reportado anualmente al Departamento Nacional de Planeación y la </w:t>
      </w:r>
      <w:r w:rsidR="001B577F" w:rsidRPr="00ED28F5">
        <w:rPr>
          <w:rFonts w:ascii="Arial" w:hAnsi="Arial" w:cs="Arial"/>
          <w:sz w:val="24"/>
          <w:szCs w:val="24"/>
        </w:rPr>
        <w:t>Contraloría</w:t>
      </w:r>
      <w:r w:rsidRPr="00ED28F5">
        <w:rPr>
          <w:rFonts w:ascii="Arial" w:hAnsi="Arial" w:cs="Arial"/>
          <w:sz w:val="24"/>
          <w:szCs w:val="24"/>
        </w:rPr>
        <w:t xml:space="preserve"> del Departamento</w:t>
      </w:r>
      <w:r w:rsidRPr="00D05A5E">
        <w:rPr>
          <w:rFonts w:ascii="Arial" w:hAnsi="Arial" w:cs="Arial"/>
          <w:sz w:val="24"/>
          <w:szCs w:val="24"/>
        </w:rPr>
        <w:t>, así mismo, este Plan Financiero se ajusta a la metodología establecida por estas entidades para su desarrollo.</w:t>
      </w:r>
    </w:p>
    <w:p w:rsidR="00DE04F5" w:rsidRPr="00D05A5E" w:rsidRDefault="00DE04F5" w:rsidP="00D05A5E">
      <w:pPr>
        <w:pStyle w:val="Textoindependiente"/>
        <w:spacing w:after="0" w:line="360" w:lineRule="auto"/>
        <w:jc w:val="both"/>
        <w:rPr>
          <w:rFonts w:ascii="Arial" w:hAnsi="Arial" w:cs="Arial"/>
          <w:sz w:val="24"/>
          <w:szCs w:val="24"/>
        </w:rPr>
      </w:pPr>
    </w:p>
    <w:p w:rsidR="00DE04F5" w:rsidRDefault="00DE04F5" w:rsidP="00D05A5E">
      <w:pPr>
        <w:pStyle w:val="Textoindependiente"/>
        <w:spacing w:after="0" w:line="360" w:lineRule="auto"/>
        <w:jc w:val="both"/>
        <w:rPr>
          <w:rFonts w:ascii="Arial" w:hAnsi="Arial" w:cs="Arial"/>
          <w:sz w:val="24"/>
          <w:szCs w:val="24"/>
        </w:rPr>
      </w:pPr>
      <w:r w:rsidRPr="00D05A5E">
        <w:rPr>
          <w:rFonts w:ascii="Arial" w:hAnsi="Arial" w:cs="Arial"/>
          <w:sz w:val="24"/>
          <w:szCs w:val="24"/>
        </w:rPr>
        <w:t xml:space="preserve">En este </w:t>
      </w:r>
      <w:r w:rsidR="001B577F">
        <w:rPr>
          <w:rFonts w:ascii="Arial" w:hAnsi="Arial" w:cs="Arial"/>
          <w:sz w:val="24"/>
          <w:szCs w:val="24"/>
        </w:rPr>
        <w:t>capítulo</w:t>
      </w:r>
      <w:r w:rsidRPr="00D05A5E">
        <w:rPr>
          <w:rFonts w:ascii="Arial" w:hAnsi="Arial" w:cs="Arial"/>
          <w:sz w:val="24"/>
          <w:szCs w:val="24"/>
        </w:rPr>
        <w:t xml:space="preserve"> se definen las previsiones de ingresos, gastos, déficit y su financiación que deberán hacerse compatibles con el Programa  Anual de Caja de la vigencia 20</w:t>
      </w:r>
      <w:r w:rsidR="00D018D6" w:rsidRPr="00D05A5E">
        <w:rPr>
          <w:rFonts w:ascii="Arial" w:hAnsi="Arial" w:cs="Arial"/>
          <w:sz w:val="24"/>
          <w:szCs w:val="24"/>
        </w:rPr>
        <w:t>1</w:t>
      </w:r>
      <w:r w:rsidR="00AC133A">
        <w:rPr>
          <w:rFonts w:ascii="Arial" w:hAnsi="Arial" w:cs="Arial"/>
          <w:sz w:val="24"/>
          <w:szCs w:val="24"/>
        </w:rPr>
        <w:t>2</w:t>
      </w:r>
      <w:r w:rsidRPr="00D05A5E">
        <w:rPr>
          <w:rFonts w:ascii="Arial" w:hAnsi="Arial" w:cs="Arial"/>
          <w:sz w:val="24"/>
          <w:szCs w:val="24"/>
        </w:rPr>
        <w:t>.</w:t>
      </w:r>
      <w:r w:rsidR="00C8044E">
        <w:rPr>
          <w:rFonts w:ascii="Arial" w:hAnsi="Arial" w:cs="Arial"/>
          <w:sz w:val="24"/>
          <w:szCs w:val="24"/>
        </w:rPr>
        <w:t xml:space="preserve"> </w:t>
      </w:r>
      <w:r w:rsidRPr="00D05A5E">
        <w:rPr>
          <w:rFonts w:ascii="Arial" w:hAnsi="Arial" w:cs="Arial"/>
          <w:sz w:val="24"/>
          <w:szCs w:val="24"/>
        </w:rPr>
        <w:t>Así mismo se proyectan las metas  máximas de pagos a efectuarse durante el periodo de un año fiscal de 20</w:t>
      </w:r>
      <w:r w:rsidR="00D018D6" w:rsidRPr="00D05A5E">
        <w:rPr>
          <w:rFonts w:ascii="Arial" w:hAnsi="Arial" w:cs="Arial"/>
          <w:sz w:val="24"/>
          <w:szCs w:val="24"/>
        </w:rPr>
        <w:t>1</w:t>
      </w:r>
      <w:r w:rsidR="00AC133A">
        <w:rPr>
          <w:rFonts w:ascii="Arial" w:hAnsi="Arial" w:cs="Arial"/>
          <w:sz w:val="24"/>
          <w:szCs w:val="24"/>
        </w:rPr>
        <w:t>2</w:t>
      </w:r>
      <w:r w:rsidRPr="00D05A5E">
        <w:rPr>
          <w:rFonts w:ascii="Arial" w:hAnsi="Arial" w:cs="Arial"/>
          <w:sz w:val="24"/>
          <w:szCs w:val="24"/>
        </w:rPr>
        <w:t xml:space="preserve"> las cuales servirán de base para elaborar el Plan Operativo Anual de Inversiones, el presupuesto y el Programa de Caja Municipal del año fiscal de 20</w:t>
      </w:r>
      <w:r w:rsidR="00D018D6" w:rsidRPr="00D05A5E">
        <w:rPr>
          <w:rFonts w:ascii="Arial" w:hAnsi="Arial" w:cs="Arial"/>
          <w:sz w:val="24"/>
          <w:szCs w:val="24"/>
        </w:rPr>
        <w:t>1</w:t>
      </w:r>
      <w:r w:rsidR="00AC133A">
        <w:rPr>
          <w:rFonts w:ascii="Arial" w:hAnsi="Arial" w:cs="Arial"/>
          <w:sz w:val="24"/>
          <w:szCs w:val="24"/>
        </w:rPr>
        <w:t>2</w:t>
      </w:r>
      <w:r w:rsidRPr="00D05A5E">
        <w:rPr>
          <w:rFonts w:ascii="Arial" w:hAnsi="Arial" w:cs="Arial"/>
          <w:sz w:val="24"/>
          <w:szCs w:val="24"/>
        </w:rPr>
        <w:t>.</w:t>
      </w:r>
    </w:p>
    <w:p w:rsidR="002B454F" w:rsidRPr="00D05A5E" w:rsidRDefault="002B454F" w:rsidP="00D05A5E">
      <w:pPr>
        <w:pStyle w:val="Textoindependiente"/>
        <w:spacing w:after="0" w:line="360" w:lineRule="auto"/>
        <w:jc w:val="both"/>
        <w:rPr>
          <w:rFonts w:ascii="Arial" w:hAnsi="Arial" w:cs="Arial"/>
          <w:sz w:val="24"/>
          <w:szCs w:val="24"/>
        </w:rPr>
      </w:pPr>
    </w:p>
    <w:p w:rsidR="00DE04F5" w:rsidRPr="00D05A5E" w:rsidRDefault="00DE04F5" w:rsidP="00D05A5E">
      <w:pPr>
        <w:pStyle w:val="Textoindependiente"/>
        <w:tabs>
          <w:tab w:val="left" w:pos="360"/>
        </w:tabs>
        <w:spacing w:after="0" w:line="360" w:lineRule="auto"/>
        <w:jc w:val="both"/>
        <w:rPr>
          <w:rFonts w:ascii="Arial" w:hAnsi="Arial" w:cs="Arial"/>
          <w:sz w:val="24"/>
          <w:szCs w:val="24"/>
        </w:rPr>
      </w:pPr>
    </w:p>
    <w:p w:rsidR="00E87B35" w:rsidRPr="00D05A5E" w:rsidRDefault="00E87B35" w:rsidP="00CD7511">
      <w:pPr>
        <w:pStyle w:val="Textoindependiente"/>
        <w:tabs>
          <w:tab w:val="left" w:pos="360"/>
        </w:tabs>
        <w:spacing w:after="0" w:line="360" w:lineRule="auto"/>
        <w:jc w:val="center"/>
        <w:rPr>
          <w:rFonts w:ascii="Arial" w:hAnsi="Arial" w:cs="Arial"/>
          <w:b/>
          <w:sz w:val="24"/>
          <w:szCs w:val="24"/>
        </w:rPr>
      </w:pPr>
      <w:r w:rsidRPr="00D05A5E">
        <w:rPr>
          <w:rFonts w:ascii="Arial" w:hAnsi="Arial" w:cs="Arial"/>
          <w:b/>
          <w:sz w:val="24"/>
          <w:szCs w:val="24"/>
        </w:rPr>
        <w:t>DIAGNÓSTICO</w:t>
      </w:r>
    </w:p>
    <w:p w:rsidR="002B454F" w:rsidRDefault="002B454F" w:rsidP="00D05A5E">
      <w:pPr>
        <w:pStyle w:val="Textoindependiente"/>
        <w:tabs>
          <w:tab w:val="left" w:pos="360"/>
        </w:tabs>
        <w:spacing w:after="0" w:line="360" w:lineRule="auto"/>
        <w:jc w:val="both"/>
        <w:rPr>
          <w:rFonts w:ascii="Arial" w:hAnsi="Arial" w:cs="Arial"/>
          <w:b/>
          <w:sz w:val="24"/>
          <w:szCs w:val="24"/>
        </w:rPr>
      </w:pPr>
    </w:p>
    <w:p w:rsidR="00E87B35" w:rsidRDefault="00E87B35" w:rsidP="00D05A5E">
      <w:pPr>
        <w:pStyle w:val="Textoindependiente"/>
        <w:tabs>
          <w:tab w:val="left" w:pos="360"/>
        </w:tabs>
        <w:spacing w:after="0" w:line="360" w:lineRule="auto"/>
        <w:jc w:val="both"/>
        <w:rPr>
          <w:rFonts w:ascii="Arial" w:hAnsi="Arial" w:cs="Arial"/>
          <w:sz w:val="24"/>
          <w:szCs w:val="24"/>
        </w:rPr>
      </w:pPr>
      <w:r w:rsidRPr="00D05A5E">
        <w:rPr>
          <w:rFonts w:ascii="Arial" w:hAnsi="Arial" w:cs="Arial"/>
          <w:b/>
          <w:sz w:val="24"/>
          <w:szCs w:val="24"/>
        </w:rPr>
        <w:t xml:space="preserve"> Análisis Histórico de </w:t>
      </w:r>
      <w:smartTag w:uri="urn:schemas-microsoft-com:office:smarttags" w:element="PersonName">
        <w:smartTagPr>
          <w:attr w:name="ProductID" w:val="la Estructura"/>
        </w:smartTagPr>
        <w:r w:rsidRPr="00D05A5E">
          <w:rPr>
            <w:rFonts w:ascii="Arial" w:hAnsi="Arial" w:cs="Arial"/>
            <w:b/>
            <w:sz w:val="24"/>
            <w:szCs w:val="24"/>
          </w:rPr>
          <w:t>la Estructura</w:t>
        </w:r>
      </w:smartTag>
      <w:r w:rsidRPr="00D05A5E">
        <w:rPr>
          <w:rFonts w:ascii="Arial" w:hAnsi="Arial" w:cs="Arial"/>
          <w:b/>
          <w:sz w:val="24"/>
          <w:szCs w:val="24"/>
        </w:rPr>
        <w:t xml:space="preserve"> de Ingresos. </w:t>
      </w:r>
      <w:r w:rsidRPr="00D05A5E">
        <w:rPr>
          <w:rFonts w:ascii="Arial" w:hAnsi="Arial" w:cs="Arial"/>
          <w:sz w:val="24"/>
          <w:szCs w:val="24"/>
        </w:rPr>
        <w:t xml:space="preserve"> </w:t>
      </w:r>
    </w:p>
    <w:p w:rsidR="00F30B69" w:rsidRDefault="00F30B69" w:rsidP="00D05A5E">
      <w:pPr>
        <w:pStyle w:val="Textoindependiente"/>
        <w:tabs>
          <w:tab w:val="left" w:pos="360"/>
        </w:tabs>
        <w:spacing w:after="0" w:line="360" w:lineRule="auto"/>
        <w:jc w:val="both"/>
        <w:rPr>
          <w:rFonts w:ascii="Arial" w:hAnsi="Arial" w:cs="Arial"/>
          <w:sz w:val="24"/>
          <w:szCs w:val="24"/>
        </w:rPr>
      </w:pPr>
    </w:p>
    <w:tbl>
      <w:tblPr>
        <w:tblW w:w="6840" w:type="dxa"/>
        <w:tblInd w:w="65" w:type="dxa"/>
        <w:tblCellMar>
          <w:left w:w="70" w:type="dxa"/>
          <w:right w:w="70" w:type="dxa"/>
        </w:tblCellMar>
        <w:tblLook w:val="04A0"/>
      </w:tblPr>
      <w:tblGrid>
        <w:gridCol w:w="1520"/>
        <w:gridCol w:w="1840"/>
        <w:gridCol w:w="2280"/>
        <w:gridCol w:w="1200"/>
      </w:tblGrid>
      <w:tr w:rsidR="008505F5" w:rsidRPr="008A1D65" w:rsidTr="00CE3C90">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Vigencia</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Pto Anual-Ingresos</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Recaudado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%ejecucion</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2000</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8,170,522.2 </w:t>
            </w:r>
          </w:p>
        </w:tc>
        <w:tc>
          <w:tcPr>
            <w:tcW w:w="228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833BBA">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7,430,891 </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0.91</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2001</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8,595,203.1 </w:t>
            </w:r>
          </w:p>
        </w:tc>
        <w:tc>
          <w:tcPr>
            <w:tcW w:w="228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833BBA">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7,370,235 </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0.86</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2002</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10,083,116.2 </w:t>
            </w:r>
          </w:p>
        </w:tc>
        <w:tc>
          <w:tcPr>
            <w:tcW w:w="2280" w:type="dxa"/>
            <w:tcBorders>
              <w:top w:val="nil"/>
              <w:left w:val="nil"/>
              <w:bottom w:val="single" w:sz="4" w:space="0" w:color="auto"/>
              <w:right w:val="single" w:sz="4" w:space="0" w:color="auto"/>
            </w:tcBorders>
            <w:shd w:val="clear" w:color="auto" w:fill="auto"/>
            <w:vAlign w:val="center"/>
            <w:hideMark/>
          </w:tcPr>
          <w:p w:rsidR="008505F5" w:rsidRPr="008A1D65" w:rsidRDefault="008505F5" w:rsidP="00833BBA">
            <w:pPr>
              <w:spacing w:after="0" w:line="240" w:lineRule="auto"/>
              <w:jc w:val="right"/>
              <w:rPr>
                <w:rFonts w:ascii="Arial" w:eastAsia="Times New Roman" w:hAnsi="Arial" w:cs="Arial"/>
                <w:sz w:val="20"/>
                <w:szCs w:val="20"/>
                <w:lang w:val="es-CO" w:eastAsia="es-CO"/>
              </w:rPr>
            </w:pPr>
            <w:r w:rsidRPr="008A1D65">
              <w:rPr>
                <w:rFonts w:ascii="Arial" w:eastAsia="Times New Roman" w:hAnsi="Arial" w:cs="Arial"/>
                <w:sz w:val="20"/>
                <w:szCs w:val="20"/>
                <w:lang w:val="es-CO" w:eastAsia="es-CO"/>
              </w:rPr>
              <w:t>8,688,693</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0.86</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2003</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10,940,752.9 </w:t>
            </w:r>
          </w:p>
        </w:tc>
        <w:tc>
          <w:tcPr>
            <w:tcW w:w="2280" w:type="dxa"/>
            <w:tcBorders>
              <w:top w:val="nil"/>
              <w:left w:val="nil"/>
              <w:bottom w:val="single" w:sz="4" w:space="0" w:color="auto"/>
              <w:right w:val="single" w:sz="4" w:space="0" w:color="auto"/>
            </w:tcBorders>
            <w:shd w:val="clear" w:color="auto" w:fill="auto"/>
            <w:vAlign w:val="center"/>
            <w:hideMark/>
          </w:tcPr>
          <w:p w:rsidR="008505F5" w:rsidRPr="008A1D65" w:rsidRDefault="008505F5" w:rsidP="00CE3C90">
            <w:pPr>
              <w:spacing w:after="0" w:line="240" w:lineRule="auto"/>
              <w:jc w:val="right"/>
              <w:rPr>
                <w:rFonts w:ascii="Arial" w:eastAsia="Times New Roman" w:hAnsi="Arial" w:cs="Arial"/>
                <w:sz w:val="20"/>
                <w:szCs w:val="20"/>
                <w:lang w:val="es-CO" w:eastAsia="es-CO"/>
              </w:rPr>
            </w:pPr>
            <w:r w:rsidRPr="008A1D65">
              <w:rPr>
                <w:rFonts w:ascii="Arial" w:eastAsia="Times New Roman" w:hAnsi="Arial" w:cs="Arial"/>
                <w:sz w:val="20"/>
                <w:szCs w:val="20"/>
                <w:lang w:val="es-CO" w:eastAsia="es-CO"/>
              </w:rPr>
              <w:t>8,576,536</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0.78</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2004</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8,699,725.3 </w:t>
            </w:r>
          </w:p>
        </w:tc>
        <w:tc>
          <w:tcPr>
            <w:tcW w:w="228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833BBA">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8,423,041 </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0.97</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2005</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11,043,334.8 </w:t>
            </w:r>
          </w:p>
        </w:tc>
        <w:tc>
          <w:tcPr>
            <w:tcW w:w="2280" w:type="dxa"/>
            <w:tcBorders>
              <w:top w:val="nil"/>
              <w:left w:val="nil"/>
              <w:bottom w:val="single" w:sz="4" w:space="0" w:color="auto"/>
              <w:right w:val="single" w:sz="4" w:space="0" w:color="auto"/>
            </w:tcBorders>
            <w:shd w:val="clear" w:color="auto" w:fill="auto"/>
            <w:vAlign w:val="center"/>
            <w:hideMark/>
          </w:tcPr>
          <w:p w:rsidR="008505F5" w:rsidRPr="008A1D65" w:rsidRDefault="008505F5" w:rsidP="00CE3C90">
            <w:pPr>
              <w:spacing w:after="0" w:line="240" w:lineRule="auto"/>
              <w:jc w:val="right"/>
              <w:rPr>
                <w:rFonts w:ascii="Arial" w:eastAsia="Times New Roman" w:hAnsi="Arial" w:cs="Arial"/>
                <w:sz w:val="20"/>
                <w:szCs w:val="20"/>
                <w:lang w:val="es-CO" w:eastAsia="es-CO"/>
              </w:rPr>
            </w:pPr>
            <w:r w:rsidRPr="008A1D65">
              <w:rPr>
                <w:rFonts w:ascii="Arial" w:eastAsia="Times New Roman" w:hAnsi="Arial" w:cs="Arial"/>
                <w:sz w:val="20"/>
                <w:szCs w:val="20"/>
                <w:lang w:val="es-CO" w:eastAsia="es-CO"/>
              </w:rPr>
              <w:t>10,438,751</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0.95</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2006</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11,499,683.8 </w:t>
            </w:r>
          </w:p>
        </w:tc>
        <w:tc>
          <w:tcPr>
            <w:tcW w:w="228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833BBA">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10,583,365 </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0.92</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2007</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13,838,969.1 </w:t>
            </w:r>
          </w:p>
        </w:tc>
        <w:tc>
          <w:tcPr>
            <w:tcW w:w="2280" w:type="dxa"/>
            <w:tcBorders>
              <w:top w:val="nil"/>
              <w:left w:val="nil"/>
              <w:bottom w:val="single" w:sz="4" w:space="0" w:color="auto"/>
              <w:right w:val="single" w:sz="4" w:space="0" w:color="auto"/>
            </w:tcBorders>
            <w:shd w:val="clear" w:color="auto" w:fill="auto"/>
            <w:vAlign w:val="center"/>
            <w:hideMark/>
          </w:tcPr>
          <w:p w:rsidR="008505F5" w:rsidRPr="008A1D65" w:rsidRDefault="008505F5" w:rsidP="00CE3C90">
            <w:pPr>
              <w:spacing w:after="0" w:line="240" w:lineRule="auto"/>
              <w:jc w:val="right"/>
              <w:rPr>
                <w:rFonts w:ascii="Arial" w:eastAsia="Times New Roman" w:hAnsi="Arial" w:cs="Arial"/>
                <w:sz w:val="20"/>
                <w:szCs w:val="20"/>
                <w:lang w:val="es-CO" w:eastAsia="es-CO"/>
              </w:rPr>
            </w:pPr>
            <w:r w:rsidRPr="008A1D65">
              <w:rPr>
                <w:rFonts w:ascii="Arial" w:eastAsia="Times New Roman" w:hAnsi="Arial" w:cs="Arial"/>
                <w:sz w:val="20"/>
                <w:szCs w:val="20"/>
                <w:lang w:val="es-CO" w:eastAsia="es-CO"/>
              </w:rPr>
              <w:t>13,764,433</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0.99</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2008</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15,673,450.3 </w:t>
            </w:r>
          </w:p>
        </w:tc>
        <w:tc>
          <w:tcPr>
            <w:tcW w:w="2280" w:type="dxa"/>
            <w:tcBorders>
              <w:top w:val="nil"/>
              <w:left w:val="nil"/>
              <w:bottom w:val="single" w:sz="4" w:space="0" w:color="auto"/>
              <w:right w:val="single" w:sz="4" w:space="0" w:color="auto"/>
            </w:tcBorders>
            <w:shd w:val="clear" w:color="auto" w:fill="auto"/>
            <w:vAlign w:val="center"/>
            <w:hideMark/>
          </w:tcPr>
          <w:p w:rsidR="008505F5" w:rsidRPr="008A1D65" w:rsidRDefault="008505F5" w:rsidP="00CE3C90">
            <w:pPr>
              <w:spacing w:after="0" w:line="240" w:lineRule="auto"/>
              <w:jc w:val="right"/>
              <w:rPr>
                <w:rFonts w:ascii="Arial" w:eastAsia="Times New Roman" w:hAnsi="Arial" w:cs="Arial"/>
                <w:sz w:val="20"/>
                <w:szCs w:val="20"/>
                <w:lang w:val="es-CO" w:eastAsia="es-CO"/>
              </w:rPr>
            </w:pPr>
            <w:r w:rsidRPr="008A1D65">
              <w:rPr>
                <w:rFonts w:ascii="Arial" w:eastAsia="Times New Roman" w:hAnsi="Arial" w:cs="Arial"/>
                <w:sz w:val="20"/>
                <w:szCs w:val="20"/>
                <w:lang w:val="es-CO" w:eastAsia="es-CO"/>
              </w:rPr>
              <w:t>13,774,429</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0.88</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2009</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18,043,654.4 </w:t>
            </w:r>
          </w:p>
        </w:tc>
        <w:tc>
          <w:tcPr>
            <w:tcW w:w="2280" w:type="dxa"/>
            <w:tcBorders>
              <w:top w:val="nil"/>
              <w:left w:val="nil"/>
              <w:bottom w:val="single" w:sz="4" w:space="0" w:color="auto"/>
              <w:right w:val="single" w:sz="4" w:space="0" w:color="auto"/>
            </w:tcBorders>
            <w:shd w:val="clear" w:color="auto" w:fill="auto"/>
            <w:vAlign w:val="center"/>
            <w:hideMark/>
          </w:tcPr>
          <w:p w:rsidR="008505F5" w:rsidRPr="008A1D65" w:rsidRDefault="008505F5" w:rsidP="00CE3C90">
            <w:pPr>
              <w:spacing w:after="0" w:line="240" w:lineRule="auto"/>
              <w:jc w:val="right"/>
              <w:rPr>
                <w:rFonts w:ascii="Arial" w:eastAsia="Times New Roman" w:hAnsi="Arial" w:cs="Arial"/>
                <w:sz w:val="20"/>
                <w:szCs w:val="20"/>
                <w:lang w:val="es-CO" w:eastAsia="es-CO"/>
              </w:rPr>
            </w:pPr>
            <w:r w:rsidRPr="008A1D65">
              <w:rPr>
                <w:rFonts w:ascii="Arial" w:eastAsia="Times New Roman" w:hAnsi="Arial" w:cs="Arial"/>
                <w:sz w:val="20"/>
                <w:szCs w:val="20"/>
                <w:lang w:val="es-CO" w:eastAsia="es-CO"/>
              </w:rPr>
              <w:t>15,991,233</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0.89</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2010</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17,804,934.2 </w:t>
            </w:r>
          </w:p>
        </w:tc>
        <w:tc>
          <w:tcPr>
            <w:tcW w:w="2280" w:type="dxa"/>
            <w:tcBorders>
              <w:top w:val="nil"/>
              <w:left w:val="nil"/>
              <w:bottom w:val="single" w:sz="4" w:space="0" w:color="auto"/>
              <w:right w:val="single" w:sz="4" w:space="0" w:color="auto"/>
            </w:tcBorders>
            <w:shd w:val="clear" w:color="auto" w:fill="auto"/>
            <w:noWrap/>
            <w:vAlign w:val="bottom"/>
            <w:hideMark/>
          </w:tcPr>
          <w:p w:rsidR="008505F5" w:rsidRPr="008A1D65" w:rsidRDefault="00F30B69" w:rsidP="00CE3C90">
            <w:pPr>
              <w:spacing w:after="0" w:line="240" w:lineRule="auto"/>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 xml:space="preserve">                    15,998,617</w:t>
            </w:r>
            <w:r w:rsidR="008505F5" w:rsidRPr="008A1D65">
              <w:rPr>
                <w:rFonts w:ascii="Arial" w:eastAsia="Times New Roman" w:hAnsi="Arial" w:cs="Arial"/>
                <w:color w:val="000000"/>
                <w:sz w:val="20"/>
                <w:szCs w:val="20"/>
                <w:lang w:val="es-CO" w:eastAsia="es-CO"/>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0.90</w:t>
            </w:r>
          </w:p>
        </w:tc>
      </w:tr>
      <w:tr w:rsidR="008505F5" w:rsidRPr="008A1D65" w:rsidTr="00CE3C90">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right"/>
              <w:rPr>
                <w:rFonts w:ascii="Arial" w:eastAsia="Times New Roman" w:hAnsi="Arial" w:cs="Arial"/>
                <w:color w:val="000000"/>
                <w:lang w:val="es-CO" w:eastAsia="es-CO"/>
              </w:rPr>
            </w:pPr>
            <w:r w:rsidRPr="008A1D65">
              <w:rPr>
                <w:rFonts w:ascii="Arial" w:eastAsia="Times New Roman" w:hAnsi="Arial" w:cs="Arial"/>
                <w:color w:val="000000"/>
                <w:lang w:val="es-CO" w:eastAsia="es-CO"/>
              </w:rPr>
              <w:t>2011</w:t>
            </w:r>
          </w:p>
        </w:tc>
        <w:tc>
          <w:tcPr>
            <w:tcW w:w="184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19,062,483.0 </w:t>
            </w:r>
          </w:p>
        </w:tc>
        <w:tc>
          <w:tcPr>
            <w:tcW w:w="228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F30B69">
            <w:pPr>
              <w:spacing w:after="0" w:line="240" w:lineRule="auto"/>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 xml:space="preserve">                 </w:t>
            </w:r>
            <w:r w:rsidR="00F30B69">
              <w:rPr>
                <w:rFonts w:ascii="Arial" w:eastAsia="Times New Roman" w:hAnsi="Arial" w:cs="Arial"/>
                <w:color w:val="000000"/>
                <w:sz w:val="20"/>
                <w:szCs w:val="20"/>
                <w:lang w:val="es-CO" w:eastAsia="es-CO"/>
              </w:rPr>
              <w:t xml:space="preserve">   </w:t>
            </w:r>
            <w:r w:rsidRPr="008A1D65">
              <w:rPr>
                <w:rFonts w:ascii="Arial" w:eastAsia="Times New Roman" w:hAnsi="Arial" w:cs="Arial"/>
                <w:color w:val="000000"/>
                <w:sz w:val="20"/>
                <w:szCs w:val="20"/>
                <w:lang w:val="es-CO" w:eastAsia="es-CO"/>
              </w:rPr>
              <w:t xml:space="preserve">12,825,000 </w:t>
            </w:r>
          </w:p>
        </w:tc>
        <w:tc>
          <w:tcPr>
            <w:tcW w:w="1200" w:type="dxa"/>
            <w:tcBorders>
              <w:top w:val="nil"/>
              <w:left w:val="nil"/>
              <w:bottom w:val="single" w:sz="4" w:space="0" w:color="auto"/>
              <w:right w:val="single" w:sz="4" w:space="0" w:color="auto"/>
            </w:tcBorders>
            <w:shd w:val="clear" w:color="auto" w:fill="auto"/>
            <w:noWrap/>
            <w:vAlign w:val="bottom"/>
            <w:hideMark/>
          </w:tcPr>
          <w:p w:rsidR="008505F5" w:rsidRPr="008A1D65" w:rsidRDefault="008505F5" w:rsidP="00CE3C90">
            <w:pPr>
              <w:spacing w:after="0" w:line="240" w:lineRule="auto"/>
              <w:jc w:val="center"/>
              <w:rPr>
                <w:rFonts w:ascii="Arial" w:eastAsia="Times New Roman" w:hAnsi="Arial" w:cs="Arial"/>
                <w:color w:val="000000"/>
                <w:sz w:val="20"/>
                <w:szCs w:val="20"/>
                <w:lang w:val="es-CO" w:eastAsia="es-CO"/>
              </w:rPr>
            </w:pPr>
            <w:r w:rsidRPr="008A1D65">
              <w:rPr>
                <w:rFonts w:ascii="Arial" w:eastAsia="Times New Roman" w:hAnsi="Arial" w:cs="Arial"/>
                <w:color w:val="000000"/>
                <w:sz w:val="20"/>
                <w:szCs w:val="20"/>
                <w:lang w:val="es-CO" w:eastAsia="es-CO"/>
              </w:rPr>
              <w:t>0.67</w:t>
            </w:r>
          </w:p>
        </w:tc>
      </w:tr>
    </w:tbl>
    <w:p w:rsidR="008A1D65" w:rsidRPr="00D05A5E" w:rsidRDefault="008A1D65" w:rsidP="008A1D65">
      <w:pPr>
        <w:pStyle w:val="Textoindependiente"/>
        <w:tabs>
          <w:tab w:val="left" w:pos="1540"/>
        </w:tabs>
        <w:spacing w:after="0" w:line="360" w:lineRule="auto"/>
        <w:jc w:val="both"/>
        <w:rPr>
          <w:rFonts w:ascii="Arial" w:hAnsi="Arial" w:cs="Arial"/>
          <w:sz w:val="24"/>
          <w:szCs w:val="24"/>
        </w:rPr>
      </w:pPr>
      <w:r>
        <w:rPr>
          <w:rFonts w:ascii="Arial" w:hAnsi="Arial" w:cs="Arial"/>
          <w:sz w:val="24"/>
          <w:szCs w:val="24"/>
        </w:rPr>
        <w:tab/>
      </w:r>
    </w:p>
    <w:p w:rsidR="006964DD" w:rsidRPr="00D05A5E" w:rsidRDefault="001367E6" w:rsidP="008A1D65">
      <w:pPr>
        <w:pStyle w:val="Textoindependiente"/>
        <w:tabs>
          <w:tab w:val="left" w:pos="1540"/>
        </w:tabs>
        <w:spacing w:after="0" w:line="360" w:lineRule="auto"/>
        <w:jc w:val="both"/>
        <w:rPr>
          <w:rFonts w:ascii="Arial" w:hAnsi="Arial" w:cs="Arial"/>
          <w:sz w:val="24"/>
          <w:szCs w:val="24"/>
        </w:rPr>
      </w:pPr>
      <w:r>
        <w:rPr>
          <w:rFonts w:ascii="Arial" w:hAnsi="Arial" w:cs="Arial"/>
          <w:sz w:val="24"/>
          <w:szCs w:val="24"/>
        </w:rPr>
        <w:t xml:space="preserve">Cuadro No 1  </w:t>
      </w:r>
      <w:r w:rsidR="008A1D65">
        <w:rPr>
          <w:rFonts w:ascii="Arial" w:hAnsi="Arial" w:cs="Arial"/>
          <w:sz w:val="24"/>
          <w:szCs w:val="24"/>
        </w:rPr>
        <w:t>Fuente  Secretaria de Hacienda Municipal</w:t>
      </w:r>
    </w:p>
    <w:p w:rsidR="00F9662B" w:rsidRDefault="008A1D65" w:rsidP="00D05A5E">
      <w:pPr>
        <w:pStyle w:val="Textoindependiente"/>
        <w:spacing w:after="0" w:line="360" w:lineRule="auto"/>
        <w:jc w:val="both"/>
        <w:rPr>
          <w:rFonts w:ascii="Arial" w:hAnsi="Arial" w:cs="Arial"/>
          <w:sz w:val="24"/>
          <w:szCs w:val="24"/>
        </w:rPr>
      </w:pPr>
      <w:r w:rsidRPr="008A1D65">
        <w:rPr>
          <w:rFonts w:ascii="Arial" w:hAnsi="Arial" w:cs="Arial"/>
          <w:sz w:val="24"/>
          <w:szCs w:val="24"/>
        </w:rPr>
        <w:t>Valores en miles de pesos</w:t>
      </w:r>
      <w:r>
        <w:rPr>
          <w:rFonts w:ascii="Arial" w:hAnsi="Arial" w:cs="Arial"/>
          <w:sz w:val="24"/>
          <w:szCs w:val="24"/>
        </w:rPr>
        <w:t xml:space="preserve"> a valores corrientes</w:t>
      </w:r>
    </w:p>
    <w:p w:rsidR="008A1D65" w:rsidRDefault="008A1D65" w:rsidP="00D05A5E">
      <w:pPr>
        <w:pStyle w:val="Textoindependiente"/>
        <w:spacing w:after="0" w:line="360" w:lineRule="auto"/>
        <w:jc w:val="both"/>
        <w:rPr>
          <w:rFonts w:ascii="Arial" w:hAnsi="Arial" w:cs="Arial"/>
          <w:sz w:val="24"/>
          <w:szCs w:val="24"/>
        </w:rPr>
      </w:pPr>
    </w:p>
    <w:p w:rsidR="008A1D65" w:rsidRPr="008A1D65" w:rsidRDefault="008A1D65" w:rsidP="00D05A5E">
      <w:pPr>
        <w:pStyle w:val="Textoindependiente"/>
        <w:spacing w:after="0" w:line="360" w:lineRule="auto"/>
        <w:jc w:val="both"/>
        <w:rPr>
          <w:rFonts w:ascii="Arial" w:hAnsi="Arial" w:cs="Arial"/>
          <w:sz w:val="24"/>
          <w:szCs w:val="24"/>
        </w:rPr>
      </w:pPr>
      <w:r>
        <w:rPr>
          <w:rFonts w:ascii="Arial" w:hAnsi="Arial" w:cs="Arial"/>
          <w:sz w:val="24"/>
          <w:szCs w:val="24"/>
        </w:rPr>
        <w:t xml:space="preserve">En las ejecuciones de ingresos se observa un promedio del 90%  recaudado del valor del presupuesto definitivo de ingresos en los años del 2000 al 2010 y del 67% recaudado en lo corrido del año 2011.  En el año 2011 el presupuesto inicial de ingresos es de </w:t>
      </w:r>
      <w:r w:rsidR="00EE22A9">
        <w:rPr>
          <w:rFonts w:ascii="Arial" w:hAnsi="Arial" w:cs="Arial"/>
          <w:sz w:val="24"/>
          <w:szCs w:val="24"/>
        </w:rPr>
        <w:t>$14.516 millones .</w:t>
      </w:r>
    </w:p>
    <w:p w:rsidR="008A1D65" w:rsidRDefault="00577309" w:rsidP="00D05A5E">
      <w:pPr>
        <w:pStyle w:val="Textoindependiente"/>
        <w:spacing w:after="0" w:line="360" w:lineRule="auto"/>
        <w:jc w:val="both"/>
        <w:rPr>
          <w:rFonts w:ascii="Arial" w:hAnsi="Arial" w:cs="Arial"/>
          <w:b/>
          <w:sz w:val="24"/>
          <w:szCs w:val="24"/>
        </w:rPr>
      </w:pPr>
      <w:r>
        <w:rPr>
          <w:rFonts w:ascii="Arial" w:hAnsi="Arial" w:cs="Arial"/>
          <w:b/>
          <w:noProof/>
          <w:sz w:val="24"/>
          <w:szCs w:val="24"/>
          <w:lang w:val="es-CO" w:eastAsia="es-CO"/>
        </w:rPr>
        <w:lastRenderedPageBreak/>
        <w:drawing>
          <wp:inline distT="0" distB="0" distL="0" distR="0">
            <wp:extent cx="5582666" cy="3469005"/>
            <wp:effectExtent l="12192" t="6096" r="8382" b="1524"/>
            <wp:docPr id="1"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1D65" w:rsidRPr="00D05A5E" w:rsidRDefault="008A1D65" w:rsidP="00D05A5E">
      <w:pPr>
        <w:pStyle w:val="Textoindependiente"/>
        <w:spacing w:after="0" w:line="360" w:lineRule="auto"/>
        <w:jc w:val="both"/>
        <w:rPr>
          <w:rFonts w:ascii="Arial" w:hAnsi="Arial" w:cs="Arial"/>
          <w:b/>
          <w:sz w:val="24"/>
          <w:szCs w:val="24"/>
        </w:rPr>
      </w:pPr>
    </w:p>
    <w:p w:rsidR="00EE22A9" w:rsidRDefault="001367E6" w:rsidP="00D05A5E">
      <w:pPr>
        <w:pStyle w:val="Textoindependiente"/>
        <w:spacing w:after="0" w:line="360" w:lineRule="auto"/>
        <w:jc w:val="both"/>
        <w:rPr>
          <w:rFonts w:ascii="Arial" w:hAnsi="Arial" w:cs="Arial"/>
          <w:b/>
          <w:sz w:val="24"/>
          <w:szCs w:val="24"/>
        </w:rPr>
      </w:pPr>
      <w:r>
        <w:rPr>
          <w:rFonts w:ascii="Arial" w:hAnsi="Arial" w:cs="Arial"/>
          <w:b/>
          <w:sz w:val="24"/>
          <w:szCs w:val="24"/>
        </w:rPr>
        <w:t>Grafico No 1  Ingresos de los años 2000 al 2011</w:t>
      </w:r>
    </w:p>
    <w:p w:rsidR="002B454F" w:rsidRDefault="002B454F" w:rsidP="00D05A5E">
      <w:pPr>
        <w:pStyle w:val="Textoindependiente"/>
        <w:spacing w:after="0" w:line="360" w:lineRule="auto"/>
        <w:jc w:val="both"/>
        <w:rPr>
          <w:rFonts w:ascii="Arial" w:hAnsi="Arial" w:cs="Arial"/>
          <w:b/>
          <w:sz w:val="24"/>
          <w:szCs w:val="24"/>
        </w:rPr>
      </w:pPr>
    </w:p>
    <w:p w:rsidR="007A7143" w:rsidRDefault="008B09D9" w:rsidP="00D05A5E">
      <w:pPr>
        <w:pStyle w:val="Textoindependiente"/>
        <w:spacing w:after="0" w:line="360" w:lineRule="auto"/>
        <w:jc w:val="both"/>
        <w:rPr>
          <w:rFonts w:ascii="Arial" w:hAnsi="Arial" w:cs="Arial"/>
          <w:b/>
          <w:sz w:val="24"/>
          <w:szCs w:val="24"/>
        </w:rPr>
      </w:pPr>
      <w:r w:rsidRPr="00D05A5E">
        <w:rPr>
          <w:rFonts w:ascii="Arial" w:hAnsi="Arial" w:cs="Arial"/>
          <w:b/>
          <w:sz w:val="24"/>
          <w:szCs w:val="24"/>
        </w:rPr>
        <w:t xml:space="preserve"> </w:t>
      </w:r>
      <w:r w:rsidR="001B577F" w:rsidRPr="00D05A5E">
        <w:rPr>
          <w:rFonts w:ascii="Arial" w:hAnsi="Arial" w:cs="Arial"/>
          <w:b/>
          <w:sz w:val="24"/>
          <w:szCs w:val="24"/>
        </w:rPr>
        <w:t>Análisis</w:t>
      </w:r>
      <w:r w:rsidR="00EE22A9">
        <w:rPr>
          <w:rFonts w:ascii="Arial" w:hAnsi="Arial" w:cs="Arial"/>
          <w:b/>
          <w:sz w:val="24"/>
          <w:szCs w:val="24"/>
        </w:rPr>
        <w:t xml:space="preserve">  de l</w:t>
      </w:r>
      <w:r w:rsidR="000A1AC1">
        <w:rPr>
          <w:rFonts w:ascii="Arial" w:hAnsi="Arial" w:cs="Arial"/>
          <w:b/>
          <w:sz w:val="24"/>
          <w:szCs w:val="24"/>
        </w:rPr>
        <w:t>os ingresos tributarios</w:t>
      </w:r>
      <w:r w:rsidR="00EE22A9">
        <w:rPr>
          <w:rFonts w:ascii="Arial" w:hAnsi="Arial" w:cs="Arial"/>
          <w:b/>
          <w:sz w:val="24"/>
          <w:szCs w:val="24"/>
        </w:rPr>
        <w:t xml:space="preserve"> de las vigencias 2008 al 2011</w:t>
      </w:r>
    </w:p>
    <w:p w:rsidR="00EE22A9" w:rsidRDefault="00EE22A9" w:rsidP="00D05A5E">
      <w:pPr>
        <w:pStyle w:val="Textoindependiente"/>
        <w:spacing w:after="0" w:line="360" w:lineRule="auto"/>
        <w:jc w:val="both"/>
        <w:rPr>
          <w:rFonts w:ascii="Arial" w:hAnsi="Arial" w:cs="Arial"/>
          <w:sz w:val="24"/>
          <w:szCs w:val="24"/>
        </w:rPr>
      </w:pPr>
    </w:p>
    <w:tbl>
      <w:tblPr>
        <w:tblW w:w="8680" w:type="dxa"/>
        <w:tblInd w:w="53" w:type="dxa"/>
        <w:tblCellMar>
          <w:left w:w="70" w:type="dxa"/>
          <w:right w:w="70" w:type="dxa"/>
        </w:tblCellMar>
        <w:tblLook w:val="04A0"/>
      </w:tblPr>
      <w:tblGrid>
        <w:gridCol w:w="2920"/>
        <w:gridCol w:w="1320"/>
        <w:gridCol w:w="1300"/>
        <w:gridCol w:w="1560"/>
        <w:gridCol w:w="1580"/>
      </w:tblGrid>
      <w:tr w:rsidR="000A1AC1" w:rsidRPr="006C4CBC" w:rsidTr="00CE3C90">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eastAsia="Times New Roman" w:cs="Calibri"/>
                <w:color w:val="000000"/>
                <w:sz w:val="20"/>
                <w:szCs w:val="20"/>
                <w:lang w:eastAsia="es-CO"/>
              </w:rPr>
            </w:pPr>
            <w:r w:rsidRPr="006C4CBC">
              <w:rPr>
                <w:rFonts w:eastAsia="Times New Roman" w:cs="Calibri"/>
                <w:color w:val="000000"/>
                <w:sz w:val="20"/>
                <w:szCs w:val="20"/>
                <w:lang w:eastAsia="es-CO"/>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center"/>
              <w:rPr>
                <w:rFonts w:eastAsia="Times New Roman" w:cs="Calibri"/>
                <w:color w:val="000000"/>
                <w:sz w:val="20"/>
                <w:szCs w:val="20"/>
                <w:lang w:eastAsia="es-CO"/>
              </w:rPr>
            </w:pPr>
            <w:r w:rsidRPr="006C4CBC">
              <w:rPr>
                <w:rFonts w:eastAsia="Times New Roman" w:cs="Calibri"/>
                <w:color w:val="000000"/>
                <w:sz w:val="20"/>
                <w:szCs w:val="20"/>
                <w:lang w:eastAsia="es-CO"/>
              </w:rPr>
              <w:t>2008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center"/>
              <w:rPr>
                <w:rFonts w:eastAsia="Times New Roman" w:cs="Calibri"/>
                <w:color w:val="000000"/>
                <w:sz w:val="20"/>
                <w:szCs w:val="20"/>
                <w:lang w:eastAsia="es-CO"/>
              </w:rPr>
            </w:pPr>
            <w:r w:rsidRPr="006C4CBC">
              <w:rPr>
                <w:rFonts w:eastAsia="Times New Roman" w:cs="Calibri"/>
                <w:color w:val="000000"/>
                <w:sz w:val="20"/>
                <w:szCs w:val="20"/>
                <w:lang w:eastAsia="es-CO"/>
              </w:rPr>
              <w:t>2009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center"/>
              <w:rPr>
                <w:rFonts w:eastAsia="Times New Roman" w:cs="Calibri"/>
                <w:color w:val="000000"/>
                <w:sz w:val="20"/>
                <w:szCs w:val="20"/>
                <w:lang w:eastAsia="es-CO"/>
              </w:rPr>
            </w:pPr>
            <w:r w:rsidRPr="006C4CBC">
              <w:rPr>
                <w:rFonts w:eastAsia="Times New Roman" w:cs="Calibri"/>
                <w:color w:val="000000"/>
                <w:sz w:val="20"/>
                <w:szCs w:val="20"/>
                <w:lang w:eastAsia="es-CO"/>
              </w:rPr>
              <w:t xml:space="preserve">                     2,010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center"/>
              <w:rPr>
                <w:rFonts w:eastAsia="Times New Roman" w:cs="Calibri"/>
                <w:color w:val="000000"/>
                <w:sz w:val="20"/>
                <w:szCs w:val="20"/>
                <w:lang w:eastAsia="es-CO"/>
              </w:rPr>
            </w:pPr>
            <w:r w:rsidRPr="006C4CBC">
              <w:rPr>
                <w:rFonts w:eastAsia="Times New Roman" w:cs="Calibri"/>
                <w:color w:val="000000"/>
                <w:sz w:val="20"/>
                <w:szCs w:val="20"/>
                <w:lang w:eastAsia="es-CO"/>
              </w:rPr>
              <w:t xml:space="preserve"> A SEP 2011 </w:t>
            </w:r>
          </w:p>
        </w:tc>
      </w:tr>
      <w:tr w:rsidR="000A1AC1" w:rsidRPr="006C4CBC" w:rsidTr="00CE3C90">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b/>
                <w:bCs/>
                <w:sz w:val="20"/>
                <w:szCs w:val="20"/>
                <w:lang w:eastAsia="es-CO"/>
              </w:rPr>
            </w:pPr>
            <w:r w:rsidRPr="006C4CBC">
              <w:rPr>
                <w:rFonts w:ascii="Arial" w:eastAsia="Times New Roman" w:hAnsi="Arial" w:cs="Arial"/>
                <w:b/>
                <w:bCs/>
                <w:sz w:val="20"/>
                <w:szCs w:val="20"/>
                <w:lang w:eastAsia="es-CO"/>
              </w:rPr>
              <w:t>INGRESOS TRIBUTARIOS</w:t>
            </w:r>
          </w:p>
        </w:tc>
        <w:tc>
          <w:tcPr>
            <w:tcW w:w="132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b/>
                <w:bCs/>
                <w:sz w:val="20"/>
                <w:szCs w:val="20"/>
                <w:lang w:eastAsia="es-CO"/>
              </w:rPr>
            </w:pPr>
            <w:r w:rsidRPr="006C4CBC">
              <w:rPr>
                <w:rFonts w:ascii="Arial" w:eastAsia="Times New Roman" w:hAnsi="Arial" w:cs="Arial"/>
                <w:b/>
                <w:bCs/>
                <w:sz w:val="20"/>
                <w:szCs w:val="20"/>
                <w:lang w:eastAsia="es-CO"/>
              </w:rPr>
              <w:t xml:space="preserve">        880,618 </w:t>
            </w:r>
          </w:p>
        </w:tc>
        <w:tc>
          <w:tcPr>
            <w:tcW w:w="130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Arial" w:eastAsia="Times New Roman" w:hAnsi="Arial" w:cs="Arial"/>
                <w:b/>
                <w:bCs/>
                <w:sz w:val="20"/>
                <w:szCs w:val="20"/>
                <w:lang w:eastAsia="es-CO"/>
              </w:rPr>
            </w:pPr>
            <w:r w:rsidRPr="006C4CBC">
              <w:rPr>
                <w:rFonts w:ascii="Arial" w:eastAsia="Times New Roman" w:hAnsi="Arial" w:cs="Arial"/>
                <w:b/>
                <w:bCs/>
                <w:sz w:val="20"/>
                <w:szCs w:val="20"/>
                <w:lang w:eastAsia="es-CO"/>
              </w:rPr>
              <w:t xml:space="preserve">        </w:t>
            </w:r>
            <w:r>
              <w:rPr>
                <w:rFonts w:ascii="Arial" w:eastAsia="Times New Roman" w:hAnsi="Arial" w:cs="Arial"/>
                <w:b/>
                <w:bCs/>
                <w:sz w:val="20"/>
                <w:szCs w:val="20"/>
                <w:lang w:eastAsia="es-CO"/>
              </w:rPr>
              <w:t xml:space="preserve">     </w:t>
            </w:r>
            <w:r w:rsidRPr="006C4CBC">
              <w:rPr>
                <w:rFonts w:ascii="Arial" w:eastAsia="Times New Roman" w:hAnsi="Arial" w:cs="Arial"/>
                <w:b/>
                <w:bCs/>
                <w:sz w:val="20"/>
                <w:szCs w:val="20"/>
                <w:lang w:eastAsia="es-CO"/>
              </w:rPr>
              <w:t xml:space="preserve">879,416 </w:t>
            </w:r>
          </w:p>
        </w:tc>
        <w:tc>
          <w:tcPr>
            <w:tcW w:w="156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b/>
                <w:bCs/>
                <w:sz w:val="20"/>
                <w:szCs w:val="20"/>
                <w:lang w:eastAsia="es-CO"/>
              </w:rPr>
            </w:pPr>
            <w:r w:rsidRPr="006C4CBC">
              <w:rPr>
                <w:rFonts w:ascii="Arial" w:eastAsia="Times New Roman" w:hAnsi="Arial" w:cs="Arial"/>
                <w:b/>
                <w:bCs/>
                <w:sz w:val="20"/>
                <w:szCs w:val="20"/>
                <w:lang w:eastAsia="es-CO"/>
              </w:rPr>
              <w:t xml:space="preserve">            865,004 </w:t>
            </w:r>
          </w:p>
        </w:tc>
        <w:tc>
          <w:tcPr>
            <w:tcW w:w="158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b/>
                <w:bCs/>
                <w:sz w:val="20"/>
                <w:szCs w:val="20"/>
                <w:lang w:eastAsia="es-CO"/>
              </w:rPr>
            </w:pPr>
            <w:r w:rsidRPr="006C4CBC">
              <w:rPr>
                <w:rFonts w:ascii="Arial" w:eastAsia="Times New Roman" w:hAnsi="Arial" w:cs="Arial"/>
                <w:b/>
                <w:bCs/>
                <w:sz w:val="20"/>
                <w:szCs w:val="20"/>
                <w:lang w:eastAsia="es-CO"/>
              </w:rPr>
              <w:t xml:space="preserve">        806,464.89 </w:t>
            </w:r>
          </w:p>
        </w:tc>
      </w:tr>
      <w:tr w:rsidR="000A1AC1" w:rsidRPr="006C4CBC" w:rsidTr="00CE3C90">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b/>
                <w:bCs/>
                <w:sz w:val="20"/>
                <w:szCs w:val="20"/>
                <w:lang w:eastAsia="es-CO"/>
              </w:rPr>
            </w:pPr>
            <w:r w:rsidRPr="006C4CBC">
              <w:rPr>
                <w:rFonts w:ascii="Arial" w:eastAsia="Times New Roman" w:hAnsi="Arial" w:cs="Arial"/>
                <w:b/>
                <w:bCs/>
                <w:sz w:val="20"/>
                <w:szCs w:val="20"/>
                <w:lang w:eastAsia="es-CO"/>
              </w:rPr>
              <w:t>IMPUESTOS DIRECTOS</w:t>
            </w:r>
          </w:p>
        </w:tc>
        <w:tc>
          <w:tcPr>
            <w:tcW w:w="132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b/>
                <w:bCs/>
                <w:sz w:val="20"/>
                <w:szCs w:val="20"/>
                <w:lang w:eastAsia="es-CO"/>
              </w:rPr>
            </w:pPr>
            <w:r w:rsidRPr="006C4CBC">
              <w:rPr>
                <w:rFonts w:ascii="Arial" w:eastAsia="Times New Roman" w:hAnsi="Arial" w:cs="Arial"/>
                <w:b/>
                <w:bCs/>
                <w:sz w:val="20"/>
                <w:szCs w:val="20"/>
                <w:lang w:eastAsia="es-CO"/>
              </w:rPr>
              <w:t xml:space="preserve">        308,280 </w:t>
            </w:r>
          </w:p>
        </w:tc>
        <w:tc>
          <w:tcPr>
            <w:tcW w:w="130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Arial" w:eastAsia="Times New Roman" w:hAnsi="Arial" w:cs="Arial"/>
                <w:b/>
                <w:bCs/>
                <w:sz w:val="20"/>
                <w:szCs w:val="20"/>
                <w:lang w:eastAsia="es-CO"/>
              </w:rPr>
            </w:pPr>
            <w:r w:rsidRPr="006C4CBC">
              <w:rPr>
                <w:rFonts w:ascii="Arial" w:eastAsia="Times New Roman" w:hAnsi="Arial" w:cs="Arial"/>
                <w:b/>
                <w:bCs/>
                <w:sz w:val="20"/>
                <w:szCs w:val="20"/>
                <w:lang w:eastAsia="es-CO"/>
              </w:rPr>
              <w:t xml:space="preserve">        329,018 </w:t>
            </w:r>
          </w:p>
        </w:tc>
        <w:tc>
          <w:tcPr>
            <w:tcW w:w="156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b/>
                <w:bCs/>
                <w:sz w:val="20"/>
                <w:szCs w:val="20"/>
                <w:lang w:eastAsia="es-CO"/>
              </w:rPr>
            </w:pPr>
            <w:r w:rsidRPr="006C4CBC">
              <w:rPr>
                <w:rFonts w:ascii="Arial" w:eastAsia="Times New Roman" w:hAnsi="Arial" w:cs="Arial"/>
                <w:b/>
                <w:bCs/>
                <w:sz w:val="20"/>
                <w:szCs w:val="20"/>
                <w:lang w:eastAsia="es-CO"/>
              </w:rPr>
              <w:t xml:space="preserve">            253,784 </w:t>
            </w:r>
          </w:p>
        </w:tc>
        <w:tc>
          <w:tcPr>
            <w:tcW w:w="158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b/>
                <w:bCs/>
                <w:sz w:val="20"/>
                <w:szCs w:val="20"/>
                <w:lang w:eastAsia="es-CO"/>
              </w:rPr>
            </w:pPr>
            <w:r w:rsidRPr="006C4CBC">
              <w:rPr>
                <w:rFonts w:ascii="Arial" w:eastAsia="Times New Roman" w:hAnsi="Arial" w:cs="Arial"/>
                <w:b/>
                <w:bCs/>
                <w:sz w:val="20"/>
                <w:szCs w:val="20"/>
                <w:lang w:eastAsia="es-CO"/>
              </w:rPr>
              <w:t xml:space="preserve">            284,982 </w:t>
            </w:r>
          </w:p>
        </w:tc>
      </w:tr>
      <w:tr w:rsidR="000A1AC1" w:rsidRPr="006C4CBC" w:rsidTr="00CE3C9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sz w:val="20"/>
                <w:szCs w:val="20"/>
                <w:lang w:eastAsia="es-CO"/>
              </w:rPr>
            </w:pPr>
            <w:r w:rsidRPr="006C4CBC">
              <w:rPr>
                <w:rFonts w:ascii="Arial" w:eastAsia="Times New Roman" w:hAnsi="Arial" w:cs="Arial"/>
                <w:sz w:val="20"/>
                <w:szCs w:val="20"/>
                <w:lang w:eastAsia="es-CO"/>
              </w:rPr>
              <w:t>PREDIAL UNIFICADO</w:t>
            </w:r>
          </w:p>
        </w:tc>
        <w:tc>
          <w:tcPr>
            <w:tcW w:w="132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295,185</w:t>
            </w:r>
          </w:p>
        </w:tc>
        <w:tc>
          <w:tcPr>
            <w:tcW w:w="130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320,586</w:t>
            </w:r>
          </w:p>
        </w:tc>
        <w:tc>
          <w:tcPr>
            <w:tcW w:w="156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color w:val="000000"/>
                <w:sz w:val="20"/>
                <w:szCs w:val="20"/>
                <w:lang w:eastAsia="es-CO"/>
              </w:rPr>
            </w:pPr>
            <w:r w:rsidRPr="006C4CBC">
              <w:rPr>
                <w:rFonts w:ascii="Arial" w:eastAsia="Times New Roman" w:hAnsi="Arial" w:cs="Arial"/>
                <w:color w:val="000000"/>
                <w:sz w:val="20"/>
                <w:szCs w:val="20"/>
                <w:lang w:eastAsia="es-CO"/>
              </w:rPr>
              <w:t xml:space="preserve">            236,255 </w:t>
            </w:r>
          </w:p>
        </w:tc>
        <w:tc>
          <w:tcPr>
            <w:tcW w:w="158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eastAsia="Times New Roman" w:cs="Calibri"/>
                <w:color w:val="000000"/>
                <w:sz w:val="20"/>
                <w:szCs w:val="20"/>
                <w:lang w:eastAsia="es-CO"/>
              </w:rPr>
            </w:pPr>
            <w:r w:rsidRPr="006C4CBC">
              <w:rPr>
                <w:rFonts w:eastAsia="Times New Roman" w:cs="Calibri"/>
                <w:color w:val="000000"/>
                <w:sz w:val="20"/>
                <w:szCs w:val="20"/>
                <w:lang w:eastAsia="es-CO"/>
              </w:rPr>
              <w:t xml:space="preserve">           258,118.63 </w:t>
            </w:r>
          </w:p>
        </w:tc>
      </w:tr>
      <w:tr w:rsidR="000A1AC1" w:rsidRPr="006C4CBC" w:rsidTr="00CE3C9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sz w:val="20"/>
                <w:szCs w:val="20"/>
                <w:lang w:eastAsia="es-CO"/>
              </w:rPr>
            </w:pPr>
            <w:r w:rsidRPr="006C4CBC">
              <w:rPr>
                <w:rFonts w:ascii="Arial" w:eastAsia="Times New Roman" w:hAnsi="Arial" w:cs="Arial"/>
                <w:sz w:val="20"/>
                <w:szCs w:val="20"/>
                <w:lang w:eastAsia="es-CO"/>
              </w:rPr>
              <w:t>INDUSTRIA Y COMERCIO</w:t>
            </w:r>
          </w:p>
        </w:tc>
        <w:tc>
          <w:tcPr>
            <w:tcW w:w="132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119,807</w:t>
            </w:r>
          </w:p>
        </w:tc>
        <w:tc>
          <w:tcPr>
            <w:tcW w:w="130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131,058</w:t>
            </w:r>
          </w:p>
        </w:tc>
        <w:tc>
          <w:tcPr>
            <w:tcW w:w="156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color w:val="000000"/>
                <w:sz w:val="20"/>
                <w:szCs w:val="20"/>
                <w:lang w:eastAsia="es-CO"/>
              </w:rPr>
            </w:pPr>
            <w:r w:rsidRPr="006C4CBC">
              <w:rPr>
                <w:rFonts w:ascii="Arial" w:eastAsia="Times New Roman" w:hAnsi="Arial" w:cs="Arial"/>
                <w:color w:val="000000"/>
                <w:sz w:val="20"/>
                <w:szCs w:val="20"/>
                <w:lang w:eastAsia="es-CO"/>
              </w:rPr>
              <w:t xml:space="preserve">            150,888 </w:t>
            </w:r>
          </w:p>
        </w:tc>
        <w:tc>
          <w:tcPr>
            <w:tcW w:w="158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eastAsia="Times New Roman" w:cs="Calibri"/>
                <w:color w:val="000000"/>
                <w:sz w:val="20"/>
                <w:szCs w:val="20"/>
                <w:lang w:eastAsia="es-CO"/>
              </w:rPr>
            </w:pPr>
            <w:r w:rsidRPr="006C4CBC">
              <w:rPr>
                <w:rFonts w:eastAsia="Times New Roman" w:cs="Calibri"/>
                <w:color w:val="000000"/>
                <w:sz w:val="20"/>
                <w:szCs w:val="20"/>
                <w:lang w:eastAsia="es-CO"/>
              </w:rPr>
              <w:t xml:space="preserve">           135,277.61 </w:t>
            </w:r>
          </w:p>
        </w:tc>
      </w:tr>
      <w:tr w:rsidR="000A1AC1" w:rsidRPr="006C4CBC" w:rsidTr="00CE3C9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sz w:val="20"/>
                <w:szCs w:val="20"/>
                <w:lang w:eastAsia="es-CO"/>
              </w:rPr>
            </w:pPr>
            <w:r w:rsidRPr="006C4CBC">
              <w:rPr>
                <w:rFonts w:ascii="Arial" w:eastAsia="Times New Roman" w:hAnsi="Arial" w:cs="Arial"/>
                <w:sz w:val="20"/>
                <w:szCs w:val="20"/>
                <w:lang w:eastAsia="es-CO"/>
              </w:rPr>
              <w:t>SOBRETASA A LA GASOLINA</w:t>
            </w:r>
          </w:p>
        </w:tc>
        <w:tc>
          <w:tcPr>
            <w:tcW w:w="132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251,293</w:t>
            </w:r>
          </w:p>
        </w:tc>
        <w:tc>
          <w:tcPr>
            <w:tcW w:w="130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251,463</w:t>
            </w:r>
          </w:p>
        </w:tc>
        <w:tc>
          <w:tcPr>
            <w:tcW w:w="156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color w:val="000000"/>
                <w:sz w:val="20"/>
                <w:szCs w:val="20"/>
                <w:lang w:eastAsia="es-CO"/>
              </w:rPr>
            </w:pPr>
            <w:r w:rsidRPr="006C4CBC">
              <w:rPr>
                <w:rFonts w:ascii="Arial" w:eastAsia="Times New Roman" w:hAnsi="Arial" w:cs="Arial"/>
                <w:color w:val="000000"/>
                <w:sz w:val="20"/>
                <w:szCs w:val="20"/>
                <w:lang w:eastAsia="es-CO"/>
              </w:rPr>
              <w:t xml:space="preserve">            261,891 </w:t>
            </w:r>
          </w:p>
        </w:tc>
        <w:tc>
          <w:tcPr>
            <w:tcW w:w="158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eastAsia="Times New Roman" w:cs="Calibri"/>
                <w:color w:val="000000"/>
                <w:sz w:val="20"/>
                <w:szCs w:val="20"/>
                <w:lang w:eastAsia="es-CO"/>
              </w:rPr>
            </w:pPr>
            <w:r w:rsidRPr="006C4CBC">
              <w:rPr>
                <w:rFonts w:eastAsia="Times New Roman" w:cs="Calibri"/>
                <w:color w:val="000000"/>
                <w:sz w:val="20"/>
                <w:szCs w:val="20"/>
                <w:lang w:eastAsia="es-CO"/>
              </w:rPr>
              <w:t xml:space="preserve">           226,700.00 </w:t>
            </w:r>
          </w:p>
        </w:tc>
      </w:tr>
      <w:tr w:rsidR="000A1AC1" w:rsidRPr="006C4CBC" w:rsidTr="00CE3C9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Estampilla procultura</w:t>
            </w:r>
          </w:p>
        </w:tc>
        <w:tc>
          <w:tcPr>
            <w:tcW w:w="132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39,309</w:t>
            </w:r>
          </w:p>
        </w:tc>
        <w:tc>
          <w:tcPr>
            <w:tcW w:w="130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37,555</w:t>
            </w:r>
          </w:p>
        </w:tc>
        <w:tc>
          <w:tcPr>
            <w:tcW w:w="156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eastAsia="Times New Roman" w:cs="Calibri"/>
                <w:color w:val="000000"/>
                <w:sz w:val="20"/>
                <w:szCs w:val="20"/>
                <w:lang w:eastAsia="es-CO"/>
              </w:rPr>
            </w:pPr>
            <w:r w:rsidRPr="006C4CBC">
              <w:rPr>
                <w:rFonts w:eastAsia="Times New Roman" w:cs="Calibri"/>
                <w:color w:val="000000"/>
                <w:sz w:val="20"/>
                <w:szCs w:val="20"/>
                <w:lang w:eastAsia="es-CO"/>
              </w:rPr>
              <w:t xml:space="preserve">                   57,576 </w:t>
            </w:r>
          </w:p>
        </w:tc>
        <w:tc>
          <w:tcPr>
            <w:tcW w:w="158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eastAsia="Times New Roman" w:cs="Calibri"/>
                <w:color w:val="000000"/>
                <w:sz w:val="20"/>
                <w:szCs w:val="20"/>
                <w:lang w:eastAsia="es-CO"/>
              </w:rPr>
            </w:pPr>
            <w:r w:rsidRPr="006C4CBC">
              <w:rPr>
                <w:rFonts w:eastAsia="Times New Roman" w:cs="Calibri"/>
                <w:color w:val="000000"/>
                <w:sz w:val="20"/>
                <w:szCs w:val="20"/>
                <w:lang w:eastAsia="es-CO"/>
              </w:rPr>
              <w:t xml:space="preserve">              60,614.97 </w:t>
            </w:r>
          </w:p>
        </w:tc>
      </w:tr>
      <w:tr w:rsidR="000A1AC1" w:rsidRPr="006C4CBC" w:rsidTr="00CE3C9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Estampilla pro anciano</w:t>
            </w:r>
          </w:p>
        </w:tc>
        <w:tc>
          <w:tcPr>
            <w:tcW w:w="132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58,073</w:t>
            </w:r>
          </w:p>
        </w:tc>
        <w:tc>
          <w:tcPr>
            <w:tcW w:w="130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ascii="Comic Sans MS" w:eastAsia="Times New Roman" w:hAnsi="Comic Sans MS" w:cs="Calibri"/>
                <w:sz w:val="20"/>
                <w:szCs w:val="20"/>
                <w:lang w:eastAsia="es-CO"/>
              </w:rPr>
            </w:pPr>
            <w:r w:rsidRPr="006C4CBC">
              <w:rPr>
                <w:rFonts w:ascii="Comic Sans MS" w:eastAsia="Times New Roman" w:hAnsi="Comic Sans MS" w:cs="Calibri"/>
                <w:sz w:val="20"/>
                <w:szCs w:val="20"/>
                <w:lang w:eastAsia="es-CO"/>
              </w:rPr>
              <w:t>61,215</w:t>
            </w:r>
          </w:p>
        </w:tc>
        <w:tc>
          <w:tcPr>
            <w:tcW w:w="156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color w:val="000000"/>
                <w:sz w:val="20"/>
                <w:szCs w:val="20"/>
                <w:lang w:eastAsia="es-CO"/>
              </w:rPr>
            </w:pPr>
            <w:r w:rsidRPr="006C4CBC">
              <w:rPr>
                <w:rFonts w:ascii="Arial" w:eastAsia="Times New Roman" w:hAnsi="Arial" w:cs="Arial"/>
                <w:color w:val="000000"/>
                <w:sz w:val="20"/>
                <w:szCs w:val="20"/>
                <w:lang w:eastAsia="es-CO"/>
              </w:rPr>
              <w:t xml:space="preserve">              77,988 </w:t>
            </w:r>
          </w:p>
        </w:tc>
        <w:tc>
          <w:tcPr>
            <w:tcW w:w="158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eastAsia="Times New Roman" w:cs="Calibri"/>
                <w:color w:val="000000"/>
                <w:sz w:val="20"/>
                <w:szCs w:val="20"/>
                <w:lang w:eastAsia="es-CO"/>
              </w:rPr>
            </w:pPr>
            <w:r w:rsidRPr="006C4CBC">
              <w:rPr>
                <w:rFonts w:eastAsia="Times New Roman" w:cs="Calibri"/>
                <w:color w:val="000000"/>
                <w:sz w:val="20"/>
                <w:szCs w:val="20"/>
                <w:lang w:eastAsia="es-CO"/>
              </w:rPr>
              <w:t xml:space="preserve">              47,265.63 </w:t>
            </w:r>
          </w:p>
        </w:tc>
      </w:tr>
      <w:tr w:rsidR="000A1AC1" w:rsidRPr="006C4CBC" w:rsidTr="00CE3C90">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rPr>
                <w:rFonts w:ascii="Arial" w:eastAsia="Times New Roman" w:hAnsi="Arial" w:cs="Arial"/>
                <w:sz w:val="20"/>
                <w:szCs w:val="20"/>
                <w:lang w:eastAsia="es-CO"/>
              </w:rPr>
            </w:pPr>
            <w:r w:rsidRPr="006C4CBC">
              <w:rPr>
                <w:rFonts w:ascii="Arial" w:eastAsia="Times New Roman" w:hAnsi="Arial" w:cs="Arial"/>
                <w:sz w:val="20"/>
                <w:szCs w:val="20"/>
                <w:lang w:eastAsia="es-CO"/>
              </w:rPr>
              <w:t>Otros  Ingresos Tributarios</w:t>
            </w:r>
          </w:p>
        </w:tc>
        <w:tc>
          <w:tcPr>
            <w:tcW w:w="132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eastAsia="Times New Roman" w:cs="Calibri"/>
                <w:color w:val="000000"/>
                <w:sz w:val="20"/>
                <w:szCs w:val="20"/>
                <w:lang w:eastAsia="es-CO"/>
              </w:rPr>
            </w:pPr>
            <w:r w:rsidRPr="006C4CBC">
              <w:rPr>
                <w:rFonts w:eastAsia="Times New Roman" w:cs="Calibri"/>
                <w:color w:val="000000"/>
                <w:sz w:val="20"/>
                <w:szCs w:val="20"/>
                <w:lang w:eastAsia="es-CO"/>
              </w:rPr>
              <w:t>116,951</w:t>
            </w:r>
          </w:p>
        </w:tc>
        <w:tc>
          <w:tcPr>
            <w:tcW w:w="130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eastAsia="Times New Roman" w:cs="Calibri"/>
                <w:color w:val="000000"/>
                <w:sz w:val="20"/>
                <w:szCs w:val="20"/>
                <w:lang w:eastAsia="es-CO"/>
              </w:rPr>
            </w:pPr>
            <w:r w:rsidRPr="006C4CBC">
              <w:rPr>
                <w:rFonts w:eastAsia="Times New Roman" w:cs="Calibri"/>
                <w:color w:val="000000"/>
                <w:sz w:val="20"/>
                <w:szCs w:val="20"/>
                <w:lang w:eastAsia="es-CO"/>
              </w:rPr>
              <w:t>77,539</w:t>
            </w:r>
          </w:p>
        </w:tc>
        <w:tc>
          <w:tcPr>
            <w:tcW w:w="156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eastAsia="Times New Roman" w:cs="Calibri"/>
                <w:color w:val="000000"/>
                <w:sz w:val="20"/>
                <w:szCs w:val="20"/>
                <w:lang w:eastAsia="es-CO"/>
              </w:rPr>
            </w:pPr>
            <w:r w:rsidRPr="006C4CBC">
              <w:rPr>
                <w:rFonts w:eastAsia="Times New Roman" w:cs="Calibri"/>
                <w:color w:val="000000"/>
                <w:sz w:val="20"/>
                <w:szCs w:val="20"/>
                <w:lang w:eastAsia="es-CO"/>
              </w:rPr>
              <w:t>80,406</w:t>
            </w:r>
          </w:p>
        </w:tc>
        <w:tc>
          <w:tcPr>
            <w:tcW w:w="1580" w:type="dxa"/>
            <w:tcBorders>
              <w:top w:val="nil"/>
              <w:left w:val="nil"/>
              <w:bottom w:val="single" w:sz="4" w:space="0" w:color="auto"/>
              <w:right w:val="single" w:sz="4" w:space="0" w:color="auto"/>
            </w:tcBorders>
            <w:shd w:val="clear" w:color="auto" w:fill="auto"/>
            <w:noWrap/>
            <w:vAlign w:val="bottom"/>
            <w:hideMark/>
          </w:tcPr>
          <w:p w:rsidR="000A1AC1" w:rsidRPr="006C4CBC" w:rsidRDefault="000A1AC1" w:rsidP="00CE3C90">
            <w:pPr>
              <w:spacing w:after="0" w:line="240" w:lineRule="auto"/>
              <w:jc w:val="right"/>
              <w:rPr>
                <w:rFonts w:eastAsia="Times New Roman" w:cs="Calibri"/>
                <w:color w:val="000000"/>
                <w:sz w:val="20"/>
                <w:szCs w:val="20"/>
                <w:lang w:eastAsia="es-CO"/>
              </w:rPr>
            </w:pPr>
            <w:r w:rsidRPr="006C4CBC">
              <w:rPr>
                <w:rFonts w:eastAsia="Times New Roman" w:cs="Calibri"/>
                <w:color w:val="000000"/>
                <w:sz w:val="20"/>
                <w:szCs w:val="20"/>
                <w:lang w:eastAsia="es-CO"/>
              </w:rPr>
              <w:t xml:space="preserve">              78,488.05 </w:t>
            </w:r>
          </w:p>
        </w:tc>
      </w:tr>
    </w:tbl>
    <w:p w:rsidR="00F05994" w:rsidRDefault="001367E6" w:rsidP="00BD0E89">
      <w:pPr>
        <w:pStyle w:val="Textoindependiente"/>
        <w:spacing w:after="0" w:line="360" w:lineRule="auto"/>
        <w:jc w:val="both"/>
        <w:rPr>
          <w:rFonts w:ascii="Arial" w:hAnsi="Arial" w:cs="Arial"/>
          <w:sz w:val="24"/>
          <w:szCs w:val="24"/>
        </w:rPr>
      </w:pPr>
      <w:r>
        <w:rPr>
          <w:rFonts w:ascii="Arial" w:hAnsi="Arial" w:cs="Arial"/>
          <w:sz w:val="24"/>
          <w:szCs w:val="24"/>
        </w:rPr>
        <w:t>Cuadro No 2</w:t>
      </w:r>
      <w:r w:rsidR="004D5007">
        <w:rPr>
          <w:rFonts w:ascii="Arial" w:hAnsi="Arial" w:cs="Arial"/>
          <w:sz w:val="24"/>
          <w:szCs w:val="24"/>
        </w:rPr>
        <w:t xml:space="preserve">  Ingresos Tributarios de las vigencias 2008 al 2011</w:t>
      </w:r>
    </w:p>
    <w:p w:rsidR="00BD0E89" w:rsidRDefault="00BD0E89" w:rsidP="00BD0E89">
      <w:pPr>
        <w:pStyle w:val="Textoindependiente"/>
        <w:spacing w:after="0" w:line="360" w:lineRule="auto"/>
        <w:jc w:val="both"/>
        <w:rPr>
          <w:rFonts w:ascii="Arial" w:hAnsi="Arial" w:cs="Arial"/>
          <w:sz w:val="24"/>
          <w:szCs w:val="24"/>
        </w:rPr>
      </w:pPr>
      <w:r>
        <w:rPr>
          <w:rFonts w:ascii="Arial" w:hAnsi="Arial" w:cs="Arial"/>
          <w:sz w:val="24"/>
          <w:szCs w:val="24"/>
        </w:rPr>
        <w:t>Fuente .Secretaria de Hacienda Municipal-  Valores en miles de pesos</w:t>
      </w:r>
    </w:p>
    <w:p w:rsidR="00276F57" w:rsidRDefault="00276F57" w:rsidP="00BD0E89">
      <w:pPr>
        <w:pStyle w:val="Textoindependiente"/>
        <w:spacing w:after="0" w:line="360" w:lineRule="auto"/>
        <w:jc w:val="both"/>
        <w:rPr>
          <w:rFonts w:ascii="Arial" w:hAnsi="Arial" w:cs="Arial"/>
          <w:sz w:val="24"/>
          <w:szCs w:val="24"/>
        </w:rPr>
      </w:pPr>
    </w:p>
    <w:p w:rsidR="00276F57" w:rsidRPr="00BD0E89" w:rsidRDefault="00276F57" w:rsidP="00BD0E89">
      <w:pPr>
        <w:pStyle w:val="Textoindependiente"/>
        <w:spacing w:after="0" w:line="360" w:lineRule="auto"/>
        <w:jc w:val="both"/>
        <w:rPr>
          <w:rFonts w:ascii="Arial" w:hAnsi="Arial" w:cs="Arial"/>
          <w:sz w:val="24"/>
          <w:szCs w:val="24"/>
        </w:rPr>
      </w:pPr>
    </w:p>
    <w:tbl>
      <w:tblPr>
        <w:tblW w:w="7848" w:type="dxa"/>
        <w:tblInd w:w="53" w:type="dxa"/>
        <w:tblCellMar>
          <w:left w:w="70" w:type="dxa"/>
          <w:right w:w="70" w:type="dxa"/>
        </w:tblCellMar>
        <w:tblLook w:val="04A0"/>
      </w:tblPr>
      <w:tblGrid>
        <w:gridCol w:w="1560"/>
        <w:gridCol w:w="984"/>
        <w:gridCol w:w="1560"/>
        <w:gridCol w:w="984"/>
        <w:gridCol w:w="1600"/>
        <w:gridCol w:w="1160"/>
      </w:tblGrid>
      <w:tr w:rsidR="00947B43" w:rsidRPr="00947B43" w:rsidTr="00947B43">
        <w:trPr>
          <w:trHeight w:val="255"/>
        </w:trPr>
        <w:tc>
          <w:tcPr>
            <w:tcW w:w="2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B43" w:rsidRPr="00947B43" w:rsidRDefault="00947B43" w:rsidP="00947B43">
            <w:pPr>
              <w:spacing w:after="0" w:line="240" w:lineRule="auto"/>
              <w:jc w:val="center"/>
              <w:rPr>
                <w:rFonts w:eastAsia="Times New Roman" w:cs="Calibri"/>
                <w:color w:val="000000"/>
                <w:sz w:val="20"/>
                <w:szCs w:val="20"/>
                <w:lang w:val="es-CO" w:eastAsia="es-CO"/>
              </w:rPr>
            </w:pPr>
            <w:r w:rsidRPr="00947B43">
              <w:rPr>
                <w:rFonts w:eastAsia="Times New Roman" w:cs="Calibri"/>
                <w:color w:val="000000"/>
                <w:sz w:val="20"/>
                <w:szCs w:val="20"/>
                <w:lang w:val="es-CO" w:eastAsia="es-CO"/>
              </w:rPr>
              <w:lastRenderedPageBreak/>
              <w:t>2009 vs 2008</w:t>
            </w:r>
          </w:p>
        </w:tc>
        <w:tc>
          <w:tcPr>
            <w:tcW w:w="2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7B43" w:rsidRPr="00947B43" w:rsidRDefault="00947B43" w:rsidP="00947B43">
            <w:pPr>
              <w:spacing w:after="0" w:line="240" w:lineRule="auto"/>
              <w:jc w:val="center"/>
              <w:rPr>
                <w:rFonts w:eastAsia="Times New Roman" w:cs="Calibri"/>
                <w:color w:val="000000"/>
                <w:sz w:val="20"/>
                <w:szCs w:val="20"/>
                <w:lang w:val="es-CO" w:eastAsia="es-CO"/>
              </w:rPr>
            </w:pPr>
            <w:r w:rsidRPr="00947B43">
              <w:rPr>
                <w:rFonts w:eastAsia="Times New Roman" w:cs="Calibri"/>
                <w:color w:val="000000"/>
                <w:sz w:val="20"/>
                <w:szCs w:val="20"/>
                <w:lang w:val="es-CO" w:eastAsia="es-CO"/>
              </w:rPr>
              <w:t>2010 vs 2009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47B43" w:rsidRPr="00947B43" w:rsidRDefault="00947B43" w:rsidP="00947B43">
            <w:pPr>
              <w:spacing w:after="0" w:line="240" w:lineRule="auto"/>
              <w:rPr>
                <w:rFonts w:eastAsia="Times New Roman" w:cs="Calibri"/>
                <w:color w:val="000000"/>
                <w:sz w:val="20"/>
                <w:szCs w:val="20"/>
                <w:lang w:val="es-CO" w:eastAsia="es-CO"/>
              </w:rPr>
            </w:pPr>
            <w:r w:rsidRPr="00947B43">
              <w:rPr>
                <w:rFonts w:eastAsia="Times New Roman" w:cs="Calibri"/>
                <w:color w:val="000000"/>
                <w:sz w:val="20"/>
                <w:szCs w:val="20"/>
                <w:lang w:val="es-CO" w:eastAsia="es-CO"/>
              </w:rPr>
              <w:t>2011 vs 2010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47B43" w:rsidRPr="00947B43" w:rsidRDefault="00947B43" w:rsidP="00947B43">
            <w:pPr>
              <w:spacing w:after="0" w:line="240" w:lineRule="auto"/>
              <w:rPr>
                <w:rFonts w:eastAsia="Times New Roman" w:cs="Calibri"/>
                <w:color w:val="000000"/>
                <w:sz w:val="20"/>
                <w:szCs w:val="20"/>
                <w:lang w:val="es-CO" w:eastAsia="es-CO"/>
              </w:rPr>
            </w:pPr>
            <w:r w:rsidRPr="00947B43">
              <w:rPr>
                <w:rFonts w:eastAsia="Times New Roman" w:cs="Calibri"/>
                <w:color w:val="000000"/>
                <w:sz w:val="20"/>
                <w:szCs w:val="20"/>
                <w:lang w:val="es-CO" w:eastAsia="es-CO"/>
              </w:rPr>
              <w:t> </w:t>
            </w:r>
          </w:p>
        </w:tc>
      </w:tr>
      <w:tr w:rsidR="00947B43" w:rsidRPr="00947B43" w:rsidTr="00947B43">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7B43" w:rsidRPr="00947B43" w:rsidRDefault="00276F57" w:rsidP="00947B43">
            <w:pPr>
              <w:spacing w:after="0" w:line="240" w:lineRule="auto"/>
              <w:rPr>
                <w:rFonts w:eastAsia="Times New Roman" w:cs="Calibri"/>
                <w:color w:val="000000"/>
                <w:sz w:val="20"/>
                <w:szCs w:val="20"/>
                <w:lang w:val="es-CO" w:eastAsia="es-CO"/>
              </w:rPr>
            </w:pPr>
            <w:r w:rsidRPr="00947B43">
              <w:rPr>
                <w:rFonts w:eastAsia="Times New Roman" w:cs="Calibri"/>
                <w:color w:val="000000"/>
                <w:sz w:val="20"/>
                <w:szCs w:val="20"/>
                <w:lang w:val="es-CO" w:eastAsia="es-CO"/>
              </w:rPr>
              <w:t>Variación</w:t>
            </w:r>
            <w:r w:rsidR="00947B43" w:rsidRPr="00947B43">
              <w:rPr>
                <w:rFonts w:eastAsia="Times New Roman" w:cs="Calibri"/>
                <w:color w:val="000000"/>
                <w:sz w:val="20"/>
                <w:szCs w:val="20"/>
                <w:lang w:val="es-CO" w:eastAsia="es-CO"/>
              </w:rPr>
              <w:t xml:space="preserve"> Absoluta</w:t>
            </w:r>
          </w:p>
        </w:tc>
        <w:tc>
          <w:tcPr>
            <w:tcW w:w="984" w:type="dxa"/>
            <w:tcBorders>
              <w:top w:val="nil"/>
              <w:left w:val="nil"/>
              <w:bottom w:val="single" w:sz="4" w:space="0" w:color="auto"/>
              <w:right w:val="single" w:sz="4" w:space="0" w:color="auto"/>
            </w:tcBorders>
            <w:shd w:val="clear" w:color="auto" w:fill="auto"/>
            <w:noWrap/>
            <w:vAlign w:val="bottom"/>
            <w:hideMark/>
          </w:tcPr>
          <w:p w:rsidR="00947B43" w:rsidRPr="00947B43" w:rsidRDefault="00276F57" w:rsidP="00947B43">
            <w:pPr>
              <w:spacing w:after="0" w:line="240" w:lineRule="auto"/>
              <w:jc w:val="center"/>
              <w:rPr>
                <w:rFonts w:eastAsia="Times New Roman" w:cs="Calibri"/>
                <w:color w:val="000000"/>
                <w:sz w:val="20"/>
                <w:szCs w:val="20"/>
                <w:lang w:val="es-CO" w:eastAsia="es-CO"/>
              </w:rPr>
            </w:pPr>
            <w:r w:rsidRPr="00947B43">
              <w:rPr>
                <w:rFonts w:eastAsia="Times New Roman" w:cs="Calibri"/>
                <w:color w:val="000000"/>
                <w:sz w:val="20"/>
                <w:szCs w:val="20"/>
                <w:lang w:val="es-CO" w:eastAsia="es-CO"/>
              </w:rPr>
              <w:t>Variación</w:t>
            </w:r>
            <w:r w:rsidR="00947B43" w:rsidRPr="00947B43">
              <w:rPr>
                <w:rFonts w:eastAsia="Times New Roman" w:cs="Calibri"/>
                <w:color w:val="000000"/>
                <w:sz w:val="20"/>
                <w:szCs w:val="20"/>
                <w:lang w:val="es-CO" w:eastAsia="es-CO"/>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947B43" w:rsidRPr="00947B43" w:rsidRDefault="00276F57" w:rsidP="00947B43">
            <w:pPr>
              <w:spacing w:after="0" w:line="240" w:lineRule="auto"/>
              <w:rPr>
                <w:rFonts w:eastAsia="Times New Roman" w:cs="Calibri"/>
                <w:color w:val="000000"/>
                <w:sz w:val="20"/>
                <w:szCs w:val="20"/>
                <w:lang w:val="es-CO" w:eastAsia="es-CO"/>
              </w:rPr>
            </w:pPr>
            <w:r w:rsidRPr="00947B43">
              <w:rPr>
                <w:rFonts w:eastAsia="Times New Roman" w:cs="Calibri"/>
                <w:color w:val="000000"/>
                <w:sz w:val="20"/>
                <w:szCs w:val="20"/>
                <w:lang w:val="es-CO" w:eastAsia="es-CO"/>
              </w:rPr>
              <w:t>Variación</w:t>
            </w:r>
            <w:r w:rsidR="00947B43" w:rsidRPr="00947B43">
              <w:rPr>
                <w:rFonts w:eastAsia="Times New Roman" w:cs="Calibri"/>
                <w:color w:val="000000"/>
                <w:sz w:val="20"/>
                <w:szCs w:val="20"/>
                <w:lang w:val="es-CO" w:eastAsia="es-CO"/>
              </w:rPr>
              <w:t xml:space="preserve"> Absoluta</w:t>
            </w:r>
          </w:p>
        </w:tc>
        <w:tc>
          <w:tcPr>
            <w:tcW w:w="984" w:type="dxa"/>
            <w:tcBorders>
              <w:top w:val="nil"/>
              <w:left w:val="nil"/>
              <w:bottom w:val="single" w:sz="4" w:space="0" w:color="auto"/>
              <w:right w:val="single" w:sz="4" w:space="0" w:color="auto"/>
            </w:tcBorders>
            <w:shd w:val="clear" w:color="auto" w:fill="auto"/>
            <w:noWrap/>
            <w:vAlign w:val="bottom"/>
            <w:hideMark/>
          </w:tcPr>
          <w:p w:rsidR="00947B43" w:rsidRPr="00947B43" w:rsidRDefault="00276F57" w:rsidP="00947B43">
            <w:pPr>
              <w:spacing w:after="0" w:line="240" w:lineRule="auto"/>
              <w:jc w:val="center"/>
              <w:rPr>
                <w:rFonts w:eastAsia="Times New Roman" w:cs="Calibri"/>
                <w:color w:val="000000"/>
                <w:sz w:val="20"/>
                <w:szCs w:val="20"/>
                <w:lang w:val="es-CO" w:eastAsia="es-CO"/>
              </w:rPr>
            </w:pPr>
            <w:r w:rsidRPr="00947B43">
              <w:rPr>
                <w:rFonts w:eastAsia="Times New Roman" w:cs="Calibri"/>
                <w:color w:val="000000"/>
                <w:sz w:val="20"/>
                <w:szCs w:val="20"/>
                <w:lang w:val="es-CO" w:eastAsia="es-CO"/>
              </w:rPr>
              <w:t>Variación</w:t>
            </w:r>
            <w:r w:rsidR="00947B43" w:rsidRPr="00947B43">
              <w:rPr>
                <w:rFonts w:eastAsia="Times New Roman" w:cs="Calibri"/>
                <w:color w:val="000000"/>
                <w:sz w:val="20"/>
                <w:szCs w:val="20"/>
                <w:lang w:val="es-CO" w:eastAsia="es-CO"/>
              </w:rPr>
              <w:t xml:space="preserve"> %</w:t>
            </w:r>
          </w:p>
        </w:tc>
        <w:tc>
          <w:tcPr>
            <w:tcW w:w="1600" w:type="dxa"/>
            <w:tcBorders>
              <w:top w:val="nil"/>
              <w:left w:val="nil"/>
              <w:bottom w:val="single" w:sz="4" w:space="0" w:color="auto"/>
              <w:right w:val="single" w:sz="4" w:space="0" w:color="auto"/>
            </w:tcBorders>
            <w:shd w:val="clear" w:color="auto" w:fill="auto"/>
            <w:noWrap/>
            <w:vAlign w:val="bottom"/>
            <w:hideMark/>
          </w:tcPr>
          <w:p w:rsidR="00947B43" w:rsidRPr="00947B43" w:rsidRDefault="00276F57" w:rsidP="00947B43">
            <w:pPr>
              <w:spacing w:after="0" w:line="240" w:lineRule="auto"/>
              <w:rPr>
                <w:rFonts w:eastAsia="Times New Roman" w:cs="Calibri"/>
                <w:color w:val="000000"/>
                <w:sz w:val="20"/>
                <w:szCs w:val="20"/>
                <w:lang w:val="es-CO" w:eastAsia="es-CO"/>
              </w:rPr>
            </w:pPr>
            <w:r w:rsidRPr="00947B43">
              <w:rPr>
                <w:rFonts w:eastAsia="Times New Roman" w:cs="Calibri"/>
                <w:color w:val="000000"/>
                <w:sz w:val="20"/>
                <w:szCs w:val="20"/>
                <w:lang w:val="es-CO" w:eastAsia="es-CO"/>
              </w:rPr>
              <w:t>Variación</w:t>
            </w:r>
            <w:r w:rsidR="00947B43" w:rsidRPr="00947B43">
              <w:rPr>
                <w:rFonts w:eastAsia="Times New Roman" w:cs="Calibri"/>
                <w:color w:val="000000"/>
                <w:sz w:val="20"/>
                <w:szCs w:val="20"/>
                <w:lang w:val="es-CO" w:eastAsia="es-CO"/>
              </w:rPr>
              <w:t xml:space="preserve"> Absoluta</w:t>
            </w:r>
          </w:p>
        </w:tc>
        <w:tc>
          <w:tcPr>
            <w:tcW w:w="1160" w:type="dxa"/>
            <w:tcBorders>
              <w:top w:val="nil"/>
              <w:left w:val="nil"/>
              <w:bottom w:val="single" w:sz="4" w:space="0" w:color="auto"/>
              <w:right w:val="single" w:sz="4" w:space="0" w:color="auto"/>
            </w:tcBorders>
            <w:shd w:val="clear" w:color="auto" w:fill="auto"/>
            <w:noWrap/>
            <w:vAlign w:val="bottom"/>
            <w:hideMark/>
          </w:tcPr>
          <w:p w:rsidR="00947B43" w:rsidRPr="00947B43" w:rsidRDefault="00276F57" w:rsidP="00947B43">
            <w:pPr>
              <w:spacing w:after="0" w:line="240" w:lineRule="auto"/>
              <w:jc w:val="center"/>
              <w:rPr>
                <w:rFonts w:eastAsia="Times New Roman" w:cs="Calibri"/>
                <w:color w:val="000000"/>
                <w:sz w:val="20"/>
                <w:szCs w:val="20"/>
                <w:lang w:val="es-CO" w:eastAsia="es-CO"/>
              </w:rPr>
            </w:pPr>
            <w:r w:rsidRPr="00947B43">
              <w:rPr>
                <w:rFonts w:eastAsia="Times New Roman" w:cs="Calibri"/>
                <w:color w:val="000000"/>
                <w:sz w:val="20"/>
                <w:szCs w:val="20"/>
                <w:lang w:val="es-CO" w:eastAsia="es-CO"/>
              </w:rPr>
              <w:t>Variación</w:t>
            </w:r>
            <w:r w:rsidR="00947B43" w:rsidRPr="00947B43">
              <w:rPr>
                <w:rFonts w:eastAsia="Times New Roman" w:cs="Calibri"/>
                <w:color w:val="000000"/>
                <w:sz w:val="20"/>
                <w:szCs w:val="20"/>
                <w:lang w:val="es-CO" w:eastAsia="es-CO"/>
              </w:rPr>
              <w:t xml:space="preserve"> %</w:t>
            </w:r>
          </w:p>
        </w:tc>
      </w:tr>
      <w:tr w:rsidR="00947B43" w:rsidRPr="00947B43" w:rsidTr="00947B43">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47B43" w:rsidRPr="00947B43" w:rsidRDefault="00947B43" w:rsidP="00947B43">
            <w:pPr>
              <w:spacing w:after="0" w:line="240" w:lineRule="auto"/>
              <w:rPr>
                <w:rFonts w:eastAsia="Times New Roman" w:cs="Calibri"/>
                <w:color w:val="000000"/>
                <w:sz w:val="20"/>
                <w:szCs w:val="20"/>
                <w:lang w:val="es-CO" w:eastAsia="es-CO"/>
              </w:rPr>
            </w:pPr>
            <w:r w:rsidRPr="00947B43">
              <w:rPr>
                <w:rFonts w:eastAsia="Times New Roman" w:cs="Calibri"/>
                <w:color w:val="000000"/>
                <w:sz w:val="20"/>
                <w:szCs w:val="20"/>
                <w:lang w:val="es-CO" w:eastAsia="es-CO"/>
              </w:rPr>
              <w:t xml:space="preserve">   2,204,382 </w:t>
            </w:r>
          </w:p>
        </w:tc>
        <w:tc>
          <w:tcPr>
            <w:tcW w:w="984" w:type="dxa"/>
            <w:tcBorders>
              <w:top w:val="nil"/>
              <w:left w:val="nil"/>
              <w:bottom w:val="single" w:sz="4" w:space="0" w:color="auto"/>
              <w:right w:val="single" w:sz="4" w:space="0" w:color="auto"/>
            </w:tcBorders>
            <w:shd w:val="clear" w:color="auto" w:fill="auto"/>
            <w:noWrap/>
            <w:vAlign w:val="bottom"/>
            <w:hideMark/>
          </w:tcPr>
          <w:p w:rsidR="00947B43" w:rsidRPr="00947B43" w:rsidRDefault="00947B43" w:rsidP="00947B43">
            <w:pPr>
              <w:spacing w:after="0" w:line="240" w:lineRule="auto"/>
              <w:rPr>
                <w:rFonts w:ascii="Arial" w:eastAsia="Times New Roman" w:hAnsi="Arial" w:cs="Arial"/>
                <w:b/>
                <w:bCs/>
                <w:sz w:val="20"/>
                <w:szCs w:val="20"/>
                <w:lang w:val="es-CO" w:eastAsia="es-CO"/>
              </w:rPr>
            </w:pPr>
            <w:r w:rsidRPr="00947B43">
              <w:rPr>
                <w:rFonts w:ascii="Arial" w:eastAsia="Times New Roman" w:hAnsi="Arial" w:cs="Arial"/>
                <w:b/>
                <w:bCs/>
                <w:sz w:val="20"/>
                <w:szCs w:val="20"/>
                <w:lang w:val="es-CO" w:eastAsia="es-CO"/>
              </w:rPr>
              <w:t xml:space="preserve">     0.14 </w:t>
            </w:r>
          </w:p>
        </w:tc>
        <w:tc>
          <w:tcPr>
            <w:tcW w:w="1560" w:type="dxa"/>
            <w:tcBorders>
              <w:top w:val="nil"/>
              <w:left w:val="nil"/>
              <w:bottom w:val="single" w:sz="4" w:space="0" w:color="auto"/>
              <w:right w:val="single" w:sz="4" w:space="0" w:color="auto"/>
            </w:tcBorders>
            <w:shd w:val="clear" w:color="auto" w:fill="auto"/>
            <w:noWrap/>
            <w:vAlign w:val="bottom"/>
            <w:hideMark/>
          </w:tcPr>
          <w:p w:rsidR="00947B43" w:rsidRPr="00947B43" w:rsidRDefault="00947B43" w:rsidP="00947B43">
            <w:pPr>
              <w:spacing w:after="0" w:line="240" w:lineRule="auto"/>
              <w:rPr>
                <w:rFonts w:eastAsia="Times New Roman" w:cs="Calibri"/>
                <w:color w:val="000000"/>
                <w:sz w:val="20"/>
                <w:szCs w:val="20"/>
                <w:lang w:val="es-CO" w:eastAsia="es-CO"/>
              </w:rPr>
            </w:pPr>
            <w:r w:rsidRPr="00947B43">
              <w:rPr>
                <w:rFonts w:eastAsia="Times New Roman" w:cs="Calibri"/>
                <w:color w:val="000000"/>
                <w:sz w:val="20"/>
                <w:szCs w:val="20"/>
                <w:lang w:val="es-CO" w:eastAsia="es-CO"/>
              </w:rPr>
              <w:t xml:space="preserve">         (584,197)</w:t>
            </w:r>
          </w:p>
        </w:tc>
        <w:tc>
          <w:tcPr>
            <w:tcW w:w="984" w:type="dxa"/>
            <w:tcBorders>
              <w:top w:val="nil"/>
              <w:left w:val="nil"/>
              <w:bottom w:val="single" w:sz="4" w:space="0" w:color="auto"/>
              <w:right w:val="single" w:sz="4" w:space="0" w:color="auto"/>
            </w:tcBorders>
            <w:shd w:val="clear" w:color="auto" w:fill="auto"/>
            <w:noWrap/>
            <w:vAlign w:val="bottom"/>
            <w:hideMark/>
          </w:tcPr>
          <w:p w:rsidR="00947B43" w:rsidRPr="00947B43" w:rsidRDefault="00947B43" w:rsidP="00947B43">
            <w:pPr>
              <w:spacing w:after="0" w:line="240" w:lineRule="auto"/>
              <w:rPr>
                <w:rFonts w:eastAsia="Times New Roman" w:cs="Calibri"/>
                <w:color w:val="000000"/>
                <w:sz w:val="20"/>
                <w:szCs w:val="20"/>
                <w:lang w:val="es-CO" w:eastAsia="es-CO"/>
              </w:rPr>
            </w:pPr>
            <w:r w:rsidRPr="00947B43">
              <w:rPr>
                <w:rFonts w:eastAsia="Times New Roman" w:cs="Calibri"/>
                <w:color w:val="000000"/>
                <w:sz w:val="20"/>
                <w:szCs w:val="20"/>
                <w:lang w:val="es-CO" w:eastAsia="es-CO"/>
              </w:rPr>
              <w:t xml:space="preserve">      (0.04)</w:t>
            </w:r>
          </w:p>
        </w:tc>
        <w:tc>
          <w:tcPr>
            <w:tcW w:w="1600" w:type="dxa"/>
            <w:tcBorders>
              <w:top w:val="nil"/>
              <w:left w:val="nil"/>
              <w:bottom w:val="single" w:sz="4" w:space="0" w:color="auto"/>
              <w:right w:val="single" w:sz="4" w:space="0" w:color="auto"/>
            </w:tcBorders>
            <w:shd w:val="clear" w:color="auto" w:fill="auto"/>
            <w:noWrap/>
            <w:vAlign w:val="bottom"/>
            <w:hideMark/>
          </w:tcPr>
          <w:p w:rsidR="00947B43" w:rsidRPr="00947B43" w:rsidRDefault="00947B43" w:rsidP="00947B43">
            <w:pPr>
              <w:spacing w:after="0" w:line="240" w:lineRule="auto"/>
              <w:rPr>
                <w:rFonts w:eastAsia="Times New Roman" w:cs="Calibri"/>
                <w:color w:val="000000"/>
                <w:sz w:val="20"/>
                <w:szCs w:val="20"/>
                <w:lang w:val="es-CO" w:eastAsia="es-CO"/>
              </w:rPr>
            </w:pPr>
            <w:r w:rsidRPr="00947B43">
              <w:rPr>
                <w:rFonts w:eastAsia="Times New Roman" w:cs="Calibri"/>
                <w:color w:val="000000"/>
                <w:sz w:val="20"/>
                <w:szCs w:val="20"/>
                <w:lang w:val="es-CO" w:eastAsia="es-CO"/>
              </w:rPr>
              <w:t xml:space="preserve">       (2,569,127.64)</w:t>
            </w:r>
          </w:p>
        </w:tc>
        <w:tc>
          <w:tcPr>
            <w:tcW w:w="1160" w:type="dxa"/>
            <w:tcBorders>
              <w:top w:val="nil"/>
              <w:left w:val="nil"/>
              <w:bottom w:val="single" w:sz="4" w:space="0" w:color="auto"/>
              <w:right w:val="single" w:sz="4" w:space="0" w:color="auto"/>
            </w:tcBorders>
            <w:shd w:val="clear" w:color="auto" w:fill="auto"/>
            <w:noWrap/>
            <w:vAlign w:val="bottom"/>
            <w:hideMark/>
          </w:tcPr>
          <w:p w:rsidR="00947B43" w:rsidRPr="00947B43" w:rsidRDefault="00947B43" w:rsidP="00947B43">
            <w:pPr>
              <w:spacing w:after="0" w:line="240" w:lineRule="auto"/>
              <w:rPr>
                <w:rFonts w:eastAsia="Times New Roman" w:cs="Calibri"/>
                <w:color w:val="000000"/>
                <w:sz w:val="20"/>
                <w:szCs w:val="20"/>
                <w:lang w:val="es-CO" w:eastAsia="es-CO"/>
              </w:rPr>
            </w:pPr>
            <w:r w:rsidRPr="00947B43">
              <w:rPr>
                <w:rFonts w:eastAsia="Times New Roman" w:cs="Calibri"/>
                <w:color w:val="000000"/>
                <w:sz w:val="20"/>
                <w:szCs w:val="20"/>
                <w:lang w:val="es-CO" w:eastAsia="es-CO"/>
              </w:rPr>
              <w:t xml:space="preserve">             (0.20)</w:t>
            </w:r>
          </w:p>
        </w:tc>
      </w:tr>
    </w:tbl>
    <w:p w:rsidR="00947B43" w:rsidRDefault="00947B43" w:rsidP="004D5007">
      <w:pPr>
        <w:pStyle w:val="Textoindependiente"/>
        <w:spacing w:after="0" w:line="360" w:lineRule="auto"/>
        <w:jc w:val="both"/>
        <w:rPr>
          <w:rFonts w:ascii="Arial" w:hAnsi="Arial" w:cs="Arial"/>
          <w:sz w:val="24"/>
          <w:szCs w:val="24"/>
        </w:rPr>
      </w:pPr>
    </w:p>
    <w:p w:rsidR="00947B43" w:rsidRDefault="00947B43" w:rsidP="004D5007">
      <w:pPr>
        <w:pStyle w:val="Textoindependiente"/>
        <w:spacing w:after="0" w:line="360" w:lineRule="auto"/>
        <w:jc w:val="both"/>
        <w:rPr>
          <w:rFonts w:ascii="Arial" w:hAnsi="Arial" w:cs="Arial"/>
          <w:sz w:val="24"/>
          <w:szCs w:val="24"/>
        </w:rPr>
      </w:pPr>
      <w:r>
        <w:rPr>
          <w:rFonts w:ascii="Arial" w:hAnsi="Arial" w:cs="Arial"/>
          <w:sz w:val="24"/>
          <w:szCs w:val="24"/>
        </w:rPr>
        <w:t>Los ingresos tributarios del año 2009 presentan una increment</w:t>
      </w:r>
      <w:r w:rsidR="00125923">
        <w:rPr>
          <w:rFonts w:ascii="Arial" w:hAnsi="Arial" w:cs="Arial"/>
          <w:sz w:val="24"/>
          <w:szCs w:val="24"/>
        </w:rPr>
        <w:t>o</w:t>
      </w:r>
      <w:r>
        <w:rPr>
          <w:rFonts w:ascii="Arial" w:hAnsi="Arial" w:cs="Arial"/>
          <w:sz w:val="24"/>
          <w:szCs w:val="24"/>
        </w:rPr>
        <w:t xml:space="preserve">  del 14% con respecto a los de la vigencia 2008.  En la vigencia de 2010 su valor representa una disminución del 4% frente a los del año 2009, en lo corrido de la vigencia de 2011, muestra una reducción del 20% frente al 2010.Ver cuadro 2 y grafico Ingresos corrientes</w:t>
      </w:r>
    </w:p>
    <w:p w:rsidR="00947B43" w:rsidRDefault="00947B43" w:rsidP="004D5007">
      <w:pPr>
        <w:pStyle w:val="Textoindependiente"/>
        <w:spacing w:after="0" w:line="360" w:lineRule="auto"/>
        <w:jc w:val="both"/>
        <w:rPr>
          <w:rFonts w:ascii="Arial" w:hAnsi="Arial" w:cs="Arial"/>
          <w:sz w:val="24"/>
          <w:szCs w:val="24"/>
        </w:rPr>
      </w:pPr>
    </w:p>
    <w:p w:rsidR="00947B43" w:rsidRDefault="00577309" w:rsidP="004D5007">
      <w:pPr>
        <w:pStyle w:val="Textoindependiente"/>
        <w:spacing w:after="0" w:line="360" w:lineRule="auto"/>
        <w:jc w:val="both"/>
        <w:rPr>
          <w:rFonts w:ascii="Arial" w:hAnsi="Arial" w:cs="Arial"/>
          <w:sz w:val="24"/>
          <w:szCs w:val="24"/>
        </w:rPr>
      </w:pPr>
      <w:r>
        <w:rPr>
          <w:rFonts w:ascii="Arial" w:hAnsi="Arial" w:cs="Arial"/>
          <w:noProof/>
          <w:sz w:val="24"/>
          <w:szCs w:val="24"/>
          <w:lang w:val="es-CO" w:eastAsia="es-CO"/>
        </w:rPr>
        <w:drawing>
          <wp:inline distT="0" distB="0" distL="0" distR="0">
            <wp:extent cx="5614416" cy="3053588"/>
            <wp:effectExtent l="12192" t="6096" r="8382" b="2286"/>
            <wp:docPr id="2"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7B43" w:rsidRDefault="00947B43" w:rsidP="004D5007">
      <w:pPr>
        <w:pStyle w:val="Textoindependiente"/>
        <w:spacing w:after="0" w:line="360" w:lineRule="auto"/>
        <w:jc w:val="both"/>
        <w:rPr>
          <w:rFonts w:ascii="Arial" w:hAnsi="Arial" w:cs="Arial"/>
          <w:sz w:val="24"/>
          <w:szCs w:val="24"/>
        </w:rPr>
      </w:pPr>
    </w:p>
    <w:p w:rsidR="00947B43" w:rsidRDefault="00947B43" w:rsidP="004D5007">
      <w:pPr>
        <w:pStyle w:val="Textoindependiente"/>
        <w:spacing w:after="0" w:line="360" w:lineRule="auto"/>
        <w:jc w:val="both"/>
        <w:rPr>
          <w:rFonts w:ascii="Arial" w:hAnsi="Arial" w:cs="Arial"/>
          <w:sz w:val="24"/>
          <w:szCs w:val="24"/>
        </w:rPr>
      </w:pPr>
      <w:r>
        <w:rPr>
          <w:rFonts w:ascii="Arial" w:hAnsi="Arial" w:cs="Arial"/>
          <w:sz w:val="24"/>
          <w:szCs w:val="24"/>
        </w:rPr>
        <w:t>Grafico</w:t>
      </w:r>
      <w:r w:rsidR="00475763">
        <w:rPr>
          <w:rFonts w:ascii="Arial" w:hAnsi="Arial" w:cs="Arial"/>
          <w:sz w:val="24"/>
          <w:szCs w:val="24"/>
        </w:rPr>
        <w:t xml:space="preserve">  No 2   </w:t>
      </w:r>
      <w:r>
        <w:rPr>
          <w:rFonts w:ascii="Arial" w:hAnsi="Arial" w:cs="Arial"/>
          <w:sz w:val="24"/>
          <w:szCs w:val="24"/>
        </w:rPr>
        <w:t xml:space="preserve"> Ingresos corrientes vigencias del 2008 a Septiembre de 2011</w:t>
      </w:r>
    </w:p>
    <w:p w:rsidR="00947B43" w:rsidRDefault="00947B43" w:rsidP="004D5007">
      <w:pPr>
        <w:pStyle w:val="Textoindependiente"/>
        <w:spacing w:after="0" w:line="360" w:lineRule="auto"/>
        <w:jc w:val="both"/>
        <w:rPr>
          <w:rFonts w:ascii="Arial" w:hAnsi="Arial" w:cs="Arial"/>
          <w:sz w:val="24"/>
          <w:szCs w:val="24"/>
        </w:rPr>
      </w:pPr>
    </w:p>
    <w:p w:rsidR="00F05994" w:rsidRDefault="004D5007" w:rsidP="004D5007">
      <w:pPr>
        <w:pStyle w:val="Textoindependiente"/>
        <w:spacing w:after="0" w:line="360" w:lineRule="auto"/>
        <w:jc w:val="both"/>
        <w:rPr>
          <w:rFonts w:ascii="Arial" w:hAnsi="Arial" w:cs="Arial"/>
          <w:sz w:val="24"/>
          <w:szCs w:val="24"/>
        </w:rPr>
      </w:pPr>
      <w:r w:rsidRPr="004D5007">
        <w:rPr>
          <w:rFonts w:ascii="Arial" w:hAnsi="Arial" w:cs="Arial"/>
          <w:sz w:val="24"/>
          <w:szCs w:val="24"/>
        </w:rPr>
        <w:t>En el cuadro No 2  de ingresos tributarios de las vigencias del 2008 al 2010 puede observarse que los ingresos tributarios mas importantes para el Municipio de San Agustin en este periodo son el impuesto predial unificado, la sobretasa a la gasolina, y el impuesto de industria y comercio, en un pequeño porcentaje se encuentran lo recaudado por estampillas y otros ingresos tributarios.</w:t>
      </w:r>
    </w:p>
    <w:p w:rsidR="00B91152" w:rsidRDefault="00B91152" w:rsidP="004D5007">
      <w:pPr>
        <w:pStyle w:val="Textoindependiente"/>
        <w:spacing w:after="0" w:line="360" w:lineRule="auto"/>
        <w:jc w:val="both"/>
        <w:rPr>
          <w:rFonts w:ascii="Arial" w:hAnsi="Arial" w:cs="Arial"/>
          <w:sz w:val="24"/>
          <w:szCs w:val="24"/>
        </w:rPr>
      </w:pPr>
    </w:p>
    <w:p w:rsidR="00B91152" w:rsidRDefault="00577309" w:rsidP="004D5007">
      <w:pPr>
        <w:pStyle w:val="Textoindependiente"/>
        <w:spacing w:after="0" w:line="360" w:lineRule="auto"/>
        <w:jc w:val="both"/>
        <w:rPr>
          <w:rFonts w:ascii="Arial" w:hAnsi="Arial" w:cs="Arial"/>
          <w:noProof/>
          <w:sz w:val="24"/>
          <w:szCs w:val="24"/>
          <w:lang w:val="es-CO" w:eastAsia="es-CO"/>
        </w:rPr>
      </w:pPr>
      <w:r>
        <w:rPr>
          <w:rFonts w:ascii="Arial" w:hAnsi="Arial" w:cs="Arial"/>
          <w:noProof/>
          <w:sz w:val="24"/>
          <w:szCs w:val="24"/>
          <w:lang w:val="es-CO" w:eastAsia="es-CO"/>
        </w:rPr>
        <w:lastRenderedPageBreak/>
        <w:drawing>
          <wp:inline distT="0" distB="0" distL="0" distR="0">
            <wp:extent cx="5614395" cy="3788909"/>
            <wp:effectExtent l="12204" t="6104" r="8391" b="1017"/>
            <wp:docPr id="3"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1152" w:rsidRPr="004D5007" w:rsidRDefault="00B91152" w:rsidP="004D5007">
      <w:pPr>
        <w:pStyle w:val="Textoindependiente"/>
        <w:spacing w:after="0" w:line="360" w:lineRule="auto"/>
        <w:jc w:val="both"/>
        <w:rPr>
          <w:rFonts w:ascii="Arial" w:hAnsi="Arial" w:cs="Arial"/>
          <w:sz w:val="24"/>
          <w:szCs w:val="24"/>
        </w:rPr>
      </w:pPr>
      <w:r>
        <w:rPr>
          <w:rFonts w:ascii="Arial" w:hAnsi="Arial" w:cs="Arial"/>
          <w:noProof/>
          <w:sz w:val="24"/>
          <w:szCs w:val="24"/>
          <w:lang w:val="es-CO" w:eastAsia="es-CO"/>
        </w:rPr>
        <w:t>Gra</w:t>
      </w:r>
      <w:r w:rsidR="00475763">
        <w:rPr>
          <w:rFonts w:ascii="Arial" w:hAnsi="Arial" w:cs="Arial"/>
          <w:noProof/>
          <w:sz w:val="24"/>
          <w:szCs w:val="24"/>
          <w:lang w:val="es-CO" w:eastAsia="es-CO"/>
        </w:rPr>
        <w:t>fico No 3</w:t>
      </w:r>
      <w:r>
        <w:rPr>
          <w:rFonts w:ascii="Arial" w:hAnsi="Arial" w:cs="Arial"/>
          <w:noProof/>
          <w:sz w:val="24"/>
          <w:szCs w:val="24"/>
          <w:lang w:val="es-CO" w:eastAsia="es-CO"/>
        </w:rPr>
        <w:t xml:space="preserve">  Impuestos de mayor participacion  en el periodo 2008-2011</w:t>
      </w:r>
    </w:p>
    <w:p w:rsidR="004D5007" w:rsidRDefault="004D5007" w:rsidP="004D5007">
      <w:pPr>
        <w:pStyle w:val="Textoindependiente"/>
        <w:spacing w:after="0" w:line="360" w:lineRule="auto"/>
        <w:jc w:val="both"/>
        <w:rPr>
          <w:rFonts w:ascii="Arial" w:hAnsi="Arial" w:cs="Arial"/>
          <w:b/>
          <w:sz w:val="24"/>
          <w:szCs w:val="24"/>
        </w:rPr>
      </w:pPr>
    </w:p>
    <w:p w:rsidR="004D5007" w:rsidRPr="00D05A5E" w:rsidRDefault="004D5007" w:rsidP="004D5007">
      <w:pPr>
        <w:pStyle w:val="Textoindependiente"/>
        <w:spacing w:after="0" w:line="360" w:lineRule="auto"/>
        <w:jc w:val="both"/>
        <w:rPr>
          <w:rFonts w:ascii="Arial" w:hAnsi="Arial" w:cs="Arial"/>
          <w:b/>
          <w:sz w:val="24"/>
          <w:szCs w:val="24"/>
        </w:rPr>
      </w:pPr>
    </w:p>
    <w:p w:rsidR="00F05994" w:rsidRDefault="003445DA" w:rsidP="00D05A5E">
      <w:pPr>
        <w:pStyle w:val="Textoindependiente"/>
        <w:spacing w:after="0" w:line="360" w:lineRule="auto"/>
        <w:jc w:val="center"/>
        <w:rPr>
          <w:rFonts w:ascii="Arial" w:hAnsi="Arial" w:cs="Arial"/>
          <w:b/>
          <w:sz w:val="24"/>
          <w:szCs w:val="24"/>
        </w:rPr>
      </w:pPr>
      <w:r>
        <w:rPr>
          <w:rFonts w:ascii="Arial" w:hAnsi="Arial" w:cs="Arial"/>
          <w:b/>
          <w:sz w:val="24"/>
          <w:szCs w:val="24"/>
        </w:rPr>
        <w:t>Grafico No</w:t>
      </w:r>
      <w:r w:rsidR="00610FC8">
        <w:rPr>
          <w:rFonts w:ascii="Arial" w:hAnsi="Arial" w:cs="Arial"/>
          <w:b/>
          <w:sz w:val="24"/>
          <w:szCs w:val="24"/>
        </w:rPr>
        <w:t>. 1.</w:t>
      </w:r>
      <w:r w:rsidR="00610FC8">
        <w:rPr>
          <w:rFonts w:ascii="Arial" w:hAnsi="Arial" w:cs="Arial"/>
          <w:b/>
          <w:sz w:val="24"/>
          <w:szCs w:val="24"/>
        </w:rPr>
        <w:tab/>
        <w:t>EVOLUCION DE LOS INGRESOS Tributarios 2008</w:t>
      </w:r>
      <w:r>
        <w:rPr>
          <w:rFonts w:ascii="Arial" w:hAnsi="Arial" w:cs="Arial"/>
          <w:b/>
          <w:sz w:val="24"/>
          <w:szCs w:val="24"/>
        </w:rPr>
        <w:t>-20</w:t>
      </w:r>
      <w:r w:rsidR="00610FC8">
        <w:rPr>
          <w:rFonts w:ascii="Arial" w:hAnsi="Arial" w:cs="Arial"/>
          <w:b/>
          <w:sz w:val="24"/>
          <w:szCs w:val="24"/>
        </w:rPr>
        <w:t>11</w:t>
      </w:r>
    </w:p>
    <w:p w:rsidR="00C45D80" w:rsidRDefault="00610FC8" w:rsidP="00276F57">
      <w:pPr>
        <w:pStyle w:val="Textoindependiente"/>
        <w:spacing w:after="0" w:line="360" w:lineRule="auto"/>
        <w:jc w:val="center"/>
        <w:rPr>
          <w:rFonts w:ascii="Arial" w:hAnsi="Arial" w:cs="Arial"/>
          <w:b/>
          <w:noProof/>
          <w:sz w:val="24"/>
          <w:szCs w:val="24"/>
          <w:lang w:val="es-CO" w:eastAsia="es-CO"/>
        </w:rPr>
      </w:pPr>
      <w:r>
        <w:rPr>
          <w:rFonts w:ascii="Arial" w:hAnsi="Arial" w:cs="Arial"/>
          <w:b/>
          <w:sz w:val="24"/>
          <w:szCs w:val="24"/>
        </w:rPr>
        <w:t>(Mile</w:t>
      </w:r>
      <w:r w:rsidR="003445DA">
        <w:rPr>
          <w:rFonts w:ascii="Arial" w:hAnsi="Arial" w:cs="Arial"/>
          <w:b/>
          <w:sz w:val="24"/>
          <w:szCs w:val="24"/>
        </w:rPr>
        <w:t xml:space="preserve">s de pesos </w:t>
      </w:r>
      <w:r w:rsidR="00334CEC">
        <w:rPr>
          <w:rFonts w:ascii="Arial" w:hAnsi="Arial" w:cs="Arial"/>
          <w:b/>
          <w:sz w:val="24"/>
          <w:szCs w:val="24"/>
        </w:rPr>
        <w:t>corrientes</w:t>
      </w:r>
      <w:r w:rsidR="003445DA">
        <w:rPr>
          <w:rFonts w:ascii="Arial" w:hAnsi="Arial" w:cs="Arial"/>
          <w:b/>
          <w:sz w:val="24"/>
          <w:szCs w:val="24"/>
        </w:rPr>
        <w:t>)</w:t>
      </w:r>
    </w:p>
    <w:p w:rsidR="00AD7E95" w:rsidRDefault="00C45D80" w:rsidP="00276F57">
      <w:pPr>
        <w:pStyle w:val="Textoindependiente"/>
        <w:spacing w:after="0" w:line="360" w:lineRule="auto"/>
        <w:jc w:val="both"/>
        <w:rPr>
          <w:rFonts w:ascii="Arial" w:hAnsi="Arial" w:cs="Arial"/>
          <w:b/>
          <w:noProof/>
          <w:sz w:val="24"/>
          <w:szCs w:val="24"/>
          <w:lang w:val="es-CO" w:eastAsia="es-CO"/>
        </w:rPr>
      </w:pPr>
      <w:r>
        <w:rPr>
          <w:rFonts w:ascii="Arial" w:hAnsi="Arial" w:cs="Arial"/>
          <w:b/>
          <w:noProof/>
          <w:sz w:val="24"/>
          <w:szCs w:val="24"/>
          <w:lang w:val="es-CO" w:eastAsia="es-CO"/>
        </w:rPr>
        <w:t>Impuesto Predial Unificado</w:t>
      </w:r>
      <w:r w:rsidR="00577309">
        <w:rPr>
          <w:rFonts w:ascii="Arial" w:hAnsi="Arial" w:cs="Arial"/>
          <w:b/>
          <w:noProof/>
          <w:sz w:val="24"/>
          <w:szCs w:val="24"/>
          <w:lang w:val="es-CO" w:eastAsia="es-CO"/>
        </w:rPr>
        <w:drawing>
          <wp:inline distT="0" distB="0" distL="0" distR="0">
            <wp:extent cx="4574667" cy="2737104"/>
            <wp:effectExtent l="12192" t="6096" r="6096" b="0"/>
            <wp:docPr id="4"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1152" w:rsidRDefault="00475763" w:rsidP="00D05A5E">
      <w:pPr>
        <w:pStyle w:val="Textoindependiente"/>
        <w:spacing w:after="0" w:line="360" w:lineRule="auto"/>
        <w:jc w:val="center"/>
        <w:rPr>
          <w:rFonts w:ascii="Arial" w:hAnsi="Arial" w:cs="Arial"/>
          <w:b/>
          <w:noProof/>
          <w:sz w:val="24"/>
          <w:szCs w:val="24"/>
          <w:lang w:val="es-CO" w:eastAsia="es-CO"/>
        </w:rPr>
      </w:pPr>
      <w:r>
        <w:rPr>
          <w:rFonts w:ascii="Arial" w:hAnsi="Arial" w:cs="Arial"/>
          <w:b/>
          <w:noProof/>
          <w:sz w:val="24"/>
          <w:szCs w:val="24"/>
          <w:lang w:val="es-CO" w:eastAsia="es-CO"/>
        </w:rPr>
        <w:lastRenderedPageBreak/>
        <w:t>Grafico No 4</w:t>
      </w:r>
      <w:r w:rsidR="00B91152">
        <w:rPr>
          <w:rFonts w:ascii="Arial" w:hAnsi="Arial" w:cs="Arial"/>
          <w:b/>
          <w:noProof/>
          <w:sz w:val="24"/>
          <w:szCs w:val="24"/>
          <w:lang w:val="es-CO" w:eastAsia="es-CO"/>
        </w:rPr>
        <w:t xml:space="preserve">  Comportamiento del impuesto predial 2008-2011</w:t>
      </w:r>
    </w:p>
    <w:p w:rsidR="00720AD4" w:rsidRDefault="00720AD4" w:rsidP="00D05A5E">
      <w:pPr>
        <w:pStyle w:val="Textoindependiente"/>
        <w:spacing w:after="0" w:line="360" w:lineRule="auto"/>
        <w:jc w:val="center"/>
        <w:rPr>
          <w:rFonts w:ascii="Arial" w:hAnsi="Arial" w:cs="Arial"/>
          <w:b/>
          <w:noProof/>
          <w:sz w:val="24"/>
          <w:szCs w:val="24"/>
          <w:lang w:val="es-CO" w:eastAsia="es-CO"/>
        </w:rPr>
      </w:pPr>
    </w:p>
    <w:p w:rsidR="00720AD4" w:rsidRDefault="00720AD4" w:rsidP="00D05A5E">
      <w:pPr>
        <w:pStyle w:val="Textoindependiente"/>
        <w:spacing w:after="0" w:line="360" w:lineRule="auto"/>
        <w:jc w:val="center"/>
        <w:rPr>
          <w:rFonts w:ascii="Arial" w:hAnsi="Arial" w:cs="Arial"/>
          <w:b/>
          <w:noProof/>
          <w:sz w:val="24"/>
          <w:szCs w:val="24"/>
          <w:lang w:val="es-CO" w:eastAsia="es-CO"/>
        </w:rPr>
      </w:pPr>
    </w:p>
    <w:tbl>
      <w:tblPr>
        <w:tblW w:w="8680" w:type="dxa"/>
        <w:tblInd w:w="65" w:type="dxa"/>
        <w:tblCellMar>
          <w:left w:w="70" w:type="dxa"/>
          <w:right w:w="70" w:type="dxa"/>
        </w:tblCellMar>
        <w:tblLook w:val="04A0"/>
      </w:tblPr>
      <w:tblGrid>
        <w:gridCol w:w="2920"/>
        <w:gridCol w:w="1320"/>
        <w:gridCol w:w="1300"/>
        <w:gridCol w:w="1560"/>
        <w:gridCol w:w="1580"/>
      </w:tblGrid>
      <w:tr w:rsidR="00B91152" w:rsidRPr="00B91152" w:rsidTr="00B91152">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152" w:rsidRPr="00B91152" w:rsidRDefault="00B91152" w:rsidP="00B91152">
            <w:pPr>
              <w:spacing w:after="0" w:line="240" w:lineRule="auto"/>
              <w:rPr>
                <w:rFonts w:eastAsia="Times New Roman" w:cs="Calibri"/>
                <w:color w:val="000000"/>
                <w:sz w:val="20"/>
                <w:szCs w:val="20"/>
                <w:lang w:val="es-CO" w:eastAsia="es-CO"/>
              </w:rPr>
            </w:pPr>
            <w:r w:rsidRPr="00B91152">
              <w:rPr>
                <w:rFonts w:eastAsia="Times New Roman" w:cs="Calibri"/>
                <w:color w:val="000000"/>
                <w:sz w:val="20"/>
                <w:szCs w:val="20"/>
                <w:lang w:val="es-CO" w:eastAsia="es-CO"/>
              </w:rPr>
              <w:t xml:space="preserve">Vigencia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91152" w:rsidRPr="00B91152" w:rsidRDefault="00B91152" w:rsidP="00B91152">
            <w:pPr>
              <w:spacing w:after="0" w:line="240" w:lineRule="auto"/>
              <w:jc w:val="center"/>
              <w:rPr>
                <w:rFonts w:eastAsia="Times New Roman" w:cs="Calibri"/>
                <w:color w:val="000000"/>
                <w:sz w:val="20"/>
                <w:szCs w:val="20"/>
                <w:lang w:val="es-CO" w:eastAsia="es-CO"/>
              </w:rPr>
            </w:pPr>
            <w:r w:rsidRPr="00B91152">
              <w:rPr>
                <w:rFonts w:eastAsia="Times New Roman" w:cs="Calibri"/>
                <w:color w:val="000000"/>
                <w:sz w:val="20"/>
                <w:szCs w:val="20"/>
                <w:lang w:val="es-CO" w:eastAsia="es-CO"/>
              </w:rPr>
              <w:t>2008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1152" w:rsidRPr="00B91152" w:rsidRDefault="00B91152" w:rsidP="00B91152">
            <w:pPr>
              <w:spacing w:after="0" w:line="240" w:lineRule="auto"/>
              <w:jc w:val="center"/>
              <w:rPr>
                <w:rFonts w:eastAsia="Times New Roman" w:cs="Calibri"/>
                <w:color w:val="000000"/>
                <w:sz w:val="20"/>
                <w:szCs w:val="20"/>
                <w:lang w:val="es-CO" w:eastAsia="es-CO"/>
              </w:rPr>
            </w:pPr>
            <w:r w:rsidRPr="00B91152">
              <w:rPr>
                <w:rFonts w:eastAsia="Times New Roman" w:cs="Calibri"/>
                <w:color w:val="000000"/>
                <w:sz w:val="20"/>
                <w:szCs w:val="20"/>
                <w:lang w:val="es-CO" w:eastAsia="es-CO"/>
              </w:rPr>
              <w:t>2009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91152" w:rsidRPr="00B91152" w:rsidRDefault="00B91152" w:rsidP="00B91152">
            <w:pPr>
              <w:spacing w:after="0" w:line="240" w:lineRule="auto"/>
              <w:jc w:val="center"/>
              <w:rPr>
                <w:rFonts w:eastAsia="Times New Roman" w:cs="Calibri"/>
                <w:color w:val="000000"/>
                <w:sz w:val="20"/>
                <w:szCs w:val="20"/>
                <w:lang w:val="es-CO" w:eastAsia="es-CO"/>
              </w:rPr>
            </w:pPr>
            <w:r w:rsidRPr="00B91152">
              <w:rPr>
                <w:rFonts w:eastAsia="Times New Roman" w:cs="Calibri"/>
                <w:color w:val="000000"/>
                <w:sz w:val="20"/>
                <w:szCs w:val="20"/>
                <w:lang w:val="es-CO" w:eastAsia="es-CO"/>
              </w:rPr>
              <w:t xml:space="preserve">                     2,010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B91152" w:rsidRPr="00B91152" w:rsidRDefault="00B91152" w:rsidP="00B91152">
            <w:pPr>
              <w:spacing w:after="0" w:line="240" w:lineRule="auto"/>
              <w:jc w:val="center"/>
              <w:rPr>
                <w:rFonts w:eastAsia="Times New Roman" w:cs="Calibri"/>
                <w:color w:val="000000"/>
                <w:sz w:val="20"/>
                <w:szCs w:val="20"/>
                <w:lang w:val="es-CO" w:eastAsia="es-CO"/>
              </w:rPr>
            </w:pPr>
            <w:r w:rsidRPr="00B91152">
              <w:rPr>
                <w:rFonts w:eastAsia="Times New Roman" w:cs="Calibri"/>
                <w:color w:val="000000"/>
                <w:sz w:val="20"/>
                <w:szCs w:val="20"/>
                <w:lang w:val="es-CO" w:eastAsia="es-CO"/>
              </w:rPr>
              <w:t xml:space="preserve"> A SEP 2011 </w:t>
            </w:r>
          </w:p>
        </w:tc>
      </w:tr>
      <w:tr w:rsidR="00B91152" w:rsidRPr="00B91152" w:rsidTr="00B91152">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B91152" w:rsidRPr="00B91152" w:rsidRDefault="00B91152" w:rsidP="00B91152">
            <w:pPr>
              <w:spacing w:after="0" w:line="240" w:lineRule="auto"/>
              <w:rPr>
                <w:rFonts w:ascii="Arial" w:eastAsia="Times New Roman" w:hAnsi="Arial" w:cs="Arial"/>
                <w:sz w:val="20"/>
                <w:szCs w:val="20"/>
                <w:lang w:val="es-CO" w:eastAsia="es-CO"/>
              </w:rPr>
            </w:pPr>
            <w:r w:rsidRPr="00B91152">
              <w:rPr>
                <w:rFonts w:ascii="Arial" w:eastAsia="Times New Roman" w:hAnsi="Arial" w:cs="Arial"/>
                <w:sz w:val="20"/>
                <w:szCs w:val="20"/>
                <w:lang w:val="es-CO" w:eastAsia="es-CO"/>
              </w:rPr>
              <w:t>PREDIAL UNIFICADO</w:t>
            </w:r>
          </w:p>
        </w:tc>
        <w:tc>
          <w:tcPr>
            <w:tcW w:w="1320" w:type="dxa"/>
            <w:tcBorders>
              <w:top w:val="nil"/>
              <w:left w:val="nil"/>
              <w:bottom w:val="single" w:sz="4" w:space="0" w:color="auto"/>
              <w:right w:val="single" w:sz="4" w:space="0" w:color="auto"/>
            </w:tcBorders>
            <w:shd w:val="clear" w:color="auto" w:fill="auto"/>
            <w:noWrap/>
            <w:vAlign w:val="bottom"/>
            <w:hideMark/>
          </w:tcPr>
          <w:p w:rsidR="00B91152" w:rsidRPr="00B91152" w:rsidRDefault="00B91152" w:rsidP="00B91152">
            <w:pPr>
              <w:spacing w:after="0" w:line="240" w:lineRule="auto"/>
              <w:jc w:val="right"/>
              <w:rPr>
                <w:rFonts w:ascii="Comic Sans MS" w:eastAsia="Times New Roman" w:hAnsi="Comic Sans MS" w:cs="Calibri"/>
                <w:sz w:val="20"/>
                <w:szCs w:val="20"/>
                <w:lang w:val="es-CO" w:eastAsia="es-CO"/>
              </w:rPr>
            </w:pPr>
            <w:r w:rsidRPr="00B91152">
              <w:rPr>
                <w:rFonts w:ascii="Comic Sans MS" w:eastAsia="Times New Roman" w:hAnsi="Comic Sans MS" w:cs="Calibri"/>
                <w:sz w:val="20"/>
                <w:szCs w:val="20"/>
                <w:lang w:val="es-CO" w:eastAsia="es-CO"/>
              </w:rPr>
              <w:t>295,185</w:t>
            </w:r>
          </w:p>
        </w:tc>
        <w:tc>
          <w:tcPr>
            <w:tcW w:w="1300" w:type="dxa"/>
            <w:tcBorders>
              <w:top w:val="nil"/>
              <w:left w:val="nil"/>
              <w:bottom w:val="single" w:sz="4" w:space="0" w:color="auto"/>
              <w:right w:val="single" w:sz="4" w:space="0" w:color="auto"/>
            </w:tcBorders>
            <w:shd w:val="clear" w:color="auto" w:fill="auto"/>
            <w:noWrap/>
            <w:vAlign w:val="bottom"/>
            <w:hideMark/>
          </w:tcPr>
          <w:p w:rsidR="00B91152" w:rsidRPr="00B91152" w:rsidRDefault="00B91152" w:rsidP="00B91152">
            <w:pPr>
              <w:spacing w:after="0" w:line="240" w:lineRule="auto"/>
              <w:jc w:val="right"/>
              <w:rPr>
                <w:rFonts w:ascii="Comic Sans MS" w:eastAsia="Times New Roman" w:hAnsi="Comic Sans MS" w:cs="Calibri"/>
                <w:sz w:val="20"/>
                <w:szCs w:val="20"/>
                <w:lang w:val="es-CO" w:eastAsia="es-CO"/>
              </w:rPr>
            </w:pPr>
            <w:r w:rsidRPr="00B91152">
              <w:rPr>
                <w:rFonts w:ascii="Comic Sans MS" w:eastAsia="Times New Roman" w:hAnsi="Comic Sans MS" w:cs="Calibri"/>
                <w:sz w:val="20"/>
                <w:szCs w:val="20"/>
                <w:lang w:val="es-CO" w:eastAsia="es-CO"/>
              </w:rPr>
              <w:t>320,586</w:t>
            </w:r>
          </w:p>
        </w:tc>
        <w:tc>
          <w:tcPr>
            <w:tcW w:w="1560" w:type="dxa"/>
            <w:tcBorders>
              <w:top w:val="nil"/>
              <w:left w:val="nil"/>
              <w:bottom w:val="single" w:sz="4" w:space="0" w:color="auto"/>
              <w:right w:val="single" w:sz="4" w:space="0" w:color="auto"/>
            </w:tcBorders>
            <w:shd w:val="clear" w:color="auto" w:fill="auto"/>
            <w:noWrap/>
            <w:vAlign w:val="bottom"/>
            <w:hideMark/>
          </w:tcPr>
          <w:p w:rsidR="00B91152" w:rsidRPr="00B91152" w:rsidRDefault="00B91152" w:rsidP="00B91152">
            <w:pPr>
              <w:spacing w:after="0" w:line="240" w:lineRule="auto"/>
              <w:rPr>
                <w:rFonts w:ascii="Arial" w:eastAsia="Times New Roman" w:hAnsi="Arial" w:cs="Arial"/>
                <w:color w:val="000000"/>
                <w:sz w:val="20"/>
                <w:szCs w:val="20"/>
                <w:lang w:val="es-CO" w:eastAsia="es-CO"/>
              </w:rPr>
            </w:pPr>
            <w:r w:rsidRPr="00B91152">
              <w:rPr>
                <w:rFonts w:ascii="Arial" w:eastAsia="Times New Roman" w:hAnsi="Arial" w:cs="Arial"/>
                <w:color w:val="000000"/>
                <w:sz w:val="20"/>
                <w:szCs w:val="20"/>
                <w:lang w:val="es-CO" w:eastAsia="es-CO"/>
              </w:rPr>
              <w:t xml:space="preserve">            236,255 </w:t>
            </w:r>
          </w:p>
        </w:tc>
        <w:tc>
          <w:tcPr>
            <w:tcW w:w="1580" w:type="dxa"/>
            <w:tcBorders>
              <w:top w:val="nil"/>
              <w:left w:val="nil"/>
              <w:bottom w:val="single" w:sz="4" w:space="0" w:color="auto"/>
              <w:right w:val="single" w:sz="4" w:space="0" w:color="auto"/>
            </w:tcBorders>
            <w:shd w:val="clear" w:color="auto" w:fill="auto"/>
            <w:noWrap/>
            <w:vAlign w:val="bottom"/>
            <w:hideMark/>
          </w:tcPr>
          <w:p w:rsidR="00B91152" w:rsidRPr="00B91152" w:rsidRDefault="00B91152" w:rsidP="00B91152">
            <w:pPr>
              <w:spacing w:after="0" w:line="240" w:lineRule="auto"/>
              <w:rPr>
                <w:rFonts w:eastAsia="Times New Roman" w:cs="Calibri"/>
                <w:color w:val="000000"/>
                <w:sz w:val="20"/>
                <w:szCs w:val="20"/>
                <w:lang w:val="es-CO" w:eastAsia="es-CO"/>
              </w:rPr>
            </w:pPr>
            <w:r w:rsidRPr="00B91152">
              <w:rPr>
                <w:rFonts w:eastAsia="Times New Roman" w:cs="Calibri"/>
                <w:color w:val="000000"/>
                <w:sz w:val="20"/>
                <w:szCs w:val="20"/>
                <w:lang w:val="es-CO" w:eastAsia="es-CO"/>
              </w:rPr>
              <w:t xml:space="preserve">           258,118.63 </w:t>
            </w:r>
          </w:p>
        </w:tc>
      </w:tr>
    </w:tbl>
    <w:p w:rsidR="00B91152" w:rsidRDefault="00B91152" w:rsidP="00B91152">
      <w:pPr>
        <w:pStyle w:val="Textoindependiente"/>
        <w:tabs>
          <w:tab w:val="left" w:pos="2947"/>
        </w:tabs>
        <w:spacing w:after="0" w:line="360" w:lineRule="auto"/>
        <w:rPr>
          <w:rFonts w:ascii="Arial" w:hAnsi="Arial" w:cs="Arial"/>
          <w:b/>
          <w:noProof/>
          <w:sz w:val="24"/>
          <w:szCs w:val="24"/>
          <w:lang w:val="es-CO" w:eastAsia="es-CO"/>
        </w:rPr>
      </w:pPr>
      <w:r>
        <w:rPr>
          <w:rFonts w:ascii="Arial" w:hAnsi="Arial" w:cs="Arial"/>
          <w:b/>
          <w:noProof/>
          <w:sz w:val="24"/>
          <w:szCs w:val="24"/>
          <w:lang w:val="es-CO" w:eastAsia="es-CO"/>
        </w:rPr>
        <w:tab/>
      </w:r>
    </w:p>
    <w:tbl>
      <w:tblPr>
        <w:tblW w:w="7488" w:type="dxa"/>
        <w:tblInd w:w="685" w:type="dxa"/>
        <w:tblCellMar>
          <w:left w:w="70" w:type="dxa"/>
          <w:right w:w="70" w:type="dxa"/>
        </w:tblCellMar>
        <w:tblLook w:val="04A0"/>
      </w:tblPr>
      <w:tblGrid>
        <w:gridCol w:w="1536"/>
        <w:gridCol w:w="960"/>
        <w:gridCol w:w="1536"/>
        <w:gridCol w:w="960"/>
        <w:gridCol w:w="1536"/>
        <w:gridCol w:w="960"/>
      </w:tblGrid>
      <w:tr w:rsidR="00720AD4" w:rsidRPr="00720AD4" w:rsidTr="00720AD4">
        <w:trPr>
          <w:trHeight w:val="255"/>
        </w:trPr>
        <w:tc>
          <w:tcPr>
            <w:tcW w:w="24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jc w:val="center"/>
              <w:rPr>
                <w:rFonts w:eastAsia="Times New Roman" w:cs="Calibri"/>
                <w:color w:val="000000"/>
                <w:sz w:val="20"/>
                <w:szCs w:val="20"/>
                <w:lang w:val="es-CO" w:eastAsia="es-CO"/>
              </w:rPr>
            </w:pPr>
            <w:r w:rsidRPr="00720AD4">
              <w:rPr>
                <w:rFonts w:eastAsia="Times New Roman" w:cs="Calibri"/>
                <w:color w:val="000000"/>
                <w:sz w:val="20"/>
                <w:szCs w:val="20"/>
                <w:lang w:val="es-CO" w:eastAsia="es-CO"/>
              </w:rPr>
              <w:t>2009 vs 2008</w:t>
            </w: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jc w:val="center"/>
              <w:rPr>
                <w:rFonts w:eastAsia="Times New Roman" w:cs="Calibri"/>
                <w:color w:val="000000"/>
                <w:sz w:val="20"/>
                <w:szCs w:val="20"/>
                <w:lang w:val="es-CO" w:eastAsia="es-CO"/>
              </w:rPr>
            </w:pPr>
            <w:r w:rsidRPr="00720AD4">
              <w:rPr>
                <w:rFonts w:eastAsia="Times New Roman" w:cs="Calibri"/>
                <w:color w:val="000000"/>
                <w:sz w:val="20"/>
                <w:szCs w:val="20"/>
                <w:lang w:val="es-CO" w:eastAsia="es-CO"/>
              </w:rPr>
              <w:t>2010 vs 2009</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eastAsia="Times New Roman" w:cs="Calibri"/>
                <w:color w:val="000000"/>
                <w:sz w:val="20"/>
                <w:szCs w:val="20"/>
                <w:lang w:val="es-CO" w:eastAsia="es-CO"/>
              </w:rPr>
            </w:pPr>
            <w:r w:rsidRPr="00720AD4">
              <w:rPr>
                <w:rFonts w:eastAsia="Times New Roman" w:cs="Calibri"/>
                <w:color w:val="000000"/>
                <w:sz w:val="20"/>
                <w:szCs w:val="20"/>
                <w:lang w:val="es-CO" w:eastAsia="es-CO"/>
              </w:rPr>
              <w:t>2011 vs 2010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eastAsia="Times New Roman" w:cs="Calibri"/>
                <w:color w:val="000000"/>
                <w:sz w:val="20"/>
                <w:szCs w:val="20"/>
                <w:lang w:val="es-CO" w:eastAsia="es-CO"/>
              </w:rPr>
            </w:pPr>
            <w:r w:rsidRPr="00720AD4">
              <w:rPr>
                <w:rFonts w:eastAsia="Times New Roman" w:cs="Calibri"/>
                <w:color w:val="000000"/>
                <w:sz w:val="20"/>
                <w:szCs w:val="20"/>
                <w:lang w:val="es-CO" w:eastAsia="es-CO"/>
              </w:rPr>
              <w:t> </w:t>
            </w:r>
          </w:p>
        </w:tc>
      </w:tr>
      <w:tr w:rsidR="00720AD4" w:rsidRPr="00720AD4" w:rsidTr="00720AD4">
        <w:trPr>
          <w:trHeight w:val="255"/>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eastAsia="Times New Roman" w:cs="Calibri"/>
                <w:color w:val="000000"/>
                <w:sz w:val="20"/>
                <w:szCs w:val="20"/>
                <w:lang w:val="es-CO" w:eastAsia="es-CO"/>
              </w:rPr>
            </w:pPr>
            <w:r w:rsidRPr="00720AD4">
              <w:rPr>
                <w:rFonts w:eastAsia="Times New Roman" w:cs="Calibri"/>
                <w:color w:val="000000"/>
                <w:sz w:val="20"/>
                <w:szCs w:val="20"/>
                <w:lang w:val="es-CO" w:eastAsia="es-CO"/>
              </w:rPr>
              <w:t>Variacion Absoluta</w:t>
            </w:r>
          </w:p>
        </w:tc>
        <w:tc>
          <w:tcPr>
            <w:tcW w:w="960" w:type="dxa"/>
            <w:tcBorders>
              <w:top w:val="nil"/>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jc w:val="center"/>
              <w:rPr>
                <w:rFonts w:eastAsia="Times New Roman" w:cs="Calibri"/>
                <w:color w:val="000000"/>
                <w:sz w:val="20"/>
                <w:szCs w:val="20"/>
                <w:lang w:val="es-CO" w:eastAsia="es-CO"/>
              </w:rPr>
            </w:pPr>
            <w:r w:rsidRPr="00720AD4">
              <w:rPr>
                <w:rFonts w:eastAsia="Times New Roman" w:cs="Calibri"/>
                <w:color w:val="000000"/>
                <w:sz w:val="20"/>
                <w:szCs w:val="20"/>
                <w:lang w:val="es-CO" w:eastAsia="es-CO"/>
              </w:rPr>
              <w:t>Variacion %</w:t>
            </w:r>
          </w:p>
        </w:tc>
        <w:tc>
          <w:tcPr>
            <w:tcW w:w="1536" w:type="dxa"/>
            <w:tcBorders>
              <w:top w:val="nil"/>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eastAsia="Times New Roman" w:cs="Calibri"/>
                <w:color w:val="000000"/>
                <w:sz w:val="20"/>
                <w:szCs w:val="20"/>
                <w:lang w:val="es-CO" w:eastAsia="es-CO"/>
              </w:rPr>
            </w:pPr>
            <w:r w:rsidRPr="00720AD4">
              <w:rPr>
                <w:rFonts w:eastAsia="Times New Roman" w:cs="Calibri"/>
                <w:color w:val="000000"/>
                <w:sz w:val="20"/>
                <w:szCs w:val="20"/>
                <w:lang w:val="es-CO" w:eastAsia="es-CO"/>
              </w:rPr>
              <w:t>Variacion Absoluta</w:t>
            </w:r>
          </w:p>
        </w:tc>
        <w:tc>
          <w:tcPr>
            <w:tcW w:w="960" w:type="dxa"/>
            <w:tcBorders>
              <w:top w:val="nil"/>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jc w:val="center"/>
              <w:rPr>
                <w:rFonts w:eastAsia="Times New Roman" w:cs="Calibri"/>
                <w:color w:val="000000"/>
                <w:sz w:val="20"/>
                <w:szCs w:val="20"/>
                <w:lang w:val="es-CO" w:eastAsia="es-CO"/>
              </w:rPr>
            </w:pPr>
            <w:r w:rsidRPr="00720AD4">
              <w:rPr>
                <w:rFonts w:eastAsia="Times New Roman" w:cs="Calibri"/>
                <w:color w:val="000000"/>
                <w:sz w:val="20"/>
                <w:szCs w:val="20"/>
                <w:lang w:val="es-CO" w:eastAsia="es-CO"/>
              </w:rPr>
              <w:t>Variacion %</w:t>
            </w:r>
          </w:p>
        </w:tc>
        <w:tc>
          <w:tcPr>
            <w:tcW w:w="1536" w:type="dxa"/>
            <w:tcBorders>
              <w:top w:val="nil"/>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eastAsia="Times New Roman" w:cs="Calibri"/>
                <w:color w:val="000000"/>
                <w:sz w:val="20"/>
                <w:szCs w:val="20"/>
                <w:lang w:val="es-CO" w:eastAsia="es-CO"/>
              </w:rPr>
            </w:pPr>
            <w:r w:rsidRPr="00720AD4">
              <w:rPr>
                <w:rFonts w:eastAsia="Times New Roman" w:cs="Calibri"/>
                <w:color w:val="000000"/>
                <w:sz w:val="20"/>
                <w:szCs w:val="20"/>
                <w:lang w:val="es-CO" w:eastAsia="es-CO"/>
              </w:rPr>
              <w:t>Variacion Absoluta</w:t>
            </w:r>
          </w:p>
        </w:tc>
        <w:tc>
          <w:tcPr>
            <w:tcW w:w="960" w:type="dxa"/>
            <w:tcBorders>
              <w:top w:val="nil"/>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jc w:val="center"/>
              <w:rPr>
                <w:rFonts w:eastAsia="Times New Roman" w:cs="Calibri"/>
                <w:color w:val="000000"/>
                <w:sz w:val="20"/>
                <w:szCs w:val="20"/>
                <w:lang w:val="es-CO" w:eastAsia="es-CO"/>
              </w:rPr>
            </w:pPr>
            <w:r w:rsidRPr="00720AD4">
              <w:rPr>
                <w:rFonts w:eastAsia="Times New Roman" w:cs="Calibri"/>
                <w:color w:val="000000"/>
                <w:sz w:val="20"/>
                <w:szCs w:val="20"/>
                <w:lang w:val="es-CO" w:eastAsia="es-CO"/>
              </w:rPr>
              <w:t>Variacion %</w:t>
            </w:r>
          </w:p>
        </w:tc>
      </w:tr>
      <w:tr w:rsidR="00720AD4" w:rsidRPr="00720AD4" w:rsidTr="00720AD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eastAsia="Times New Roman" w:cs="Calibri"/>
                <w:color w:val="000000"/>
                <w:sz w:val="20"/>
                <w:szCs w:val="20"/>
                <w:lang w:val="es-CO" w:eastAsia="es-CO"/>
              </w:rPr>
            </w:pPr>
            <w:r w:rsidRPr="00720AD4">
              <w:rPr>
                <w:rFonts w:eastAsia="Times New Roman" w:cs="Calibri"/>
                <w:color w:val="000000"/>
                <w:sz w:val="20"/>
                <w:szCs w:val="20"/>
                <w:lang w:val="es-CO" w:eastAsia="es-CO"/>
              </w:rPr>
              <w:t xml:space="preserve">   25,401 </w:t>
            </w:r>
          </w:p>
        </w:tc>
        <w:tc>
          <w:tcPr>
            <w:tcW w:w="960" w:type="dxa"/>
            <w:tcBorders>
              <w:top w:val="nil"/>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ascii="Arial" w:eastAsia="Times New Roman" w:hAnsi="Arial" w:cs="Arial"/>
                <w:b/>
                <w:bCs/>
                <w:sz w:val="20"/>
                <w:szCs w:val="20"/>
                <w:lang w:val="es-CO" w:eastAsia="es-CO"/>
              </w:rPr>
            </w:pPr>
            <w:r w:rsidRPr="00720AD4">
              <w:rPr>
                <w:rFonts w:ascii="Arial" w:eastAsia="Times New Roman" w:hAnsi="Arial" w:cs="Arial"/>
                <w:b/>
                <w:bCs/>
                <w:sz w:val="20"/>
                <w:szCs w:val="20"/>
                <w:lang w:val="es-CO" w:eastAsia="es-CO"/>
              </w:rPr>
              <w:t xml:space="preserve">     0.08 </w:t>
            </w:r>
          </w:p>
        </w:tc>
        <w:tc>
          <w:tcPr>
            <w:tcW w:w="1536" w:type="dxa"/>
            <w:tcBorders>
              <w:top w:val="nil"/>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eastAsia="Times New Roman" w:cs="Calibri"/>
                <w:color w:val="000000"/>
                <w:sz w:val="20"/>
                <w:szCs w:val="20"/>
                <w:lang w:val="es-CO" w:eastAsia="es-CO"/>
              </w:rPr>
            </w:pPr>
            <w:r w:rsidRPr="00720AD4">
              <w:rPr>
                <w:rFonts w:eastAsia="Times New Roman" w:cs="Calibri"/>
                <w:color w:val="000000"/>
                <w:sz w:val="20"/>
                <w:szCs w:val="20"/>
                <w:lang w:val="es-CO" w:eastAsia="es-CO"/>
              </w:rPr>
              <w:t xml:space="preserve">   (84,331)</w:t>
            </w:r>
          </w:p>
        </w:tc>
        <w:tc>
          <w:tcPr>
            <w:tcW w:w="960" w:type="dxa"/>
            <w:tcBorders>
              <w:top w:val="nil"/>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eastAsia="Times New Roman" w:cs="Calibri"/>
                <w:color w:val="000000"/>
                <w:sz w:val="20"/>
                <w:szCs w:val="20"/>
                <w:lang w:val="es-CO" w:eastAsia="es-CO"/>
              </w:rPr>
            </w:pPr>
            <w:r w:rsidRPr="00720AD4">
              <w:rPr>
                <w:rFonts w:eastAsia="Times New Roman" w:cs="Calibri"/>
                <w:color w:val="000000"/>
                <w:sz w:val="20"/>
                <w:szCs w:val="20"/>
                <w:lang w:val="es-CO" w:eastAsia="es-CO"/>
              </w:rPr>
              <w:t xml:space="preserve">      (0.36)</w:t>
            </w:r>
          </w:p>
        </w:tc>
        <w:tc>
          <w:tcPr>
            <w:tcW w:w="1536" w:type="dxa"/>
            <w:tcBorders>
              <w:top w:val="nil"/>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eastAsia="Times New Roman" w:cs="Calibri"/>
                <w:color w:val="000000"/>
                <w:sz w:val="20"/>
                <w:szCs w:val="20"/>
                <w:lang w:val="es-CO" w:eastAsia="es-CO"/>
              </w:rPr>
            </w:pPr>
            <w:r w:rsidRPr="00720AD4">
              <w:rPr>
                <w:rFonts w:eastAsia="Times New Roman" w:cs="Calibri"/>
                <w:color w:val="000000"/>
                <w:sz w:val="20"/>
                <w:szCs w:val="20"/>
                <w:lang w:val="es-CO" w:eastAsia="es-CO"/>
              </w:rPr>
              <w:t xml:space="preserve">      21,863.52 </w:t>
            </w:r>
          </w:p>
        </w:tc>
        <w:tc>
          <w:tcPr>
            <w:tcW w:w="960" w:type="dxa"/>
            <w:tcBorders>
              <w:top w:val="nil"/>
              <w:left w:val="nil"/>
              <w:bottom w:val="single" w:sz="4" w:space="0" w:color="auto"/>
              <w:right w:val="single" w:sz="4" w:space="0" w:color="auto"/>
            </w:tcBorders>
            <w:shd w:val="clear" w:color="auto" w:fill="auto"/>
            <w:noWrap/>
            <w:vAlign w:val="bottom"/>
            <w:hideMark/>
          </w:tcPr>
          <w:p w:rsidR="00720AD4" w:rsidRPr="00720AD4" w:rsidRDefault="00720AD4" w:rsidP="00720AD4">
            <w:pPr>
              <w:spacing w:after="0" w:line="240" w:lineRule="auto"/>
              <w:rPr>
                <w:rFonts w:eastAsia="Times New Roman" w:cs="Calibri"/>
                <w:color w:val="000000"/>
                <w:sz w:val="20"/>
                <w:szCs w:val="20"/>
                <w:lang w:val="es-CO" w:eastAsia="es-CO"/>
              </w:rPr>
            </w:pPr>
            <w:r w:rsidRPr="00720AD4">
              <w:rPr>
                <w:rFonts w:eastAsia="Times New Roman" w:cs="Calibri"/>
                <w:color w:val="000000"/>
                <w:sz w:val="20"/>
                <w:szCs w:val="20"/>
                <w:lang w:val="es-CO" w:eastAsia="es-CO"/>
              </w:rPr>
              <w:t xml:space="preserve">       0.08 </w:t>
            </w:r>
          </w:p>
        </w:tc>
      </w:tr>
    </w:tbl>
    <w:p w:rsidR="00B91152" w:rsidRDefault="00B91152" w:rsidP="00B91152">
      <w:pPr>
        <w:pStyle w:val="Textoindependiente"/>
        <w:tabs>
          <w:tab w:val="left" w:pos="2947"/>
        </w:tabs>
        <w:spacing w:after="0" w:line="360" w:lineRule="auto"/>
        <w:rPr>
          <w:rFonts w:ascii="Arial" w:hAnsi="Arial" w:cs="Arial"/>
          <w:b/>
          <w:noProof/>
          <w:sz w:val="24"/>
          <w:szCs w:val="24"/>
          <w:lang w:val="es-CO" w:eastAsia="es-CO"/>
        </w:rPr>
      </w:pPr>
      <w:r>
        <w:rPr>
          <w:rFonts w:ascii="Arial" w:hAnsi="Arial" w:cs="Arial"/>
          <w:b/>
          <w:noProof/>
          <w:sz w:val="24"/>
          <w:szCs w:val="24"/>
          <w:lang w:val="es-CO" w:eastAsia="es-CO"/>
        </w:rPr>
        <w:t xml:space="preserve"> </w:t>
      </w:r>
    </w:p>
    <w:p w:rsidR="00B91152" w:rsidRPr="00720AD4" w:rsidRDefault="00B91152" w:rsidP="00720AD4">
      <w:pPr>
        <w:pStyle w:val="Textoindependiente"/>
        <w:tabs>
          <w:tab w:val="left" w:pos="2947"/>
        </w:tabs>
        <w:spacing w:after="0" w:line="360" w:lineRule="auto"/>
        <w:jc w:val="both"/>
        <w:rPr>
          <w:rFonts w:ascii="Arial" w:hAnsi="Arial" w:cs="Arial"/>
          <w:noProof/>
          <w:sz w:val="24"/>
          <w:szCs w:val="24"/>
          <w:lang w:val="es-CO" w:eastAsia="es-CO"/>
        </w:rPr>
      </w:pPr>
      <w:r w:rsidRPr="00720AD4">
        <w:rPr>
          <w:rFonts w:ascii="Arial" w:hAnsi="Arial" w:cs="Arial"/>
          <w:noProof/>
          <w:sz w:val="24"/>
          <w:szCs w:val="24"/>
          <w:lang w:val="es-CO" w:eastAsia="es-CO"/>
        </w:rPr>
        <w:t xml:space="preserve">El impuesto predial </w:t>
      </w:r>
      <w:r w:rsidR="00720AD4" w:rsidRPr="00720AD4">
        <w:rPr>
          <w:rFonts w:ascii="Arial" w:hAnsi="Arial" w:cs="Arial"/>
          <w:noProof/>
          <w:sz w:val="24"/>
          <w:szCs w:val="24"/>
          <w:lang w:val="es-CO" w:eastAsia="es-CO"/>
        </w:rPr>
        <w:t>presenta un incremento del 8% en la vigencia 2009 con respecto a la de 2008.  En la vigencia 2010 presenta una disminucion del 36% con respecto a la vigencia 2009, en lo corrido de la vigencia 2011, se observa una recuperacion que alcanza el 8% hasta septiembre.</w:t>
      </w:r>
    </w:p>
    <w:p w:rsidR="00AD7E95" w:rsidRDefault="00AD7E95" w:rsidP="00D05A5E">
      <w:pPr>
        <w:pStyle w:val="Textoindependiente"/>
        <w:spacing w:after="0" w:line="360" w:lineRule="auto"/>
        <w:jc w:val="center"/>
        <w:rPr>
          <w:rFonts w:ascii="Arial" w:hAnsi="Arial" w:cs="Arial"/>
          <w:b/>
          <w:noProof/>
          <w:sz w:val="24"/>
          <w:szCs w:val="24"/>
          <w:lang w:val="es-CO" w:eastAsia="es-CO"/>
        </w:rPr>
      </w:pPr>
    </w:p>
    <w:p w:rsidR="003445DA" w:rsidRDefault="00C45D80" w:rsidP="00D05A5E">
      <w:pPr>
        <w:pStyle w:val="Textoindependiente"/>
        <w:spacing w:after="0" w:line="360" w:lineRule="auto"/>
        <w:jc w:val="both"/>
        <w:rPr>
          <w:rFonts w:ascii="Arial" w:hAnsi="Arial" w:cs="Arial"/>
          <w:sz w:val="24"/>
          <w:szCs w:val="24"/>
        </w:rPr>
      </w:pPr>
      <w:r>
        <w:rPr>
          <w:rFonts w:ascii="Arial" w:hAnsi="Arial" w:cs="Arial"/>
          <w:sz w:val="24"/>
          <w:szCs w:val="24"/>
        </w:rPr>
        <w:t>Impuesto de Industria y Comercio</w:t>
      </w:r>
    </w:p>
    <w:p w:rsidR="00720AD4" w:rsidRDefault="00577309" w:rsidP="00D05A5E">
      <w:pPr>
        <w:pStyle w:val="Textoindependiente"/>
        <w:spacing w:after="0" w:line="360" w:lineRule="auto"/>
        <w:jc w:val="both"/>
        <w:rPr>
          <w:rFonts w:ascii="Arial" w:hAnsi="Arial" w:cs="Arial"/>
          <w:noProof/>
          <w:sz w:val="24"/>
          <w:szCs w:val="24"/>
          <w:lang w:val="es-CO" w:eastAsia="es-CO"/>
        </w:rPr>
      </w:pPr>
      <w:r>
        <w:rPr>
          <w:rFonts w:ascii="Arial" w:hAnsi="Arial" w:cs="Arial"/>
          <w:noProof/>
          <w:sz w:val="24"/>
          <w:szCs w:val="24"/>
          <w:lang w:val="es-CO" w:eastAsia="es-CO"/>
        </w:rPr>
        <w:drawing>
          <wp:inline distT="0" distB="0" distL="0" distR="0">
            <wp:extent cx="4574667" cy="2737104"/>
            <wp:effectExtent l="12192" t="6096" r="6096" b="0"/>
            <wp:docPr id="5"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4EF7" w:rsidRDefault="00804EF7" w:rsidP="00D05A5E">
      <w:pPr>
        <w:pStyle w:val="Textoindependiente"/>
        <w:spacing w:after="0" w:line="360" w:lineRule="auto"/>
        <w:jc w:val="both"/>
        <w:rPr>
          <w:rFonts w:ascii="Arial" w:hAnsi="Arial" w:cs="Arial"/>
          <w:noProof/>
          <w:sz w:val="24"/>
          <w:szCs w:val="24"/>
          <w:lang w:val="es-CO" w:eastAsia="es-CO"/>
        </w:rPr>
      </w:pPr>
    </w:p>
    <w:p w:rsidR="00804EF7" w:rsidRDefault="00804EF7" w:rsidP="00D05A5E">
      <w:pPr>
        <w:pStyle w:val="Textoindependiente"/>
        <w:spacing w:after="0" w:line="360" w:lineRule="auto"/>
        <w:jc w:val="both"/>
        <w:rPr>
          <w:rFonts w:ascii="Arial" w:hAnsi="Arial" w:cs="Arial"/>
          <w:noProof/>
          <w:sz w:val="24"/>
          <w:szCs w:val="24"/>
          <w:lang w:val="es-CO" w:eastAsia="es-CO"/>
        </w:rPr>
      </w:pPr>
    </w:p>
    <w:p w:rsidR="00804EF7" w:rsidRDefault="00804EF7" w:rsidP="00D05A5E">
      <w:pPr>
        <w:pStyle w:val="Textoindependiente"/>
        <w:spacing w:after="0" w:line="360" w:lineRule="auto"/>
        <w:jc w:val="both"/>
        <w:rPr>
          <w:rFonts w:ascii="Arial" w:hAnsi="Arial" w:cs="Arial"/>
          <w:noProof/>
          <w:sz w:val="24"/>
          <w:szCs w:val="24"/>
          <w:lang w:val="es-CO" w:eastAsia="es-CO"/>
        </w:rPr>
      </w:pPr>
    </w:p>
    <w:p w:rsidR="00804EF7" w:rsidRDefault="00804EF7" w:rsidP="00D05A5E">
      <w:pPr>
        <w:pStyle w:val="Textoindependiente"/>
        <w:spacing w:after="0" w:line="360" w:lineRule="auto"/>
        <w:jc w:val="both"/>
        <w:rPr>
          <w:rFonts w:ascii="Arial" w:hAnsi="Arial" w:cs="Arial"/>
          <w:noProof/>
          <w:sz w:val="24"/>
          <w:szCs w:val="24"/>
          <w:lang w:val="es-CO" w:eastAsia="es-CO"/>
        </w:rPr>
      </w:pPr>
    </w:p>
    <w:p w:rsidR="00804EF7" w:rsidRDefault="00804EF7" w:rsidP="00D05A5E">
      <w:pPr>
        <w:pStyle w:val="Textoindependiente"/>
        <w:spacing w:after="0" w:line="360" w:lineRule="auto"/>
        <w:jc w:val="both"/>
        <w:rPr>
          <w:rFonts w:ascii="Arial" w:hAnsi="Arial" w:cs="Arial"/>
          <w:noProof/>
          <w:sz w:val="24"/>
          <w:szCs w:val="24"/>
          <w:lang w:val="es-CO" w:eastAsia="es-CO"/>
        </w:rPr>
      </w:pPr>
    </w:p>
    <w:p w:rsidR="007F7DD4" w:rsidRDefault="00475763" w:rsidP="00D05A5E">
      <w:pPr>
        <w:pStyle w:val="Textoindependiente"/>
        <w:spacing w:after="0" w:line="360" w:lineRule="auto"/>
        <w:jc w:val="both"/>
        <w:rPr>
          <w:rFonts w:ascii="Arial" w:hAnsi="Arial" w:cs="Arial"/>
          <w:noProof/>
          <w:sz w:val="24"/>
          <w:szCs w:val="24"/>
          <w:lang w:val="es-CO" w:eastAsia="es-CO"/>
        </w:rPr>
      </w:pPr>
      <w:r>
        <w:rPr>
          <w:rFonts w:ascii="Arial" w:hAnsi="Arial" w:cs="Arial"/>
          <w:noProof/>
          <w:sz w:val="24"/>
          <w:szCs w:val="24"/>
          <w:lang w:val="es-CO" w:eastAsia="es-CO"/>
        </w:rPr>
        <w:lastRenderedPageBreak/>
        <w:t>Grafico No 5</w:t>
      </w:r>
      <w:r w:rsidR="007F7DD4">
        <w:rPr>
          <w:rFonts w:ascii="Arial" w:hAnsi="Arial" w:cs="Arial"/>
          <w:noProof/>
          <w:sz w:val="24"/>
          <w:szCs w:val="24"/>
          <w:lang w:val="es-CO" w:eastAsia="es-CO"/>
        </w:rPr>
        <w:t>.  Comportamiento del impuesto de Industria y Comercio en el periodo</w:t>
      </w:r>
    </w:p>
    <w:p w:rsidR="007F7DD4" w:rsidRDefault="007F7DD4" w:rsidP="00D05A5E">
      <w:pPr>
        <w:pStyle w:val="Textoindependiente"/>
        <w:spacing w:after="0" w:line="360" w:lineRule="auto"/>
        <w:jc w:val="both"/>
        <w:rPr>
          <w:rFonts w:ascii="Arial" w:hAnsi="Arial" w:cs="Arial"/>
          <w:noProof/>
          <w:sz w:val="24"/>
          <w:szCs w:val="24"/>
          <w:lang w:val="es-CO" w:eastAsia="es-CO"/>
        </w:rPr>
      </w:pPr>
      <w:r>
        <w:rPr>
          <w:rFonts w:ascii="Arial" w:hAnsi="Arial" w:cs="Arial"/>
          <w:noProof/>
          <w:sz w:val="24"/>
          <w:szCs w:val="24"/>
          <w:lang w:val="es-CO" w:eastAsia="es-CO"/>
        </w:rPr>
        <w:t>2008-  Septiebre de 2011</w:t>
      </w:r>
    </w:p>
    <w:p w:rsidR="00007535" w:rsidRDefault="00007535" w:rsidP="00D05A5E">
      <w:pPr>
        <w:pStyle w:val="Textoindependiente"/>
        <w:spacing w:after="0" w:line="360" w:lineRule="auto"/>
        <w:jc w:val="both"/>
        <w:rPr>
          <w:rFonts w:ascii="Arial" w:hAnsi="Arial" w:cs="Arial"/>
          <w:noProof/>
          <w:sz w:val="24"/>
          <w:szCs w:val="24"/>
          <w:lang w:val="es-CO" w:eastAsia="es-CO"/>
        </w:rPr>
      </w:pPr>
    </w:p>
    <w:tbl>
      <w:tblPr>
        <w:tblW w:w="9180" w:type="dxa"/>
        <w:tblInd w:w="53" w:type="dxa"/>
        <w:tblCellMar>
          <w:left w:w="70" w:type="dxa"/>
          <w:right w:w="70" w:type="dxa"/>
        </w:tblCellMar>
        <w:tblLook w:val="04A0"/>
      </w:tblPr>
      <w:tblGrid>
        <w:gridCol w:w="2920"/>
        <w:gridCol w:w="1720"/>
        <w:gridCol w:w="1620"/>
        <w:gridCol w:w="1400"/>
        <w:gridCol w:w="1520"/>
      </w:tblGrid>
      <w:tr w:rsidR="00007535" w:rsidRPr="00007535" w:rsidTr="00007535">
        <w:trPr>
          <w:trHeight w:val="22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rPr>
                <w:rFonts w:eastAsia="Times New Roman" w:cs="Calibri"/>
                <w:color w:val="000000"/>
                <w:sz w:val="16"/>
                <w:szCs w:val="16"/>
                <w:lang w:val="es-CO" w:eastAsia="es-CO"/>
              </w:rPr>
            </w:pPr>
            <w:r w:rsidRPr="00007535">
              <w:rPr>
                <w:rFonts w:eastAsia="Times New Roman" w:cs="Calibri"/>
                <w:color w:val="000000"/>
                <w:sz w:val="16"/>
                <w:szCs w:val="16"/>
                <w:lang w:val="es-CO" w:eastAsia="es-CO"/>
              </w:rPr>
              <w:t xml:space="preserve">Vigencia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center"/>
              <w:rPr>
                <w:rFonts w:eastAsia="Times New Roman" w:cs="Calibri"/>
                <w:color w:val="000000"/>
                <w:sz w:val="16"/>
                <w:szCs w:val="16"/>
                <w:lang w:val="es-CO" w:eastAsia="es-CO"/>
              </w:rPr>
            </w:pPr>
            <w:r w:rsidRPr="00007535">
              <w:rPr>
                <w:rFonts w:eastAsia="Times New Roman" w:cs="Calibri"/>
                <w:color w:val="000000"/>
                <w:sz w:val="16"/>
                <w:szCs w:val="16"/>
                <w:lang w:val="es-CO" w:eastAsia="es-CO"/>
              </w:rPr>
              <w:t>2008</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center"/>
              <w:rPr>
                <w:rFonts w:eastAsia="Times New Roman" w:cs="Calibri"/>
                <w:color w:val="000000"/>
                <w:sz w:val="16"/>
                <w:szCs w:val="16"/>
                <w:lang w:val="es-CO" w:eastAsia="es-CO"/>
              </w:rPr>
            </w:pPr>
            <w:r w:rsidRPr="00007535">
              <w:rPr>
                <w:rFonts w:eastAsia="Times New Roman" w:cs="Calibri"/>
                <w:color w:val="000000"/>
                <w:sz w:val="16"/>
                <w:szCs w:val="16"/>
                <w:lang w:val="es-CO" w:eastAsia="es-CO"/>
              </w:rPr>
              <w:t>2009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center"/>
              <w:rPr>
                <w:rFonts w:eastAsia="Times New Roman" w:cs="Calibri"/>
                <w:color w:val="000000"/>
                <w:sz w:val="16"/>
                <w:szCs w:val="16"/>
                <w:lang w:val="es-CO" w:eastAsia="es-CO"/>
              </w:rPr>
            </w:pPr>
            <w:r w:rsidRPr="00007535">
              <w:rPr>
                <w:rFonts w:eastAsia="Times New Roman" w:cs="Calibri"/>
                <w:color w:val="000000"/>
                <w:sz w:val="16"/>
                <w:szCs w:val="16"/>
                <w:lang w:val="es-CO" w:eastAsia="es-CO"/>
              </w:rPr>
              <w:t xml:space="preserve">                             2,010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center"/>
              <w:rPr>
                <w:rFonts w:eastAsia="Times New Roman" w:cs="Calibri"/>
                <w:color w:val="000000"/>
                <w:sz w:val="16"/>
                <w:szCs w:val="16"/>
                <w:lang w:val="es-CO" w:eastAsia="es-CO"/>
              </w:rPr>
            </w:pPr>
            <w:r w:rsidRPr="00007535">
              <w:rPr>
                <w:rFonts w:eastAsia="Times New Roman" w:cs="Calibri"/>
                <w:color w:val="000000"/>
                <w:sz w:val="16"/>
                <w:szCs w:val="16"/>
                <w:lang w:val="es-CO" w:eastAsia="es-CO"/>
              </w:rPr>
              <w:t xml:space="preserve"> A SEP 2011 </w:t>
            </w:r>
          </w:p>
        </w:tc>
      </w:tr>
      <w:tr w:rsidR="00007535" w:rsidRPr="00007535" w:rsidTr="00007535">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rPr>
                <w:rFonts w:ascii="Arial" w:eastAsia="Times New Roman" w:hAnsi="Arial" w:cs="Arial"/>
                <w:sz w:val="16"/>
                <w:szCs w:val="16"/>
                <w:lang w:val="es-CO" w:eastAsia="es-CO"/>
              </w:rPr>
            </w:pPr>
            <w:r w:rsidRPr="00007535">
              <w:rPr>
                <w:rFonts w:ascii="Arial" w:eastAsia="Times New Roman" w:hAnsi="Arial" w:cs="Arial"/>
                <w:sz w:val="16"/>
                <w:szCs w:val="16"/>
                <w:lang w:val="es-CO" w:eastAsia="es-CO"/>
              </w:rPr>
              <w:t>INDUSTRIA Y COMERCIO</w:t>
            </w:r>
          </w:p>
        </w:tc>
        <w:tc>
          <w:tcPr>
            <w:tcW w:w="1720" w:type="dxa"/>
            <w:tcBorders>
              <w:top w:val="nil"/>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right"/>
              <w:rPr>
                <w:rFonts w:ascii="Comic Sans MS" w:eastAsia="Times New Roman" w:hAnsi="Comic Sans MS" w:cs="Calibri"/>
                <w:sz w:val="16"/>
                <w:szCs w:val="16"/>
                <w:lang w:val="es-CO" w:eastAsia="es-CO"/>
              </w:rPr>
            </w:pPr>
            <w:r w:rsidRPr="00007535">
              <w:rPr>
                <w:rFonts w:ascii="Comic Sans MS" w:eastAsia="Times New Roman" w:hAnsi="Comic Sans MS" w:cs="Calibri"/>
                <w:sz w:val="16"/>
                <w:szCs w:val="16"/>
                <w:lang w:val="es-CO" w:eastAsia="es-CO"/>
              </w:rPr>
              <w:t>119,807</w:t>
            </w:r>
          </w:p>
        </w:tc>
        <w:tc>
          <w:tcPr>
            <w:tcW w:w="1620" w:type="dxa"/>
            <w:tcBorders>
              <w:top w:val="nil"/>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right"/>
              <w:rPr>
                <w:rFonts w:ascii="Comic Sans MS" w:eastAsia="Times New Roman" w:hAnsi="Comic Sans MS" w:cs="Calibri"/>
                <w:sz w:val="16"/>
                <w:szCs w:val="16"/>
                <w:lang w:val="es-CO" w:eastAsia="es-CO"/>
              </w:rPr>
            </w:pPr>
            <w:r w:rsidRPr="00007535">
              <w:rPr>
                <w:rFonts w:ascii="Comic Sans MS" w:eastAsia="Times New Roman" w:hAnsi="Comic Sans MS" w:cs="Calibri"/>
                <w:sz w:val="16"/>
                <w:szCs w:val="16"/>
                <w:lang w:val="es-CO" w:eastAsia="es-CO"/>
              </w:rPr>
              <w:t>131,058</w:t>
            </w:r>
          </w:p>
        </w:tc>
        <w:tc>
          <w:tcPr>
            <w:tcW w:w="1400" w:type="dxa"/>
            <w:tcBorders>
              <w:top w:val="nil"/>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rPr>
                <w:rFonts w:ascii="Arial" w:eastAsia="Times New Roman" w:hAnsi="Arial" w:cs="Arial"/>
                <w:color w:val="000000"/>
                <w:sz w:val="16"/>
                <w:szCs w:val="16"/>
                <w:lang w:val="es-CO" w:eastAsia="es-CO"/>
              </w:rPr>
            </w:pPr>
            <w:r w:rsidRPr="00007535">
              <w:rPr>
                <w:rFonts w:ascii="Arial" w:eastAsia="Times New Roman" w:hAnsi="Arial" w:cs="Arial"/>
                <w:color w:val="000000"/>
                <w:sz w:val="16"/>
                <w:szCs w:val="16"/>
                <w:lang w:val="es-CO" w:eastAsia="es-CO"/>
              </w:rPr>
              <w:t xml:space="preserve">               150,888 </w:t>
            </w:r>
          </w:p>
        </w:tc>
        <w:tc>
          <w:tcPr>
            <w:tcW w:w="1520" w:type="dxa"/>
            <w:tcBorders>
              <w:top w:val="nil"/>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rPr>
                <w:rFonts w:eastAsia="Times New Roman" w:cs="Calibri"/>
                <w:color w:val="000000"/>
                <w:sz w:val="16"/>
                <w:szCs w:val="16"/>
                <w:lang w:val="es-CO" w:eastAsia="es-CO"/>
              </w:rPr>
            </w:pPr>
            <w:r w:rsidRPr="00007535">
              <w:rPr>
                <w:rFonts w:eastAsia="Times New Roman" w:cs="Calibri"/>
                <w:color w:val="000000"/>
                <w:sz w:val="16"/>
                <w:szCs w:val="16"/>
                <w:lang w:val="es-CO" w:eastAsia="es-CO"/>
              </w:rPr>
              <w:t xml:space="preserve">                    135,277.61 </w:t>
            </w:r>
          </w:p>
        </w:tc>
      </w:tr>
    </w:tbl>
    <w:p w:rsidR="007F7DD4" w:rsidRDefault="007F7DD4" w:rsidP="00D05A5E">
      <w:pPr>
        <w:pStyle w:val="Textoindependiente"/>
        <w:spacing w:after="0" w:line="360" w:lineRule="auto"/>
        <w:jc w:val="both"/>
        <w:rPr>
          <w:rFonts w:ascii="Arial" w:hAnsi="Arial" w:cs="Arial"/>
          <w:sz w:val="24"/>
          <w:szCs w:val="24"/>
        </w:rPr>
      </w:pPr>
    </w:p>
    <w:p w:rsidR="00007535" w:rsidRDefault="00007535" w:rsidP="00D05A5E">
      <w:pPr>
        <w:pStyle w:val="Textoindependiente"/>
        <w:spacing w:after="0" w:line="360" w:lineRule="auto"/>
        <w:jc w:val="both"/>
        <w:rPr>
          <w:rFonts w:ascii="Arial" w:hAnsi="Arial" w:cs="Arial"/>
          <w:sz w:val="24"/>
          <w:szCs w:val="24"/>
        </w:rPr>
      </w:pPr>
    </w:p>
    <w:tbl>
      <w:tblPr>
        <w:tblW w:w="7808" w:type="dxa"/>
        <w:tblInd w:w="53" w:type="dxa"/>
        <w:tblCellMar>
          <w:left w:w="70" w:type="dxa"/>
          <w:right w:w="70" w:type="dxa"/>
        </w:tblCellMar>
        <w:tblLook w:val="04A0"/>
      </w:tblPr>
      <w:tblGrid>
        <w:gridCol w:w="1560"/>
        <w:gridCol w:w="984"/>
        <w:gridCol w:w="1560"/>
        <w:gridCol w:w="984"/>
        <w:gridCol w:w="1560"/>
        <w:gridCol w:w="1160"/>
      </w:tblGrid>
      <w:tr w:rsidR="00C45D80" w:rsidRPr="00C45D80" w:rsidTr="00C45D80">
        <w:trPr>
          <w:trHeight w:val="255"/>
        </w:trPr>
        <w:tc>
          <w:tcPr>
            <w:tcW w:w="2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jc w:val="center"/>
              <w:rPr>
                <w:rFonts w:eastAsia="Times New Roman" w:cs="Calibri"/>
                <w:color w:val="000000"/>
                <w:sz w:val="20"/>
                <w:szCs w:val="20"/>
                <w:lang w:val="es-CO" w:eastAsia="es-CO"/>
              </w:rPr>
            </w:pPr>
            <w:r w:rsidRPr="00C45D80">
              <w:rPr>
                <w:rFonts w:eastAsia="Times New Roman" w:cs="Calibri"/>
                <w:color w:val="000000"/>
                <w:sz w:val="20"/>
                <w:szCs w:val="20"/>
                <w:lang w:val="es-CO" w:eastAsia="es-CO"/>
              </w:rPr>
              <w:t>2009 vs 2008</w:t>
            </w:r>
          </w:p>
        </w:tc>
        <w:tc>
          <w:tcPr>
            <w:tcW w:w="2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jc w:val="center"/>
              <w:rPr>
                <w:rFonts w:eastAsia="Times New Roman" w:cs="Calibri"/>
                <w:color w:val="000000"/>
                <w:sz w:val="20"/>
                <w:szCs w:val="20"/>
                <w:lang w:val="es-CO" w:eastAsia="es-CO"/>
              </w:rPr>
            </w:pPr>
            <w:r w:rsidRPr="00C45D80">
              <w:rPr>
                <w:rFonts w:eastAsia="Times New Roman" w:cs="Calibri"/>
                <w:color w:val="000000"/>
                <w:sz w:val="20"/>
                <w:szCs w:val="20"/>
                <w:lang w:val="es-CO" w:eastAsia="es-CO"/>
              </w:rPr>
              <w:t>2010 vs 2009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eastAsia="Times New Roman" w:cs="Calibri"/>
                <w:color w:val="000000"/>
                <w:sz w:val="20"/>
                <w:szCs w:val="20"/>
                <w:lang w:val="es-CO" w:eastAsia="es-CO"/>
              </w:rPr>
            </w:pPr>
            <w:r w:rsidRPr="00C45D80">
              <w:rPr>
                <w:rFonts w:eastAsia="Times New Roman" w:cs="Calibri"/>
                <w:color w:val="000000"/>
                <w:sz w:val="20"/>
                <w:szCs w:val="20"/>
                <w:lang w:val="es-CO" w:eastAsia="es-CO"/>
              </w:rPr>
              <w:t>2011 vs 2010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eastAsia="Times New Roman" w:cs="Calibri"/>
                <w:color w:val="000000"/>
                <w:sz w:val="20"/>
                <w:szCs w:val="20"/>
                <w:lang w:val="es-CO" w:eastAsia="es-CO"/>
              </w:rPr>
            </w:pPr>
            <w:r w:rsidRPr="00C45D80">
              <w:rPr>
                <w:rFonts w:eastAsia="Times New Roman" w:cs="Calibri"/>
                <w:color w:val="000000"/>
                <w:sz w:val="20"/>
                <w:szCs w:val="20"/>
                <w:lang w:val="es-CO" w:eastAsia="es-CO"/>
              </w:rPr>
              <w:t> </w:t>
            </w:r>
          </w:p>
        </w:tc>
      </w:tr>
      <w:tr w:rsidR="00C45D80" w:rsidRPr="00C45D80" w:rsidTr="00C45D80">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eastAsia="Times New Roman" w:cs="Calibri"/>
                <w:color w:val="000000"/>
                <w:sz w:val="20"/>
                <w:szCs w:val="20"/>
                <w:lang w:val="es-CO" w:eastAsia="es-CO"/>
              </w:rPr>
            </w:pPr>
            <w:r w:rsidRPr="00C45D80">
              <w:rPr>
                <w:rFonts w:eastAsia="Times New Roman" w:cs="Calibri"/>
                <w:color w:val="000000"/>
                <w:sz w:val="20"/>
                <w:szCs w:val="20"/>
                <w:lang w:val="es-CO" w:eastAsia="es-CO"/>
              </w:rPr>
              <w:t>Variacion Absoluta</w:t>
            </w:r>
          </w:p>
        </w:tc>
        <w:tc>
          <w:tcPr>
            <w:tcW w:w="984" w:type="dxa"/>
            <w:tcBorders>
              <w:top w:val="nil"/>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jc w:val="center"/>
              <w:rPr>
                <w:rFonts w:eastAsia="Times New Roman" w:cs="Calibri"/>
                <w:color w:val="000000"/>
                <w:sz w:val="20"/>
                <w:szCs w:val="20"/>
                <w:lang w:val="es-CO" w:eastAsia="es-CO"/>
              </w:rPr>
            </w:pPr>
            <w:r w:rsidRPr="00C45D80">
              <w:rPr>
                <w:rFonts w:eastAsia="Times New Roman" w:cs="Calibri"/>
                <w:color w:val="000000"/>
                <w:sz w:val="20"/>
                <w:szCs w:val="20"/>
                <w:lang w:val="es-CO" w:eastAsia="es-CO"/>
              </w:rPr>
              <w:t>Variacion %</w:t>
            </w:r>
          </w:p>
        </w:tc>
        <w:tc>
          <w:tcPr>
            <w:tcW w:w="1560" w:type="dxa"/>
            <w:tcBorders>
              <w:top w:val="nil"/>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eastAsia="Times New Roman" w:cs="Calibri"/>
                <w:color w:val="000000"/>
                <w:sz w:val="20"/>
                <w:szCs w:val="20"/>
                <w:lang w:val="es-CO" w:eastAsia="es-CO"/>
              </w:rPr>
            </w:pPr>
            <w:r w:rsidRPr="00C45D80">
              <w:rPr>
                <w:rFonts w:eastAsia="Times New Roman" w:cs="Calibri"/>
                <w:color w:val="000000"/>
                <w:sz w:val="20"/>
                <w:szCs w:val="20"/>
                <w:lang w:val="es-CO" w:eastAsia="es-CO"/>
              </w:rPr>
              <w:t>Variacion Absoluta</w:t>
            </w:r>
          </w:p>
        </w:tc>
        <w:tc>
          <w:tcPr>
            <w:tcW w:w="984" w:type="dxa"/>
            <w:tcBorders>
              <w:top w:val="nil"/>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jc w:val="center"/>
              <w:rPr>
                <w:rFonts w:eastAsia="Times New Roman" w:cs="Calibri"/>
                <w:color w:val="000000"/>
                <w:sz w:val="20"/>
                <w:szCs w:val="20"/>
                <w:lang w:val="es-CO" w:eastAsia="es-CO"/>
              </w:rPr>
            </w:pPr>
            <w:r w:rsidRPr="00C45D80">
              <w:rPr>
                <w:rFonts w:eastAsia="Times New Roman" w:cs="Calibri"/>
                <w:color w:val="000000"/>
                <w:sz w:val="20"/>
                <w:szCs w:val="20"/>
                <w:lang w:val="es-CO" w:eastAsia="es-CO"/>
              </w:rPr>
              <w:t>Variacion %</w:t>
            </w:r>
          </w:p>
        </w:tc>
        <w:tc>
          <w:tcPr>
            <w:tcW w:w="1560" w:type="dxa"/>
            <w:tcBorders>
              <w:top w:val="nil"/>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eastAsia="Times New Roman" w:cs="Calibri"/>
                <w:color w:val="000000"/>
                <w:sz w:val="20"/>
                <w:szCs w:val="20"/>
                <w:lang w:val="es-CO" w:eastAsia="es-CO"/>
              </w:rPr>
            </w:pPr>
            <w:r w:rsidRPr="00C45D80">
              <w:rPr>
                <w:rFonts w:eastAsia="Times New Roman" w:cs="Calibri"/>
                <w:color w:val="000000"/>
                <w:sz w:val="20"/>
                <w:szCs w:val="20"/>
                <w:lang w:val="es-CO" w:eastAsia="es-CO"/>
              </w:rPr>
              <w:t>Variacion Absoluta</w:t>
            </w:r>
          </w:p>
        </w:tc>
        <w:tc>
          <w:tcPr>
            <w:tcW w:w="1160" w:type="dxa"/>
            <w:tcBorders>
              <w:top w:val="nil"/>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jc w:val="center"/>
              <w:rPr>
                <w:rFonts w:eastAsia="Times New Roman" w:cs="Calibri"/>
                <w:color w:val="000000"/>
                <w:sz w:val="20"/>
                <w:szCs w:val="20"/>
                <w:lang w:val="es-CO" w:eastAsia="es-CO"/>
              </w:rPr>
            </w:pPr>
            <w:r w:rsidRPr="00C45D80">
              <w:rPr>
                <w:rFonts w:eastAsia="Times New Roman" w:cs="Calibri"/>
                <w:color w:val="000000"/>
                <w:sz w:val="20"/>
                <w:szCs w:val="20"/>
                <w:lang w:val="es-CO" w:eastAsia="es-CO"/>
              </w:rPr>
              <w:t>Variacion %</w:t>
            </w:r>
          </w:p>
        </w:tc>
      </w:tr>
      <w:tr w:rsidR="00C45D80" w:rsidRPr="00C45D80" w:rsidTr="00C45D8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eastAsia="Times New Roman" w:cs="Calibri"/>
                <w:color w:val="000000"/>
                <w:sz w:val="20"/>
                <w:szCs w:val="20"/>
                <w:lang w:val="es-CO" w:eastAsia="es-CO"/>
              </w:rPr>
            </w:pPr>
            <w:r w:rsidRPr="00C45D80">
              <w:rPr>
                <w:rFonts w:eastAsia="Times New Roman" w:cs="Calibri"/>
                <w:color w:val="000000"/>
                <w:sz w:val="20"/>
                <w:szCs w:val="20"/>
                <w:lang w:val="es-CO" w:eastAsia="es-CO"/>
              </w:rPr>
              <w:t xml:space="preserve">   11,251 </w:t>
            </w:r>
          </w:p>
        </w:tc>
        <w:tc>
          <w:tcPr>
            <w:tcW w:w="984" w:type="dxa"/>
            <w:tcBorders>
              <w:top w:val="nil"/>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ascii="Arial" w:eastAsia="Times New Roman" w:hAnsi="Arial" w:cs="Arial"/>
                <w:b/>
                <w:bCs/>
                <w:sz w:val="20"/>
                <w:szCs w:val="20"/>
                <w:lang w:val="es-CO" w:eastAsia="es-CO"/>
              </w:rPr>
            </w:pPr>
            <w:r w:rsidRPr="00C45D80">
              <w:rPr>
                <w:rFonts w:ascii="Arial" w:eastAsia="Times New Roman" w:hAnsi="Arial" w:cs="Arial"/>
                <w:b/>
                <w:bCs/>
                <w:sz w:val="20"/>
                <w:szCs w:val="20"/>
                <w:lang w:val="es-CO" w:eastAsia="es-CO"/>
              </w:rPr>
              <w:t xml:space="preserve">     0.09 </w:t>
            </w:r>
          </w:p>
        </w:tc>
        <w:tc>
          <w:tcPr>
            <w:tcW w:w="1560" w:type="dxa"/>
            <w:tcBorders>
              <w:top w:val="nil"/>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eastAsia="Times New Roman" w:cs="Calibri"/>
                <w:color w:val="000000"/>
                <w:sz w:val="20"/>
                <w:szCs w:val="20"/>
                <w:lang w:val="es-CO" w:eastAsia="es-CO"/>
              </w:rPr>
            </w:pPr>
            <w:r w:rsidRPr="00C45D80">
              <w:rPr>
                <w:rFonts w:eastAsia="Times New Roman" w:cs="Calibri"/>
                <w:color w:val="000000"/>
                <w:sz w:val="20"/>
                <w:szCs w:val="20"/>
                <w:lang w:val="es-CO" w:eastAsia="es-CO"/>
              </w:rPr>
              <w:t xml:space="preserve">     19,830 </w:t>
            </w:r>
          </w:p>
        </w:tc>
        <w:tc>
          <w:tcPr>
            <w:tcW w:w="984" w:type="dxa"/>
            <w:tcBorders>
              <w:top w:val="nil"/>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eastAsia="Times New Roman" w:cs="Calibri"/>
                <w:color w:val="000000"/>
                <w:sz w:val="20"/>
                <w:szCs w:val="20"/>
                <w:lang w:val="es-CO" w:eastAsia="es-CO"/>
              </w:rPr>
            </w:pPr>
            <w:r w:rsidRPr="00C45D80">
              <w:rPr>
                <w:rFonts w:eastAsia="Times New Roman" w:cs="Calibri"/>
                <w:color w:val="000000"/>
                <w:sz w:val="20"/>
                <w:szCs w:val="20"/>
                <w:lang w:val="es-CO" w:eastAsia="es-CO"/>
              </w:rPr>
              <w:t xml:space="preserve">        0.13 </w:t>
            </w:r>
          </w:p>
        </w:tc>
        <w:tc>
          <w:tcPr>
            <w:tcW w:w="1560" w:type="dxa"/>
            <w:tcBorders>
              <w:top w:val="nil"/>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eastAsia="Times New Roman" w:cs="Calibri"/>
                <w:color w:val="000000"/>
                <w:sz w:val="20"/>
                <w:szCs w:val="20"/>
                <w:lang w:val="es-CO" w:eastAsia="es-CO"/>
              </w:rPr>
            </w:pPr>
            <w:r w:rsidRPr="00C45D80">
              <w:rPr>
                <w:rFonts w:eastAsia="Times New Roman" w:cs="Calibri"/>
                <w:color w:val="000000"/>
                <w:sz w:val="20"/>
                <w:szCs w:val="20"/>
                <w:lang w:val="es-CO" w:eastAsia="es-CO"/>
              </w:rPr>
              <w:t xml:space="preserve">     (15,610.38)</w:t>
            </w:r>
          </w:p>
        </w:tc>
        <w:tc>
          <w:tcPr>
            <w:tcW w:w="1160" w:type="dxa"/>
            <w:tcBorders>
              <w:top w:val="nil"/>
              <w:left w:val="nil"/>
              <w:bottom w:val="single" w:sz="4" w:space="0" w:color="auto"/>
              <w:right w:val="single" w:sz="4" w:space="0" w:color="auto"/>
            </w:tcBorders>
            <w:shd w:val="clear" w:color="auto" w:fill="auto"/>
            <w:noWrap/>
            <w:vAlign w:val="bottom"/>
            <w:hideMark/>
          </w:tcPr>
          <w:p w:rsidR="00C45D80" w:rsidRPr="00C45D80" w:rsidRDefault="00C45D80" w:rsidP="00C45D80">
            <w:pPr>
              <w:spacing w:after="0" w:line="240" w:lineRule="auto"/>
              <w:rPr>
                <w:rFonts w:eastAsia="Times New Roman" w:cs="Calibri"/>
                <w:color w:val="000000"/>
                <w:sz w:val="20"/>
                <w:szCs w:val="20"/>
                <w:lang w:val="es-CO" w:eastAsia="es-CO"/>
              </w:rPr>
            </w:pPr>
            <w:r w:rsidRPr="00C45D80">
              <w:rPr>
                <w:rFonts w:eastAsia="Times New Roman" w:cs="Calibri"/>
                <w:color w:val="000000"/>
                <w:sz w:val="20"/>
                <w:szCs w:val="20"/>
                <w:lang w:val="es-CO" w:eastAsia="es-CO"/>
              </w:rPr>
              <w:t xml:space="preserve">             (0.12)</w:t>
            </w:r>
          </w:p>
        </w:tc>
      </w:tr>
    </w:tbl>
    <w:p w:rsidR="00C45D80" w:rsidRDefault="00C45D80" w:rsidP="00D05A5E">
      <w:pPr>
        <w:pStyle w:val="Textoindependiente"/>
        <w:spacing w:after="0" w:line="360" w:lineRule="auto"/>
        <w:jc w:val="both"/>
        <w:rPr>
          <w:rFonts w:ascii="Arial" w:hAnsi="Arial" w:cs="Arial"/>
          <w:sz w:val="24"/>
          <w:szCs w:val="24"/>
        </w:rPr>
      </w:pPr>
    </w:p>
    <w:p w:rsidR="00C45D80" w:rsidRDefault="00C45D80" w:rsidP="00D05A5E">
      <w:pPr>
        <w:pStyle w:val="Textoindependiente"/>
        <w:spacing w:after="0" w:line="360" w:lineRule="auto"/>
        <w:jc w:val="both"/>
        <w:rPr>
          <w:rFonts w:ascii="Arial" w:hAnsi="Arial" w:cs="Arial"/>
          <w:sz w:val="24"/>
          <w:szCs w:val="24"/>
        </w:rPr>
      </w:pPr>
    </w:p>
    <w:p w:rsidR="00720AD4" w:rsidRDefault="00720AD4" w:rsidP="00D05A5E">
      <w:pPr>
        <w:pStyle w:val="Textoindependiente"/>
        <w:spacing w:after="0" w:line="360" w:lineRule="auto"/>
        <w:jc w:val="both"/>
        <w:rPr>
          <w:rFonts w:ascii="Arial" w:hAnsi="Arial" w:cs="Arial"/>
          <w:sz w:val="24"/>
          <w:szCs w:val="24"/>
        </w:rPr>
      </w:pPr>
    </w:p>
    <w:p w:rsidR="00804EF7" w:rsidRDefault="007F7DD4" w:rsidP="00D05A5E">
      <w:pPr>
        <w:pStyle w:val="Textoindependiente"/>
        <w:spacing w:after="0" w:line="360" w:lineRule="auto"/>
        <w:jc w:val="both"/>
        <w:rPr>
          <w:rFonts w:ascii="Arial" w:hAnsi="Arial" w:cs="Arial"/>
          <w:sz w:val="24"/>
          <w:szCs w:val="24"/>
        </w:rPr>
      </w:pPr>
      <w:r>
        <w:rPr>
          <w:rFonts w:ascii="Arial" w:hAnsi="Arial" w:cs="Arial"/>
          <w:sz w:val="24"/>
          <w:szCs w:val="24"/>
        </w:rPr>
        <w:t>El Impuesto de Industria y Comercio presenta un incremento en el año 2009 con respecto al 2008, equivalente al 9%.  En la vigencia 2010, presenta un incremento del 13% con respecto del año 2009.  En lo corrido del año 2011 presenta una disminución del 12% con respecto al año 2010.</w:t>
      </w:r>
      <w:r w:rsidR="00C45D80">
        <w:rPr>
          <w:rFonts w:ascii="Arial" w:hAnsi="Arial" w:cs="Arial"/>
          <w:sz w:val="24"/>
          <w:szCs w:val="24"/>
        </w:rPr>
        <w:t>Impuesto de Sobretasa a la gasolina</w:t>
      </w:r>
    </w:p>
    <w:p w:rsidR="00C45D80" w:rsidRDefault="00577309" w:rsidP="00D05A5E">
      <w:pPr>
        <w:pStyle w:val="Textoindependiente"/>
        <w:spacing w:after="0" w:line="360" w:lineRule="auto"/>
        <w:jc w:val="both"/>
        <w:rPr>
          <w:rFonts w:ascii="Arial" w:hAnsi="Arial" w:cs="Arial"/>
          <w:sz w:val="24"/>
          <w:szCs w:val="24"/>
        </w:rPr>
      </w:pPr>
      <w:r>
        <w:rPr>
          <w:rFonts w:ascii="Arial" w:hAnsi="Arial" w:cs="Arial"/>
          <w:noProof/>
          <w:sz w:val="24"/>
          <w:szCs w:val="24"/>
          <w:lang w:val="es-CO" w:eastAsia="es-CO"/>
        </w:rPr>
        <w:drawing>
          <wp:inline distT="0" distB="0" distL="0" distR="0">
            <wp:extent cx="5614416" cy="3364484"/>
            <wp:effectExtent l="12192" t="6096" r="8382" b="0"/>
            <wp:docPr id="6"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7DD4" w:rsidRDefault="000B3FEF" w:rsidP="00D05A5E">
      <w:pPr>
        <w:pStyle w:val="Textoindependiente"/>
        <w:spacing w:after="0" w:line="360" w:lineRule="auto"/>
        <w:jc w:val="both"/>
        <w:rPr>
          <w:rFonts w:ascii="Arial" w:hAnsi="Arial" w:cs="Arial"/>
          <w:sz w:val="24"/>
          <w:szCs w:val="24"/>
        </w:rPr>
      </w:pPr>
      <w:r>
        <w:rPr>
          <w:rFonts w:ascii="Arial" w:hAnsi="Arial" w:cs="Arial"/>
          <w:sz w:val="24"/>
          <w:szCs w:val="24"/>
        </w:rPr>
        <w:lastRenderedPageBreak/>
        <w:t>Gr</w:t>
      </w:r>
      <w:r w:rsidR="00475763">
        <w:rPr>
          <w:rFonts w:ascii="Arial" w:hAnsi="Arial" w:cs="Arial"/>
          <w:sz w:val="24"/>
          <w:szCs w:val="24"/>
        </w:rPr>
        <w:t>afico No 6</w:t>
      </w:r>
      <w:r>
        <w:rPr>
          <w:rFonts w:ascii="Arial" w:hAnsi="Arial" w:cs="Arial"/>
          <w:sz w:val="24"/>
          <w:szCs w:val="24"/>
        </w:rPr>
        <w:t xml:space="preserve">  Compor</w:t>
      </w:r>
      <w:r w:rsidR="00E5679D">
        <w:rPr>
          <w:rFonts w:ascii="Arial" w:hAnsi="Arial" w:cs="Arial"/>
          <w:sz w:val="24"/>
          <w:szCs w:val="24"/>
        </w:rPr>
        <w:t>t</w:t>
      </w:r>
      <w:r>
        <w:rPr>
          <w:rFonts w:ascii="Arial" w:hAnsi="Arial" w:cs="Arial"/>
          <w:sz w:val="24"/>
          <w:szCs w:val="24"/>
        </w:rPr>
        <w:t>amiento del Impuesto Sobretasa a la gasolina 2008-Sep 2011</w:t>
      </w:r>
    </w:p>
    <w:p w:rsidR="000B3FEF" w:rsidRDefault="000B3FEF" w:rsidP="00D05A5E">
      <w:pPr>
        <w:pStyle w:val="Textoindependiente"/>
        <w:spacing w:after="0" w:line="360" w:lineRule="auto"/>
        <w:jc w:val="both"/>
        <w:rPr>
          <w:rFonts w:ascii="Arial" w:hAnsi="Arial" w:cs="Arial"/>
          <w:sz w:val="24"/>
          <w:szCs w:val="24"/>
        </w:rPr>
      </w:pPr>
    </w:p>
    <w:tbl>
      <w:tblPr>
        <w:tblW w:w="9180" w:type="dxa"/>
        <w:tblInd w:w="53" w:type="dxa"/>
        <w:tblCellMar>
          <w:left w:w="70" w:type="dxa"/>
          <w:right w:w="70" w:type="dxa"/>
        </w:tblCellMar>
        <w:tblLook w:val="04A0"/>
      </w:tblPr>
      <w:tblGrid>
        <w:gridCol w:w="2920"/>
        <w:gridCol w:w="1720"/>
        <w:gridCol w:w="1620"/>
        <w:gridCol w:w="1400"/>
        <w:gridCol w:w="1520"/>
      </w:tblGrid>
      <w:tr w:rsidR="00007535" w:rsidRPr="00007535" w:rsidTr="00007535">
        <w:trPr>
          <w:trHeight w:val="22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rPr>
                <w:rFonts w:eastAsia="Times New Roman" w:cs="Calibri"/>
                <w:color w:val="000000"/>
                <w:sz w:val="16"/>
                <w:szCs w:val="16"/>
                <w:lang w:val="es-CO" w:eastAsia="es-CO"/>
              </w:rPr>
            </w:pPr>
            <w:r w:rsidRPr="00007535">
              <w:rPr>
                <w:rFonts w:eastAsia="Times New Roman" w:cs="Calibri"/>
                <w:color w:val="000000"/>
                <w:sz w:val="16"/>
                <w:szCs w:val="16"/>
                <w:lang w:val="es-CO" w:eastAsia="es-CO"/>
              </w:rPr>
              <w:t xml:space="preserve">Vigencia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center"/>
              <w:rPr>
                <w:rFonts w:eastAsia="Times New Roman" w:cs="Calibri"/>
                <w:color w:val="000000"/>
                <w:sz w:val="16"/>
                <w:szCs w:val="16"/>
                <w:lang w:val="es-CO" w:eastAsia="es-CO"/>
              </w:rPr>
            </w:pPr>
            <w:r w:rsidRPr="00007535">
              <w:rPr>
                <w:rFonts w:eastAsia="Times New Roman" w:cs="Calibri"/>
                <w:color w:val="000000"/>
                <w:sz w:val="16"/>
                <w:szCs w:val="16"/>
                <w:lang w:val="es-CO" w:eastAsia="es-CO"/>
              </w:rPr>
              <w:t>2008</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center"/>
              <w:rPr>
                <w:rFonts w:eastAsia="Times New Roman" w:cs="Calibri"/>
                <w:color w:val="000000"/>
                <w:sz w:val="16"/>
                <w:szCs w:val="16"/>
                <w:lang w:val="es-CO" w:eastAsia="es-CO"/>
              </w:rPr>
            </w:pPr>
            <w:r w:rsidRPr="00007535">
              <w:rPr>
                <w:rFonts w:eastAsia="Times New Roman" w:cs="Calibri"/>
                <w:color w:val="000000"/>
                <w:sz w:val="16"/>
                <w:szCs w:val="16"/>
                <w:lang w:val="es-CO" w:eastAsia="es-CO"/>
              </w:rPr>
              <w:t>2009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center"/>
              <w:rPr>
                <w:rFonts w:eastAsia="Times New Roman" w:cs="Calibri"/>
                <w:color w:val="000000"/>
                <w:sz w:val="16"/>
                <w:szCs w:val="16"/>
                <w:lang w:val="es-CO" w:eastAsia="es-CO"/>
              </w:rPr>
            </w:pPr>
            <w:r w:rsidRPr="00007535">
              <w:rPr>
                <w:rFonts w:eastAsia="Times New Roman" w:cs="Calibri"/>
                <w:color w:val="000000"/>
                <w:sz w:val="16"/>
                <w:szCs w:val="16"/>
                <w:lang w:val="es-CO" w:eastAsia="es-CO"/>
              </w:rPr>
              <w:t xml:space="preserve">                             2,010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center"/>
              <w:rPr>
                <w:rFonts w:eastAsia="Times New Roman" w:cs="Calibri"/>
                <w:color w:val="000000"/>
                <w:sz w:val="16"/>
                <w:szCs w:val="16"/>
                <w:lang w:val="es-CO" w:eastAsia="es-CO"/>
              </w:rPr>
            </w:pPr>
            <w:r w:rsidRPr="00007535">
              <w:rPr>
                <w:rFonts w:eastAsia="Times New Roman" w:cs="Calibri"/>
                <w:color w:val="000000"/>
                <w:sz w:val="16"/>
                <w:szCs w:val="16"/>
                <w:lang w:val="es-CO" w:eastAsia="es-CO"/>
              </w:rPr>
              <w:t xml:space="preserve"> A SEP 2011 </w:t>
            </w:r>
          </w:p>
        </w:tc>
      </w:tr>
      <w:tr w:rsidR="00007535" w:rsidRPr="00007535" w:rsidTr="00007535">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rPr>
                <w:rFonts w:ascii="Arial" w:eastAsia="Times New Roman" w:hAnsi="Arial" w:cs="Arial"/>
                <w:sz w:val="16"/>
                <w:szCs w:val="16"/>
                <w:lang w:val="es-CO" w:eastAsia="es-CO"/>
              </w:rPr>
            </w:pPr>
            <w:r w:rsidRPr="00007535">
              <w:rPr>
                <w:rFonts w:ascii="Arial" w:eastAsia="Times New Roman" w:hAnsi="Arial" w:cs="Arial"/>
                <w:sz w:val="16"/>
                <w:szCs w:val="16"/>
                <w:lang w:val="es-CO" w:eastAsia="es-CO"/>
              </w:rPr>
              <w:t>SOBRETASA A LA GASOLINA</w:t>
            </w:r>
          </w:p>
        </w:tc>
        <w:tc>
          <w:tcPr>
            <w:tcW w:w="1720" w:type="dxa"/>
            <w:tcBorders>
              <w:top w:val="nil"/>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right"/>
              <w:rPr>
                <w:rFonts w:ascii="Comic Sans MS" w:eastAsia="Times New Roman" w:hAnsi="Comic Sans MS" w:cs="Calibri"/>
                <w:sz w:val="16"/>
                <w:szCs w:val="16"/>
                <w:lang w:val="es-CO" w:eastAsia="es-CO"/>
              </w:rPr>
            </w:pPr>
            <w:r w:rsidRPr="00007535">
              <w:rPr>
                <w:rFonts w:ascii="Comic Sans MS" w:eastAsia="Times New Roman" w:hAnsi="Comic Sans MS" w:cs="Calibri"/>
                <w:sz w:val="16"/>
                <w:szCs w:val="16"/>
                <w:lang w:val="es-CO" w:eastAsia="es-CO"/>
              </w:rPr>
              <w:t>251,293</w:t>
            </w:r>
          </w:p>
        </w:tc>
        <w:tc>
          <w:tcPr>
            <w:tcW w:w="1620" w:type="dxa"/>
            <w:tcBorders>
              <w:top w:val="nil"/>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jc w:val="right"/>
              <w:rPr>
                <w:rFonts w:ascii="Comic Sans MS" w:eastAsia="Times New Roman" w:hAnsi="Comic Sans MS" w:cs="Calibri"/>
                <w:sz w:val="16"/>
                <w:szCs w:val="16"/>
                <w:lang w:val="es-CO" w:eastAsia="es-CO"/>
              </w:rPr>
            </w:pPr>
            <w:r w:rsidRPr="00007535">
              <w:rPr>
                <w:rFonts w:ascii="Comic Sans MS" w:eastAsia="Times New Roman" w:hAnsi="Comic Sans MS" w:cs="Calibri"/>
                <w:sz w:val="16"/>
                <w:szCs w:val="16"/>
                <w:lang w:val="es-CO" w:eastAsia="es-CO"/>
              </w:rPr>
              <w:t>251,463</w:t>
            </w:r>
          </w:p>
        </w:tc>
        <w:tc>
          <w:tcPr>
            <w:tcW w:w="1400" w:type="dxa"/>
            <w:tcBorders>
              <w:top w:val="nil"/>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rPr>
                <w:rFonts w:ascii="Arial" w:eastAsia="Times New Roman" w:hAnsi="Arial" w:cs="Arial"/>
                <w:color w:val="000000"/>
                <w:sz w:val="16"/>
                <w:szCs w:val="16"/>
                <w:lang w:val="es-CO" w:eastAsia="es-CO"/>
              </w:rPr>
            </w:pPr>
            <w:r w:rsidRPr="00007535">
              <w:rPr>
                <w:rFonts w:ascii="Arial" w:eastAsia="Times New Roman" w:hAnsi="Arial" w:cs="Arial"/>
                <w:color w:val="000000"/>
                <w:sz w:val="16"/>
                <w:szCs w:val="16"/>
                <w:lang w:val="es-CO" w:eastAsia="es-CO"/>
              </w:rPr>
              <w:t xml:space="preserve">               261,891 </w:t>
            </w:r>
          </w:p>
        </w:tc>
        <w:tc>
          <w:tcPr>
            <w:tcW w:w="1520" w:type="dxa"/>
            <w:tcBorders>
              <w:top w:val="nil"/>
              <w:left w:val="nil"/>
              <w:bottom w:val="single" w:sz="4" w:space="0" w:color="auto"/>
              <w:right w:val="single" w:sz="4" w:space="0" w:color="auto"/>
            </w:tcBorders>
            <w:shd w:val="clear" w:color="auto" w:fill="auto"/>
            <w:noWrap/>
            <w:vAlign w:val="bottom"/>
            <w:hideMark/>
          </w:tcPr>
          <w:p w:rsidR="00007535" w:rsidRPr="00007535" w:rsidRDefault="00007535" w:rsidP="00007535">
            <w:pPr>
              <w:spacing w:after="0" w:line="240" w:lineRule="auto"/>
              <w:rPr>
                <w:rFonts w:eastAsia="Times New Roman" w:cs="Calibri"/>
                <w:color w:val="000000"/>
                <w:sz w:val="16"/>
                <w:szCs w:val="16"/>
                <w:lang w:val="es-CO" w:eastAsia="es-CO"/>
              </w:rPr>
            </w:pPr>
            <w:r w:rsidRPr="00007535">
              <w:rPr>
                <w:rFonts w:eastAsia="Times New Roman" w:cs="Calibri"/>
                <w:color w:val="000000"/>
                <w:sz w:val="16"/>
                <w:szCs w:val="16"/>
                <w:lang w:val="es-CO" w:eastAsia="es-CO"/>
              </w:rPr>
              <w:t xml:space="preserve">                    226,700.00 </w:t>
            </w:r>
          </w:p>
        </w:tc>
      </w:tr>
    </w:tbl>
    <w:p w:rsidR="00007535" w:rsidRDefault="00007535" w:rsidP="00D05A5E">
      <w:pPr>
        <w:pStyle w:val="Textoindependiente"/>
        <w:spacing w:after="0" w:line="360" w:lineRule="auto"/>
        <w:jc w:val="both"/>
        <w:rPr>
          <w:rFonts w:ascii="Arial" w:hAnsi="Arial" w:cs="Arial"/>
          <w:sz w:val="24"/>
          <w:szCs w:val="24"/>
        </w:rPr>
      </w:pPr>
    </w:p>
    <w:tbl>
      <w:tblPr>
        <w:tblW w:w="7808" w:type="dxa"/>
        <w:tblInd w:w="1051" w:type="dxa"/>
        <w:tblCellMar>
          <w:left w:w="70" w:type="dxa"/>
          <w:right w:w="70" w:type="dxa"/>
        </w:tblCellMar>
        <w:tblLook w:val="04A0"/>
      </w:tblPr>
      <w:tblGrid>
        <w:gridCol w:w="1560"/>
        <w:gridCol w:w="984"/>
        <w:gridCol w:w="1560"/>
        <w:gridCol w:w="984"/>
        <w:gridCol w:w="1560"/>
        <w:gridCol w:w="1160"/>
      </w:tblGrid>
      <w:tr w:rsidR="000B3FEF" w:rsidRPr="000B3FEF" w:rsidTr="000B3FEF">
        <w:trPr>
          <w:trHeight w:val="255"/>
        </w:trPr>
        <w:tc>
          <w:tcPr>
            <w:tcW w:w="2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jc w:val="center"/>
              <w:rPr>
                <w:rFonts w:eastAsia="Times New Roman" w:cs="Calibri"/>
                <w:color w:val="000000"/>
                <w:sz w:val="20"/>
                <w:szCs w:val="20"/>
                <w:lang w:val="es-CO" w:eastAsia="es-CO"/>
              </w:rPr>
            </w:pPr>
            <w:r w:rsidRPr="000B3FEF">
              <w:rPr>
                <w:rFonts w:eastAsia="Times New Roman" w:cs="Calibri"/>
                <w:color w:val="000000"/>
                <w:sz w:val="20"/>
                <w:szCs w:val="20"/>
                <w:lang w:val="es-CO" w:eastAsia="es-CO"/>
              </w:rPr>
              <w:t>2009 vs 2008</w:t>
            </w:r>
          </w:p>
        </w:tc>
        <w:tc>
          <w:tcPr>
            <w:tcW w:w="2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jc w:val="center"/>
              <w:rPr>
                <w:rFonts w:eastAsia="Times New Roman" w:cs="Calibri"/>
                <w:color w:val="000000"/>
                <w:sz w:val="20"/>
                <w:szCs w:val="20"/>
                <w:lang w:val="es-CO" w:eastAsia="es-CO"/>
              </w:rPr>
            </w:pPr>
            <w:r w:rsidRPr="000B3FEF">
              <w:rPr>
                <w:rFonts w:eastAsia="Times New Roman" w:cs="Calibri"/>
                <w:color w:val="000000"/>
                <w:sz w:val="20"/>
                <w:szCs w:val="20"/>
                <w:lang w:val="es-CO" w:eastAsia="es-CO"/>
              </w:rPr>
              <w:t>2010 vs 2009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eastAsia="Times New Roman" w:cs="Calibri"/>
                <w:color w:val="000000"/>
                <w:sz w:val="20"/>
                <w:szCs w:val="20"/>
                <w:lang w:val="es-CO" w:eastAsia="es-CO"/>
              </w:rPr>
            </w:pPr>
            <w:r w:rsidRPr="000B3FEF">
              <w:rPr>
                <w:rFonts w:eastAsia="Times New Roman" w:cs="Calibri"/>
                <w:color w:val="000000"/>
                <w:sz w:val="20"/>
                <w:szCs w:val="20"/>
                <w:lang w:val="es-CO" w:eastAsia="es-CO"/>
              </w:rPr>
              <w:t>2011 vs 2010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eastAsia="Times New Roman" w:cs="Calibri"/>
                <w:color w:val="000000"/>
                <w:sz w:val="20"/>
                <w:szCs w:val="20"/>
                <w:lang w:val="es-CO" w:eastAsia="es-CO"/>
              </w:rPr>
            </w:pPr>
            <w:r w:rsidRPr="000B3FEF">
              <w:rPr>
                <w:rFonts w:eastAsia="Times New Roman" w:cs="Calibri"/>
                <w:color w:val="000000"/>
                <w:sz w:val="20"/>
                <w:szCs w:val="20"/>
                <w:lang w:val="es-CO" w:eastAsia="es-CO"/>
              </w:rPr>
              <w:t> </w:t>
            </w:r>
          </w:p>
        </w:tc>
      </w:tr>
      <w:tr w:rsidR="000B3FEF" w:rsidRPr="000B3FEF" w:rsidTr="000B3FEF">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eastAsia="Times New Roman" w:cs="Calibri"/>
                <w:color w:val="000000"/>
                <w:sz w:val="20"/>
                <w:szCs w:val="20"/>
                <w:lang w:val="es-CO" w:eastAsia="es-CO"/>
              </w:rPr>
            </w:pPr>
            <w:r w:rsidRPr="000B3FEF">
              <w:rPr>
                <w:rFonts w:eastAsia="Times New Roman" w:cs="Calibri"/>
                <w:color w:val="000000"/>
                <w:sz w:val="20"/>
                <w:szCs w:val="20"/>
                <w:lang w:val="es-CO" w:eastAsia="es-CO"/>
              </w:rPr>
              <w:t>Variacion Absoluta</w:t>
            </w:r>
          </w:p>
        </w:tc>
        <w:tc>
          <w:tcPr>
            <w:tcW w:w="984" w:type="dxa"/>
            <w:tcBorders>
              <w:top w:val="nil"/>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jc w:val="center"/>
              <w:rPr>
                <w:rFonts w:eastAsia="Times New Roman" w:cs="Calibri"/>
                <w:color w:val="000000"/>
                <w:sz w:val="20"/>
                <w:szCs w:val="20"/>
                <w:lang w:val="es-CO" w:eastAsia="es-CO"/>
              </w:rPr>
            </w:pPr>
            <w:r w:rsidRPr="000B3FEF">
              <w:rPr>
                <w:rFonts w:eastAsia="Times New Roman" w:cs="Calibri"/>
                <w:color w:val="000000"/>
                <w:sz w:val="20"/>
                <w:szCs w:val="20"/>
                <w:lang w:val="es-CO" w:eastAsia="es-CO"/>
              </w:rPr>
              <w:t>Variacion %</w:t>
            </w:r>
          </w:p>
        </w:tc>
        <w:tc>
          <w:tcPr>
            <w:tcW w:w="1560" w:type="dxa"/>
            <w:tcBorders>
              <w:top w:val="nil"/>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eastAsia="Times New Roman" w:cs="Calibri"/>
                <w:color w:val="000000"/>
                <w:sz w:val="20"/>
                <w:szCs w:val="20"/>
                <w:lang w:val="es-CO" w:eastAsia="es-CO"/>
              </w:rPr>
            </w:pPr>
            <w:r w:rsidRPr="000B3FEF">
              <w:rPr>
                <w:rFonts w:eastAsia="Times New Roman" w:cs="Calibri"/>
                <w:color w:val="000000"/>
                <w:sz w:val="20"/>
                <w:szCs w:val="20"/>
                <w:lang w:val="es-CO" w:eastAsia="es-CO"/>
              </w:rPr>
              <w:t>Variacion Absoluta</w:t>
            </w:r>
          </w:p>
        </w:tc>
        <w:tc>
          <w:tcPr>
            <w:tcW w:w="984" w:type="dxa"/>
            <w:tcBorders>
              <w:top w:val="nil"/>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jc w:val="center"/>
              <w:rPr>
                <w:rFonts w:eastAsia="Times New Roman" w:cs="Calibri"/>
                <w:color w:val="000000"/>
                <w:sz w:val="20"/>
                <w:szCs w:val="20"/>
                <w:lang w:val="es-CO" w:eastAsia="es-CO"/>
              </w:rPr>
            </w:pPr>
            <w:r w:rsidRPr="000B3FEF">
              <w:rPr>
                <w:rFonts w:eastAsia="Times New Roman" w:cs="Calibri"/>
                <w:color w:val="000000"/>
                <w:sz w:val="20"/>
                <w:szCs w:val="20"/>
                <w:lang w:val="es-CO" w:eastAsia="es-CO"/>
              </w:rPr>
              <w:t>Variacion %</w:t>
            </w:r>
          </w:p>
        </w:tc>
        <w:tc>
          <w:tcPr>
            <w:tcW w:w="1560" w:type="dxa"/>
            <w:tcBorders>
              <w:top w:val="nil"/>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eastAsia="Times New Roman" w:cs="Calibri"/>
                <w:color w:val="000000"/>
                <w:sz w:val="20"/>
                <w:szCs w:val="20"/>
                <w:lang w:val="es-CO" w:eastAsia="es-CO"/>
              </w:rPr>
            </w:pPr>
            <w:r w:rsidRPr="000B3FEF">
              <w:rPr>
                <w:rFonts w:eastAsia="Times New Roman" w:cs="Calibri"/>
                <w:color w:val="000000"/>
                <w:sz w:val="20"/>
                <w:szCs w:val="20"/>
                <w:lang w:val="es-CO" w:eastAsia="es-CO"/>
              </w:rPr>
              <w:t>Variacion Absoluta</w:t>
            </w:r>
          </w:p>
        </w:tc>
        <w:tc>
          <w:tcPr>
            <w:tcW w:w="1160" w:type="dxa"/>
            <w:tcBorders>
              <w:top w:val="nil"/>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jc w:val="center"/>
              <w:rPr>
                <w:rFonts w:eastAsia="Times New Roman" w:cs="Calibri"/>
                <w:color w:val="000000"/>
                <w:sz w:val="20"/>
                <w:szCs w:val="20"/>
                <w:lang w:val="es-CO" w:eastAsia="es-CO"/>
              </w:rPr>
            </w:pPr>
            <w:r w:rsidRPr="000B3FEF">
              <w:rPr>
                <w:rFonts w:eastAsia="Times New Roman" w:cs="Calibri"/>
                <w:color w:val="000000"/>
                <w:sz w:val="20"/>
                <w:szCs w:val="20"/>
                <w:lang w:val="es-CO" w:eastAsia="es-CO"/>
              </w:rPr>
              <w:t>Variacion %</w:t>
            </w:r>
          </w:p>
        </w:tc>
      </w:tr>
      <w:tr w:rsidR="000B3FEF" w:rsidRPr="000B3FEF" w:rsidTr="000B3FEF">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eastAsia="Times New Roman" w:cs="Calibri"/>
                <w:color w:val="000000"/>
                <w:sz w:val="20"/>
                <w:szCs w:val="20"/>
                <w:lang w:val="es-CO" w:eastAsia="es-CO"/>
              </w:rPr>
            </w:pPr>
            <w:r w:rsidRPr="000B3FEF">
              <w:rPr>
                <w:rFonts w:eastAsia="Times New Roman" w:cs="Calibri"/>
                <w:color w:val="000000"/>
                <w:sz w:val="20"/>
                <w:szCs w:val="20"/>
                <w:lang w:val="es-CO" w:eastAsia="es-CO"/>
              </w:rPr>
              <w:t xml:space="preserve">        170 </w:t>
            </w:r>
          </w:p>
        </w:tc>
        <w:tc>
          <w:tcPr>
            <w:tcW w:w="984" w:type="dxa"/>
            <w:tcBorders>
              <w:top w:val="nil"/>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ascii="Arial" w:eastAsia="Times New Roman" w:hAnsi="Arial" w:cs="Arial"/>
                <w:b/>
                <w:bCs/>
                <w:sz w:val="20"/>
                <w:szCs w:val="20"/>
                <w:lang w:val="es-CO" w:eastAsia="es-CO"/>
              </w:rPr>
            </w:pPr>
            <w:r w:rsidRPr="000B3FEF">
              <w:rPr>
                <w:rFonts w:ascii="Arial" w:eastAsia="Times New Roman" w:hAnsi="Arial" w:cs="Arial"/>
                <w:b/>
                <w:bCs/>
                <w:sz w:val="20"/>
                <w:szCs w:val="20"/>
                <w:lang w:val="es-CO" w:eastAsia="es-CO"/>
              </w:rPr>
              <w:t xml:space="preserve">     0.00 </w:t>
            </w:r>
          </w:p>
        </w:tc>
        <w:tc>
          <w:tcPr>
            <w:tcW w:w="1560" w:type="dxa"/>
            <w:tcBorders>
              <w:top w:val="nil"/>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eastAsia="Times New Roman" w:cs="Calibri"/>
                <w:color w:val="000000"/>
                <w:sz w:val="20"/>
                <w:szCs w:val="20"/>
                <w:lang w:val="es-CO" w:eastAsia="es-CO"/>
              </w:rPr>
            </w:pPr>
            <w:r w:rsidRPr="000B3FEF">
              <w:rPr>
                <w:rFonts w:eastAsia="Times New Roman" w:cs="Calibri"/>
                <w:color w:val="000000"/>
                <w:sz w:val="20"/>
                <w:szCs w:val="20"/>
                <w:lang w:val="es-CO" w:eastAsia="es-CO"/>
              </w:rPr>
              <w:t xml:space="preserve">     10,428 </w:t>
            </w:r>
          </w:p>
        </w:tc>
        <w:tc>
          <w:tcPr>
            <w:tcW w:w="984" w:type="dxa"/>
            <w:tcBorders>
              <w:top w:val="nil"/>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eastAsia="Times New Roman" w:cs="Calibri"/>
                <w:color w:val="000000"/>
                <w:sz w:val="20"/>
                <w:szCs w:val="20"/>
                <w:lang w:val="es-CO" w:eastAsia="es-CO"/>
              </w:rPr>
            </w:pPr>
            <w:r w:rsidRPr="000B3FEF">
              <w:rPr>
                <w:rFonts w:eastAsia="Times New Roman" w:cs="Calibri"/>
                <w:color w:val="000000"/>
                <w:sz w:val="20"/>
                <w:szCs w:val="20"/>
                <w:lang w:val="es-CO" w:eastAsia="es-CO"/>
              </w:rPr>
              <w:t xml:space="preserve">        0.04 </w:t>
            </w:r>
          </w:p>
        </w:tc>
        <w:tc>
          <w:tcPr>
            <w:tcW w:w="1560" w:type="dxa"/>
            <w:tcBorders>
              <w:top w:val="nil"/>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eastAsia="Times New Roman" w:cs="Calibri"/>
                <w:color w:val="000000"/>
                <w:sz w:val="20"/>
                <w:szCs w:val="20"/>
                <w:lang w:val="es-CO" w:eastAsia="es-CO"/>
              </w:rPr>
            </w:pPr>
            <w:r w:rsidRPr="000B3FEF">
              <w:rPr>
                <w:rFonts w:eastAsia="Times New Roman" w:cs="Calibri"/>
                <w:color w:val="000000"/>
                <w:sz w:val="20"/>
                <w:szCs w:val="20"/>
                <w:lang w:val="es-CO" w:eastAsia="es-CO"/>
              </w:rPr>
              <w:t xml:space="preserve">     (35,191.00)</w:t>
            </w:r>
          </w:p>
        </w:tc>
        <w:tc>
          <w:tcPr>
            <w:tcW w:w="1160" w:type="dxa"/>
            <w:tcBorders>
              <w:top w:val="nil"/>
              <w:left w:val="nil"/>
              <w:bottom w:val="single" w:sz="4" w:space="0" w:color="auto"/>
              <w:right w:val="single" w:sz="4" w:space="0" w:color="auto"/>
            </w:tcBorders>
            <w:shd w:val="clear" w:color="auto" w:fill="auto"/>
            <w:noWrap/>
            <w:vAlign w:val="bottom"/>
            <w:hideMark/>
          </w:tcPr>
          <w:p w:rsidR="000B3FEF" w:rsidRPr="000B3FEF" w:rsidRDefault="000B3FEF" w:rsidP="000B3FEF">
            <w:pPr>
              <w:spacing w:after="0" w:line="240" w:lineRule="auto"/>
              <w:rPr>
                <w:rFonts w:eastAsia="Times New Roman" w:cs="Calibri"/>
                <w:color w:val="000000"/>
                <w:sz w:val="20"/>
                <w:szCs w:val="20"/>
                <w:lang w:val="es-CO" w:eastAsia="es-CO"/>
              </w:rPr>
            </w:pPr>
            <w:r w:rsidRPr="000B3FEF">
              <w:rPr>
                <w:rFonts w:eastAsia="Times New Roman" w:cs="Calibri"/>
                <w:color w:val="000000"/>
                <w:sz w:val="20"/>
                <w:szCs w:val="20"/>
                <w:lang w:val="es-CO" w:eastAsia="es-CO"/>
              </w:rPr>
              <w:t xml:space="preserve">             (0.16)</w:t>
            </w:r>
          </w:p>
        </w:tc>
      </w:tr>
    </w:tbl>
    <w:p w:rsidR="000B3FEF" w:rsidRDefault="000B3FEF" w:rsidP="00D05A5E">
      <w:pPr>
        <w:pStyle w:val="Textoindependiente"/>
        <w:spacing w:after="0" w:line="360" w:lineRule="auto"/>
        <w:jc w:val="both"/>
        <w:rPr>
          <w:rFonts w:ascii="Arial" w:hAnsi="Arial" w:cs="Arial"/>
          <w:sz w:val="24"/>
          <w:szCs w:val="24"/>
        </w:rPr>
      </w:pPr>
    </w:p>
    <w:p w:rsidR="007F7DD4" w:rsidRDefault="000B3FEF" w:rsidP="00D05A5E">
      <w:pPr>
        <w:pStyle w:val="Textoindependiente"/>
        <w:spacing w:after="0" w:line="360" w:lineRule="auto"/>
        <w:jc w:val="both"/>
        <w:rPr>
          <w:rFonts w:ascii="Arial" w:hAnsi="Arial" w:cs="Arial"/>
          <w:sz w:val="24"/>
          <w:szCs w:val="24"/>
        </w:rPr>
      </w:pPr>
      <w:r>
        <w:rPr>
          <w:rFonts w:ascii="Arial" w:hAnsi="Arial" w:cs="Arial"/>
          <w:sz w:val="24"/>
          <w:szCs w:val="24"/>
        </w:rPr>
        <w:t>En el año 2009  presenta variación  de cero respecto al año 2008, en el año 2010 presenta un ligero incremento del 4% respecto del 2009, y en lo corrido del año 2011, presenta una disminución del 16% con respecto al año 2010</w:t>
      </w:r>
    </w:p>
    <w:p w:rsidR="000B3FEF" w:rsidRDefault="000B3FEF" w:rsidP="00D05A5E">
      <w:pPr>
        <w:pStyle w:val="Textoindependiente"/>
        <w:spacing w:after="0" w:line="360" w:lineRule="auto"/>
        <w:jc w:val="both"/>
        <w:rPr>
          <w:rFonts w:ascii="Arial" w:hAnsi="Arial" w:cs="Arial"/>
          <w:sz w:val="24"/>
          <w:szCs w:val="24"/>
        </w:rPr>
      </w:pPr>
    </w:p>
    <w:p w:rsidR="000B3FEF" w:rsidRDefault="00C617D0" w:rsidP="00D05A5E">
      <w:pPr>
        <w:pStyle w:val="Textoindependiente"/>
        <w:spacing w:after="0" w:line="360" w:lineRule="auto"/>
        <w:jc w:val="both"/>
        <w:rPr>
          <w:rFonts w:ascii="Arial" w:hAnsi="Arial" w:cs="Arial"/>
          <w:sz w:val="24"/>
          <w:szCs w:val="24"/>
        </w:rPr>
      </w:pPr>
      <w:r>
        <w:rPr>
          <w:rFonts w:ascii="Arial" w:hAnsi="Arial" w:cs="Arial"/>
          <w:sz w:val="24"/>
          <w:szCs w:val="24"/>
        </w:rPr>
        <w:t>Comportamiento de los Ingresos No Tributarios</w:t>
      </w:r>
    </w:p>
    <w:p w:rsidR="00C617D0" w:rsidRDefault="00C617D0" w:rsidP="00D05A5E">
      <w:pPr>
        <w:pStyle w:val="Textoindependiente"/>
        <w:spacing w:after="0" w:line="360" w:lineRule="auto"/>
        <w:jc w:val="both"/>
        <w:rPr>
          <w:rFonts w:ascii="Arial" w:hAnsi="Arial" w:cs="Arial"/>
          <w:sz w:val="24"/>
          <w:szCs w:val="24"/>
        </w:rPr>
      </w:pPr>
    </w:p>
    <w:p w:rsidR="00C617D0" w:rsidRDefault="00C617D0" w:rsidP="00D05A5E">
      <w:pPr>
        <w:pStyle w:val="Textoindependiente"/>
        <w:spacing w:after="0" w:line="360" w:lineRule="auto"/>
        <w:jc w:val="both"/>
        <w:rPr>
          <w:rFonts w:ascii="Arial" w:hAnsi="Arial" w:cs="Arial"/>
          <w:sz w:val="24"/>
          <w:szCs w:val="24"/>
        </w:rPr>
      </w:pPr>
    </w:p>
    <w:tbl>
      <w:tblPr>
        <w:tblW w:w="9089" w:type="dxa"/>
        <w:tblInd w:w="53" w:type="dxa"/>
        <w:tblCellMar>
          <w:left w:w="70" w:type="dxa"/>
          <w:right w:w="70" w:type="dxa"/>
        </w:tblCellMar>
        <w:tblLook w:val="04A0"/>
      </w:tblPr>
      <w:tblGrid>
        <w:gridCol w:w="3136"/>
        <w:gridCol w:w="1701"/>
        <w:gridCol w:w="1361"/>
        <w:gridCol w:w="1417"/>
        <w:gridCol w:w="1474"/>
      </w:tblGrid>
      <w:tr w:rsidR="00804EF7" w:rsidRPr="00D87CAB" w:rsidTr="00804EF7">
        <w:trPr>
          <w:trHeight w:val="225"/>
        </w:trPr>
        <w:tc>
          <w:tcPr>
            <w:tcW w:w="3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eastAsia="Times New Roman" w:cs="Calibri"/>
                <w:color w:val="000000"/>
                <w:sz w:val="16"/>
                <w:szCs w:val="16"/>
                <w:lang w:val="es-CO" w:eastAsia="es-CO"/>
              </w:rPr>
            </w:pPr>
            <w:r w:rsidRPr="00D87CAB">
              <w:rPr>
                <w:rFonts w:eastAsia="Times New Roman" w:cs="Calibri"/>
                <w:color w:val="000000"/>
                <w:sz w:val="16"/>
                <w:szCs w:val="16"/>
                <w:lang w:val="es-CO" w:eastAsia="es-CO"/>
              </w:rPr>
              <w:t xml:space="preserve">Vigencia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jc w:val="center"/>
              <w:rPr>
                <w:rFonts w:eastAsia="Times New Roman" w:cs="Calibri"/>
                <w:color w:val="000000"/>
                <w:sz w:val="16"/>
                <w:szCs w:val="16"/>
                <w:lang w:val="es-CO" w:eastAsia="es-CO"/>
              </w:rPr>
            </w:pPr>
            <w:r w:rsidRPr="00D87CAB">
              <w:rPr>
                <w:rFonts w:eastAsia="Times New Roman" w:cs="Calibri"/>
                <w:color w:val="000000"/>
                <w:sz w:val="16"/>
                <w:szCs w:val="16"/>
                <w:lang w:val="es-CO" w:eastAsia="es-CO"/>
              </w:rPr>
              <w:t>2008</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jc w:val="center"/>
              <w:rPr>
                <w:rFonts w:eastAsia="Times New Roman" w:cs="Calibri"/>
                <w:color w:val="000000"/>
                <w:sz w:val="16"/>
                <w:szCs w:val="16"/>
                <w:lang w:val="es-CO" w:eastAsia="es-CO"/>
              </w:rPr>
            </w:pPr>
            <w:r w:rsidRPr="00D87CAB">
              <w:rPr>
                <w:rFonts w:eastAsia="Times New Roman" w:cs="Calibri"/>
                <w:color w:val="000000"/>
                <w:sz w:val="16"/>
                <w:szCs w:val="16"/>
                <w:lang w:val="es-CO" w:eastAsia="es-CO"/>
              </w:rPr>
              <w:t>2009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jc w:val="center"/>
              <w:rPr>
                <w:rFonts w:eastAsia="Times New Roman" w:cs="Calibri"/>
                <w:color w:val="000000"/>
                <w:sz w:val="16"/>
                <w:szCs w:val="16"/>
                <w:lang w:val="es-CO" w:eastAsia="es-CO"/>
              </w:rPr>
            </w:pPr>
            <w:r w:rsidRPr="00D87CAB">
              <w:rPr>
                <w:rFonts w:eastAsia="Times New Roman" w:cs="Calibri"/>
                <w:color w:val="000000"/>
                <w:sz w:val="16"/>
                <w:szCs w:val="16"/>
                <w:lang w:val="es-CO" w:eastAsia="es-CO"/>
              </w:rPr>
              <w:t xml:space="preserve">                                          2,010 </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jc w:val="center"/>
              <w:rPr>
                <w:rFonts w:eastAsia="Times New Roman" w:cs="Calibri"/>
                <w:color w:val="000000"/>
                <w:sz w:val="16"/>
                <w:szCs w:val="16"/>
                <w:lang w:val="es-CO" w:eastAsia="es-CO"/>
              </w:rPr>
            </w:pPr>
            <w:r w:rsidRPr="00D87CAB">
              <w:rPr>
                <w:rFonts w:eastAsia="Times New Roman" w:cs="Calibri"/>
                <w:color w:val="000000"/>
                <w:sz w:val="16"/>
                <w:szCs w:val="16"/>
                <w:lang w:val="es-CO" w:eastAsia="es-CO"/>
              </w:rPr>
              <w:t xml:space="preserve"> A SEP 2011 </w:t>
            </w:r>
          </w:p>
        </w:tc>
      </w:tr>
      <w:tr w:rsidR="00804EF7" w:rsidRPr="00D87CAB" w:rsidTr="00804EF7">
        <w:trPr>
          <w:trHeight w:val="22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ascii="Arial" w:eastAsia="Times New Roman" w:hAnsi="Arial" w:cs="Arial"/>
                <w:b/>
                <w:bCs/>
                <w:sz w:val="16"/>
                <w:szCs w:val="16"/>
                <w:lang w:val="es-CO" w:eastAsia="es-CO"/>
              </w:rPr>
            </w:pPr>
            <w:r w:rsidRPr="00D87CAB">
              <w:rPr>
                <w:rFonts w:ascii="Arial" w:eastAsia="Times New Roman" w:hAnsi="Arial" w:cs="Arial"/>
                <w:b/>
                <w:bCs/>
                <w:sz w:val="16"/>
                <w:szCs w:val="16"/>
                <w:lang w:val="es-CO" w:eastAsia="es-CO"/>
              </w:rPr>
              <w:t>TASAS, MULTAS, ALQUILER</w:t>
            </w:r>
          </w:p>
        </w:tc>
        <w:tc>
          <w:tcPr>
            <w:tcW w:w="1701" w:type="dxa"/>
            <w:tcBorders>
              <w:top w:val="nil"/>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eastAsia="Times New Roman" w:cs="Calibri"/>
                <w:color w:val="000000"/>
                <w:sz w:val="16"/>
                <w:szCs w:val="16"/>
                <w:lang w:val="es-CO" w:eastAsia="es-CO"/>
              </w:rPr>
            </w:pPr>
            <w:r w:rsidRPr="00D87CAB">
              <w:rPr>
                <w:rFonts w:eastAsia="Times New Roman" w:cs="Calibri"/>
                <w:color w:val="000000"/>
                <w:sz w:val="16"/>
                <w:szCs w:val="16"/>
                <w:lang w:val="es-CO" w:eastAsia="es-CO"/>
              </w:rPr>
              <w:t xml:space="preserve">                          94,540,000 </w:t>
            </w:r>
          </w:p>
        </w:tc>
        <w:tc>
          <w:tcPr>
            <w:tcW w:w="1361" w:type="dxa"/>
            <w:tcBorders>
              <w:top w:val="nil"/>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eastAsia="Times New Roman" w:cs="Calibri"/>
                <w:color w:val="000000"/>
                <w:sz w:val="16"/>
                <w:szCs w:val="16"/>
                <w:lang w:val="es-CO" w:eastAsia="es-CO"/>
              </w:rPr>
            </w:pPr>
            <w:r w:rsidRPr="00D87CAB">
              <w:rPr>
                <w:rFonts w:eastAsia="Times New Roman" w:cs="Calibri"/>
                <w:color w:val="000000"/>
                <w:sz w:val="16"/>
                <w:szCs w:val="16"/>
                <w:lang w:val="es-CO" w:eastAsia="es-CO"/>
              </w:rPr>
              <w:t xml:space="preserve">                    122,864,694 </w:t>
            </w:r>
          </w:p>
        </w:tc>
        <w:tc>
          <w:tcPr>
            <w:tcW w:w="1417" w:type="dxa"/>
            <w:tcBorders>
              <w:top w:val="nil"/>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eastAsia="Times New Roman" w:cs="Calibri"/>
                <w:color w:val="000000"/>
                <w:sz w:val="16"/>
                <w:szCs w:val="16"/>
                <w:lang w:val="es-CO" w:eastAsia="es-CO"/>
              </w:rPr>
            </w:pPr>
            <w:r w:rsidRPr="00D87CAB">
              <w:rPr>
                <w:rFonts w:eastAsia="Times New Roman" w:cs="Calibri"/>
                <w:color w:val="000000"/>
                <w:sz w:val="16"/>
                <w:szCs w:val="16"/>
                <w:lang w:val="es-CO" w:eastAsia="es-CO"/>
              </w:rPr>
              <w:t xml:space="preserve">                         </w:t>
            </w:r>
            <w:r>
              <w:rPr>
                <w:rFonts w:eastAsia="Times New Roman" w:cs="Calibri"/>
                <w:color w:val="000000"/>
                <w:sz w:val="16"/>
                <w:szCs w:val="16"/>
                <w:lang w:val="es-CO" w:eastAsia="es-CO"/>
              </w:rPr>
              <w:t xml:space="preserve">                                       </w:t>
            </w:r>
            <w:r w:rsidRPr="00D87CAB">
              <w:rPr>
                <w:rFonts w:eastAsia="Times New Roman" w:cs="Calibri"/>
                <w:color w:val="000000"/>
                <w:sz w:val="16"/>
                <w:szCs w:val="16"/>
                <w:lang w:val="es-CO" w:eastAsia="es-CO"/>
              </w:rPr>
              <w:t xml:space="preserve">112,304,982 </w:t>
            </w:r>
          </w:p>
        </w:tc>
        <w:tc>
          <w:tcPr>
            <w:tcW w:w="1474" w:type="dxa"/>
            <w:tcBorders>
              <w:top w:val="nil"/>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eastAsia="Times New Roman" w:cs="Calibri"/>
                <w:color w:val="000000"/>
                <w:sz w:val="16"/>
                <w:szCs w:val="16"/>
                <w:lang w:val="es-CO" w:eastAsia="es-CO"/>
              </w:rPr>
            </w:pPr>
            <w:r w:rsidRPr="00D87CAB">
              <w:rPr>
                <w:rFonts w:eastAsia="Times New Roman" w:cs="Calibri"/>
                <w:color w:val="000000"/>
                <w:sz w:val="16"/>
                <w:szCs w:val="16"/>
                <w:lang w:val="es-CO" w:eastAsia="es-CO"/>
              </w:rPr>
              <w:t xml:space="preserve">                           129,131,545 </w:t>
            </w:r>
          </w:p>
        </w:tc>
      </w:tr>
      <w:tr w:rsidR="00804EF7" w:rsidRPr="00D87CAB" w:rsidTr="00804EF7">
        <w:trPr>
          <w:trHeight w:val="225"/>
        </w:trPr>
        <w:tc>
          <w:tcPr>
            <w:tcW w:w="3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ascii="Arial" w:eastAsia="Times New Roman" w:hAnsi="Arial" w:cs="Arial"/>
                <w:b/>
                <w:bCs/>
                <w:sz w:val="16"/>
                <w:szCs w:val="16"/>
                <w:lang w:val="es-CO" w:eastAsia="es-CO"/>
              </w:rPr>
            </w:pPr>
            <w:r w:rsidRPr="00D87CAB">
              <w:rPr>
                <w:rFonts w:ascii="Arial" w:eastAsia="Times New Roman" w:hAnsi="Arial" w:cs="Arial"/>
                <w:b/>
                <w:bCs/>
                <w:sz w:val="16"/>
                <w:szCs w:val="16"/>
                <w:lang w:val="es-CO" w:eastAsia="es-CO"/>
              </w:rPr>
              <w:t>APORTES Y PARTICIPACIONES/TRANSFERENCIAS</w:t>
            </w:r>
          </w:p>
        </w:tc>
        <w:tc>
          <w:tcPr>
            <w:tcW w:w="1701" w:type="dxa"/>
            <w:tcBorders>
              <w:top w:val="nil"/>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ascii="Arial" w:eastAsia="Times New Roman" w:hAnsi="Arial" w:cs="Arial"/>
                <w:b/>
                <w:bCs/>
                <w:sz w:val="16"/>
                <w:szCs w:val="16"/>
                <w:lang w:val="es-CO" w:eastAsia="es-CO"/>
              </w:rPr>
            </w:pPr>
            <w:r>
              <w:rPr>
                <w:rFonts w:ascii="Arial" w:eastAsia="Times New Roman" w:hAnsi="Arial" w:cs="Arial"/>
                <w:b/>
                <w:bCs/>
                <w:sz w:val="16"/>
                <w:szCs w:val="16"/>
                <w:lang w:val="es-CO" w:eastAsia="es-CO"/>
              </w:rPr>
              <w:t xml:space="preserve"> </w:t>
            </w:r>
            <w:r w:rsidRPr="00D87CAB">
              <w:rPr>
                <w:rFonts w:ascii="Arial" w:eastAsia="Times New Roman" w:hAnsi="Arial" w:cs="Arial"/>
                <w:b/>
                <w:bCs/>
                <w:sz w:val="16"/>
                <w:szCs w:val="16"/>
                <w:lang w:val="es-CO" w:eastAsia="es-CO"/>
              </w:rPr>
              <w:t xml:space="preserve">10,343,026,649 </w:t>
            </w:r>
          </w:p>
        </w:tc>
        <w:tc>
          <w:tcPr>
            <w:tcW w:w="1361" w:type="dxa"/>
            <w:tcBorders>
              <w:top w:val="nil"/>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ascii="Arial" w:eastAsia="Times New Roman" w:hAnsi="Arial" w:cs="Arial"/>
                <w:b/>
                <w:bCs/>
                <w:sz w:val="16"/>
                <w:szCs w:val="16"/>
                <w:lang w:val="es-CO" w:eastAsia="es-CO"/>
              </w:rPr>
            </w:pPr>
            <w:r w:rsidRPr="00D87CAB">
              <w:rPr>
                <w:rFonts w:ascii="Arial" w:eastAsia="Times New Roman" w:hAnsi="Arial" w:cs="Arial"/>
                <w:b/>
                <w:bCs/>
                <w:sz w:val="16"/>
                <w:szCs w:val="16"/>
                <w:lang w:val="es-CO" w:eastAsia="es-CO"/>
              </w:rPr>
              <w:t xml:space="preserve"> 12,389,087,186 </w:t>
            </w:r>
          </w:p>
        </w:tc>
        <w:tc>
          <w:tcPr>
            <w:tcW w:w="1417" w:type="dxa"/>
            <w:tcBorders>
              <w:top w:val="nil"/>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ascii="Arial" w:eastAsia="Times New Roman" w:hAnsi="Arial" w:cs="Arial"/>
                <w:b/>
                <w:bCs/>
                <w:sz w:val="16"/>
                <w:szCs w:val="16"/>
                <w:lang w:val="es-CO" w:eastAsia="es-CO"/>
              </w:rPr>
            </w:pPr>
            <w:r w:rsidRPr="00D87CAB">
              <w:rPr>
                <w:rFonts w:ascii="Arial" w:eastAsia="Times New Roman" w:hAnsi="Arial" w:cs="Arial"/>
                <w:b/>
                <w:bCs/>
                <w:sz w:val="16"/>
                <w:szCs w:val="16"/>
                <w:lang w:val="es-CO" w:eastAsia="es-CO"/>
              </w:rPr>
              <w:t xml:space="preserve">  12,911,274,499 </w:t>
            </w:r>
          </w:p>
        </w:tc>
        <w:tc>
          <w:tcPr>
            <w:tcW w:w="1474" w:type="dxa"/>
            <w:tcBorders>
              <w:top w:val="nil"/>
              <w:left w:val="nil"/>
              <w:bottom w:val="single" w:sz="4" w:space="0" w:color="auto"/>
              <w:right w:val="single" w:sz="4" w:space="0" w:color="auto"/>
            </w:tcBorders>
            <w:shd w:val="clear" w:color="auto" w:fill="auto"/>
            <w:noWrap/>
            <w:vAlign w:val="bottom"/>
            <w:hideMark/>
          </w:tcPr>
          <w:p w:rsidR="00D87CAB" w:rsidRPr="00D87CAB" w:rsidRDefault="00D87CAB" w:rsidP="00D87CAB">
            <w:pPr>
              <w:spacing w:after="0" w:line="240" w:lineRule="auto"/>
              <w:rPr>
                <w:rFonts w:ascii="Arial" w:eastAsia="Times New Roman" w:hAnsi="Arial" w:cs="Arial"/>
                <w:b/>
                <w:bCs/>
                <w:sz w:val="16"/>
                <w:szCs w:val="16"/>
                <w:lang w:val="es-CO" w:eastAsia="es-CO"/>
              </w:rPr>
            </w:pPr>
            <w:r w:rsidRPr="00D87CAB">
              <w:rPr>
                <w:rFonts w:ascii="Arial" w:eastAsia="Times New Roman" w:hAnsi="Arial" w:cs="Arial"/>
                <w:b/>
                <w:bCs/>
                <w:sz w:val="16"/>
                <w:szCs w:val="16"/>
                <w:lang w:val="es-CO" w:eastAsia="es-CO"/>
              </w:rPr>
              <w:t xml:space="preserve"> 9,361,245,404.00 </w:t>
            </w:r>
          </w:p>
        </w:tc>
      </w:tr>
    </w:tbl>
    <w:p w:rsidR="00D14059" w:rsidRDefault="00D14059" w:rsidP="00D05A5E">
      <w:pPr>
        <w:pStyle w:val="Textoindependiente"/>
        <w:spacing w:after="0" w:line="360" w:lineRule="auto"/>
        <w:jc w:val="both"/>
        <w:rPr>
          <w:rFonts w:ascii="Arial" w:hAnsi="Arial" w:cs="Arial"/>
          <w:sz w:val="24"/>
          <w:szCs w:val="24"/>
        </w:rPr>
      </w:pPr>
    </w:p>
    <w:p w:rsidR="00D14059" w:rsidRDefault="00577309" w:rsidP="00D05A5E">
      <w:pPr>
        <w:pStyle w:val="Textoindependiente"/>
        <w:spacing w:after="0" w:line="360" w:lineRule="auto"/>
        <w:jc w:val="both"/>
        <w:rPr>
          <w:rFonts w:ascii="Arial" w:hAnsi="Arial" w:cs="Arial"/>
          <w:sz w:val="24"/>
          <w:szCs w:val="24"/>
        </w:rPr>
      </w:pPr>
      <w:r>
        <w:rPr>
          <w:rFonts w:ascii="Arial" w:hAnsi="Arial" w:cs="Arial"/>
          <w:noProof/>
          <w:sz w:val="24"/>
          <w:szCs w:val="24"/>
          <w:lang w:val="es-CO" w:eastAsia="es-CO"/>
        </w:rPr>
        <w:lastRenderedPageBreak/>
        <w:drawing>
          <wp:inline distT="0" distB="0" distL="0" distR="0">
            <wp:extent cx="5614416" cy="3162300"/>
            <wp:effectExtent l="12192" t="6096" r="8382" b="254"/>
            <wp:docPr id="7"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7535" w:rsidRDefault="00007535" w:rsidP="00D14059">
      <w:pPr>
        <w:pStyle w:val="Textoindependiente"/>
        <w:spacing w:after="0" w:line="360" w:lineRule="auto"/>
        <w:jc w:val="both"/>
        <w:rPr>
          <w:rFonts w:ascii="Arial" w:hAnsi="Arial" w:cs="Arial"/>
          <w:sz w:val="24"/>
          <w:szCs w:val="24"/>
        </w:rPr>
      </w:pPr>
    </w:p>
    <w:p w:rsidR="00D14059" w:rsidRDefault="00D14059" w:rsidP="00D14059">
      <w:pPr>
        <w:pStyle w:val="Textoindependiente"/>
        <w:spacing w:after="0" w:line="360" w:lineRule="auto"/>
        <w:jc w:val="both"/>
        <w:rPr>
          <w:rFonts w:ascii="Arial" w:hAnsi="Arial" w:cs="Arial"/>
          <w:sz w:val="24"/>
          <w:szCs w:val="24"/>
        </w:rPr>
      </w:pPr>
      <w:r>
        <w:rPr>
          <w:rFonts w:ascii="Arial" w:hAnsi="Arial" w:cs="Arial"/>
          <w:sz w:val="24"/>
          <w:szCs w:val="24"/>
        </w:rPr>
        <w:t>Grafico 7  Comportamiento de los ingresos no tributarios</w:t>
      </w:r>
    </w:p>
    <w:p w:rsidR="00E20BDB" w:rsidRDefault="00E20BDB" w:rsidP="00D14059">
      <w:pPr>
        <w:pStyle w:val="Textoindependiente"/>
        <w:spacing w:after="0" w:line="360" w:lineRule="auto"/>
        <w:jc w:val="both"/>
        <w:rPr>
          <w:rFonts w:ascii="Arial" w:hAnsi="Arial" w:cs="Arial"/>
          <w:sz w:val="24"/>
          <w:szCs w:val="24"/>
        </w:rPr>
      </w:pPr>
    </w:p>
    <w:p w:rsidR="00E20BDB" w:rsidRDefault="00E20BDB" w:rsidP="00D14059">
      <w:pPr>
        <w:pStyle w:val="Textoindependiente"/>
        <w:spacing w:after="0" w:line="360" w:lineRule="auto"/>
        <w:jc w:val="both"/>
        <w:rPr>
          <w:rFonts w:ascii="Arial" w:hAnsi="Arial" w:cs="Arial"/>
          <w:sz w:val="24"/>
          <w:szCs w:val="24"/>
        </w:rPr>
      </w:pPr>
    </w:p>
    <w:p w:rsidR="00D14059" w:rsidRDefault="00D14059" w:rsidP="00D14059">
      <w:pPr>
        <w:pStyle w:val="Textoindependiente"/>
        <w:spacing w:after="0" w:line="360" w:lineRule="auto"/>
        <w:jc w:val="both"/>
        <w:rPr>
          <w:rFonts w:ascii="Arial" w:hAnsi="Arial" w:cs="Arial"/>
          <w:sz w:val="24"/>
          <w:szCs w:val="24"/>
        </w:rPr>
      </w:pPr>
    </w:p>
    <w:tbl>
      <w:tblPr>
        <w:tblW w:w="8064" w:type="dxa"/>
        <w:tblInd w:w="53" w:type="dxa"/>
        <w:tblCellMar>
          <w:left w:w="70" w:type="dxa"/>
          <w:right w:w="70" w:type="dxa"/>
        </w:tblCellMar>
        <w:tblLook w:val="04A0"/>
      </w:tblPr>
      <w:tblGrid>
        <w:gridCol w:w="1668"/>
        <w:gridCol w:w="1092"/>
        <w:gridCol w:w="1560"/>
        <w:gridCol w:w="984"/>
        <w:gridCol w:w="1600"/>
        <w:gridCol w:w="1160"/>
      </w:tblGrid>
      <w:tr w:rsidR="00D14059" w:rsidRPr="00D14059" w:rsidTr="00D14059">
        <w:trPr>
          <w:trHeight w:val="255"/>
        </w:trPr>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jc w:val="center"/>
              <w:rPr>
                <w:rFonts w:eastAsia="Times New Roman" w:cs="Calibri"/>
                <w:color w:val="000000"/>
                <w:sz w:val="20"/>
                <w:szCs w:val="20"/>
                <w:lang w:val="es-CO" w:eastAsia="es-CO"/>
              </w:rPr>
            </w:pPr>
            <w:r w:rsidRPr="00D14059">
              <w:rPr>
                <w:rFonts w:eastAsia="Times New Roman" w:cs="Calibri"/>
                <w:color w:val="000000"/>
                <w:sz w:val="20"/>
                <w:szCs w:val="20"/>
                <w:lang w:val="es-CO" w:eastAsia="es-CO"/>
              </w:rPr>
              <w:t>2009 vs 2008</w:t>
            </w:r>
          </w:p>
        </w:tc>
        <w:tc>
          <w:tcPr>
            <w:tcW w:w="2544" w:type="dxa"/>
            <w:gridSpan w:val="2"/>
            <w:tcBorders>
              <w:top w:val="single" w:sz="4" w:space="0" w:color="auto"/>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jc w:val="center"/>
              <w:rPr>
                <w:rFonts w:eastAsia="Times New Roman" w:cs="Calibri"/>
                <w:color w:val="000000"/>
                <w:sz w:val="20"/>
                <w:szCs w:val="20"/>
                <w:lang w:val="es-CO" w:eastAsia="es-CO"/>
              </w:rPr>
            </w:pPr>
            <w:r w:rsidRPr="00D14059">
              <w:rPr>
                <w:rFonts w:eastAsia="Times New Roman" w:cs="Calibri"/>
                <w:color w:val="000000"/>
                <w:sz w:val="20"/>
                <w:szCs w:val="20"/>
                <w:lang w:val="es-CO" w:eastAsia="es-CO"/>
              </w:rPr>
              <w:t>2010 vs 2009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2011 vs 2010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w:t>
            </w:r>
          </w:p>
        </w:tc>
      </w:tr>
      <w:tr w:rsidR="00D14059" w:rsidRPr="00D14059" w:rsidTr="00D14059">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Variacion Absoluta</w:t>
            </w:r>
          </w:p>
        </w:tc>
        <w:tc>
          <w:tcPr>
            <w:tcW w:w="1092" w:type="dxa"/>
            <w:tcBorders>
              <w:top w:val="nil"/>
              <w:left w:val="nil"/>
              <w:bottom w:val="single" w:sz="4" w:space="0" w:color="auto"/>
              <w:right w:val="single" w:sz="4" w:space="0" w:color="auto"/>
            </w:tcBorders>
            <w:shd w:val="clear" w:color="auto" w:fill="auto"/>
            <w:noWrap/>
            <w:vAlign w:val="bottom"/>
            <w:hideMark/>
          </w:tcPr>
          <w:p w:rsidR="00D14059" w:rsidRPr="00D14059" w:rsidRDefault="001A4124" w:rsidP="00D14059">
            <w:pPr>
              <w:spacing w:after="0" w:line="240" w:lineRule="auto"/>
              <w:jc w:val="center"/>
              <w:rPr>
                <w:rFonts w:eastAsia="Times New Roman" w:cs="Calibri"/>
                <w:color w:val="000000"/>
                <w:sz w:val="20"/>
                <w:szCs w:val="20"/>
                <w:lang w:val="es-CO" w:eastAsia="es-CO"/>
              </w:rPr>
            </w:pPr>
            <w:r w:rsidRPr="00D14059">
              <w:rPr>
                <w:rFonts w:eastAsia="Times New Roman" w:cs="Calibri"/>
                <w:color w:val="000000"/>
                <w:sz w:val="20"/>
                <w:szCs w:val="20"/>
                <w:lang w:val="es-CO" w:eastAsia="es-CO"/>
              </w:rPr>
              <w:t>Variación</w:t>
            </w:r>
            <w:r w:rsidR="00D14059" w:rsidRPr="00D14059">
              <w:rPr>
                <w:rFonts w:eastAsia="Times New Roman" w:cs="Calibri"/>
                <w:color w:val="000000"/>
                <w:sz w:val="20"/>
                <w:szCs w:val="20"/>
                <w:lang w:val="es-CO" w:eastAsia="es-CO"/>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Variacion Absoluta</w:t>
            </w:r>
          </w:p>
        </w:tc>
        <w:tc>
          <w:tcPr>
            <w:tcW w:w="984"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jc w:val="center"/>
              <w:rPr>
                <w:rFonts w:eastAsia="Times New Roman" w:cs="Calibri"/>
                <w:color w:val="000000"/>
                <w:sz w:val="20"/>
                <w:szCs w:val="20"/>
                <w:lang w:val="es-CO" w:eastAsia="es-CO"/>
              </w:rPr>
            </w:pPr>
            <w:r w:rsidRPr="00D14059">
              <w:rPr>
                <w:rFonts w:eastAsia="Times New Roman" w:cs="Calibri"/>
                <w:color w:val="000000"/>
                <w:sz w:val="20"/>
                <w:szCs w:val="20"/>
                <w:lang w:val="es-CO" w:eastAsia="es-CO"/>
              </w:rPr>
              <w:t>Variacion %</w:t>
            </w:r>
          </w:p>
        </w:tc>
        <w:tc>
          <w:tcPr>
            <w:tcW w:w="1600"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Variacion Absoluta</w:t>
            </w:r>
          </w:p>
        </w:tc>
        <w:tc>
          <w:tcPr>
            <w:tcW w:w="1160"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jc w:val="center"/>
              <w:rPr>
                <w:rFonts w:eastAsia="Times New Roman" w:cs="Calibri"/>
                <w:color w:val="000000"/>
                <w:sz w:val="20"/>
                <w:szCs w:val="20"/>
                <w:lang w:val="es-CO" w:eastAsia="es-CO"/>
              </w:rPr>
            </w:pPr>
            <w:r w:rsidRPr="00D14059">
              <w:rPr>
                <w:rFonts w:eastAsia="Times New Roman" w:cs="Calibri"/>
                <w:color w:val="000000"/>
                <w:sz w:val="20"/>
                <w:szCs w:val="20"/>
                <w:lang w:val="es-CO" w:eastAsia="es-CO"/>
              </w:rPr>
              <w:t>Variacion %</w:t>
            </w:r>
          </w:p>
        </w:tc>
      </w:tr>
      <w:tr w:rsidR="00D14059" w:rsidRPr="00D14059" w:rsidTr="00D14059">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28,324,694 </w:t>
            </w:r>
          </w:p>
        </w:tc>
        <w:tc>
          <w:tcPr>
            <w:tcW w:w="1092"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0.23 </w:t>
            </w:r>
          </w:p>
        </w:tc>
        <w:tc>
          <w:tcPr>
            <w:tcW w:w="1560"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(10,559,713)</w:t>
            </w:r>
          </w:p>
        </w:tc>
        <w:tc>
          <w:tcPr>
            <w:tcW w:w="984"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(0.09)</w:t>
            </w:r>
          </w:p>
        </w:tc>
        <w:tc>
          <w:tcPr>
            <w:tcW w:w="1600"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16,826,563 </w:t>
            </w:r>
          </w:p>
        </w:tc>
        <w:tc>
          <w:tcPr>
            <w:tcW w:w="1160"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0.13 </w:t>
            </w:r>
          </w:p>
        </w:tc>
      </w:tr>
      <w:tr w:rsidR="00D14059" w:rsidRPr="00D14059" w:rsidTr="00D14059">
        <w:trPr>
          <w:trHeight w:val="25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2,046,060,537 </w:t>
            </w:r>
          </w:p>
        </w:tc>
        <w:tc>
          <w:tcPr>
            <w:tcW w:w="1092"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0.17 </w:t>
            </w:r>
          </w:p>
        </w:tc>
        <w:tc>
          <w:tcPr>
            <w:tcW w:w="1560"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522,187,313 </w:t>
            </w:r>
          </w:p>
        </w:tc>
        <w:tc>
          <w:tcPr>
            <w:tcW w:w="984"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0.04 </w:t>
            </w:r>
          </w:p>
        </w:tc>
        <w:tc>
          <w:tcPr>
            <w:tcW w:w="1600"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(3,550,029,095)</w:t>
            </w:r>
          </w:p>
        </w:tc>
        <w:tc>
          <w:tcPr>
            <w:tcW w:w="1160" w:type="dxa"/>
            <w:tcBorders>
              <w:top w:val="nil"/>
              <w:left w:val="nil"/>
              <w:bottom w:val="single" w:sz="4" w:space="0" w:color="auto"/>
              <w:right w:val="single" w:sz="4" w:space="0" w:color="auto"/>
            </w:tcBorders>
            <w:shd w:val="clear" w:color="auto" w:fill="auto"/>
            <w:noWrap/>
            <w:vAlign w:val="bottom"/>
            <w:hideMark/>
          </w:tcPr>
          <w:p w:rsidR="00D14059" w:rsidRPr="00D14059" w:rsidRDefault="00D14059" w:rsidP="00D14059">
            <w:pPr>
              <w:spacing w:after="0" w:line="240" w:lineRule="auto"/>
              <w:rPr>
                <w:rFonts w:eastAsia="Times New Roman" w:cs="Calibri"/>
                <w:color w:val="000000"/>
                <w:sz w:val="20"/>
                <w:szCs w:val="20"/>
                <w:lang w:val="es-CO" w:eastAsia="es-CO"/>
              </w:rPr>
            </w:pPr>
            <w:r w:rsidRPr="00D14059">
              <w:rPr>
                <w:rFonts w:eastAsia="Times New Roman" w:cs="Calibri"/>
                <w:color w:val="000000"/>
                <w:sz w:val="20"/>
                <w:szCs w:val="20"/>
                <w:lang w:val="es-CO" w:eastAsia="es-CO"/>
              </w:rPr>
              <w:t xml:space="preserve">             (0.38)</w:t>
            </w:r>
          </w:p>
        </w:tc>
      </w:tr>
    </w:tbl>
    <w:p w:rsidR="00D14059" w:rsidRDefault="00D14059" w:rsidP="00D14059">
      <w:pPr>
        <w:pStyle w:val="Textoindependiente"/>
        <w:spacing w:after="0" w:line="360" w:lineRule="auto"/>
        <w:jc w:val="both"/>
        <w:rPr>
          <w:rFonts w:ascii="Arial" w:hAnsi="Arial" w:cs="Arial"/>
          <w:sz w:val="24"/>
          <w:szCs w:val="24"/>
        </w:rPr>
      </w:pPr>
    </w:p>
    <w:p w:rsidR="00D14059" w:rsidRDefault="00D14059" w:rsidP="00D14059">
      <w:pPr>
        <w:pStyle w:val="Textoindependiente"/>
        <w:spacing w:after="0" w:line="360" w:lineRule="auto"/>
        <w:jc w:val="both"/>
        <w:rPr>
          <w:rFonts w:ascii="Arial" w:hAnsi="Arial" w:cs="Arial"/>
          <w:sz w:val="24"/>
          <w:szCs w:val="24"/>
        </w:rPr>
      </w:pPr>
    </w:p>
    <w:p w:rsidR="00D14059" w:rsidRDefault="00D14059" w:rsidP="00D14059">
      <w:pPr>
        <w:pStyle w:val="Textoindependiente"/>
        <w:spacing w:after="0" w:line="360" w:lineRule="auto"/>
        <w:jc w:val="both"/>
        <w:rPr>
          <w:rFonts w:ascii="Arial" w:hAnsi="Arial" w:cs="Arial"/>
          <w:sz w:val="24"/>
          <w:szCs w:val="24"/>
        </w:rPr>
      </w:pPr>
    </w:p>
    <w:p w:rsidR="00D14059" w:rsidRDefault="00D14059" w:rsidP="00D14059">
      <w:pPr>
        <w:pStyle w:val="Textoindependiente"/>
        <w:spacing w:after="0" w:line="360" w:lineRule="auto"/>
        <w:jc w:val="both"/>
        <w:rPr>
          <w:rFonts w:ascii="Arial" w:hAnsi="Arial" w:cs="Arial"/>
          <w:sz w:val="24"/>
          <w:szCs w:val="24"/>
        </w:rPr>
      </w:pPr>
      <w:r>
        <w:rPr>
          <w:rFonts w:ascii="Arial" w:hAnsi="Arial" w:cs="Arial"/>
          <w:sz w:val="24"/>
          <w:szCs w:val="24"/>
        </w:rPr>
        <w:t>Los ingresos  No Tributarios  de la vigencia 2009 muestran un incremento del 17% con respecto del 2008.  A su vez los del 2010 se incrementaron en un 4% respecto del año 2009.  En lo corrido del año 2011 refleja una disminución del 38% respecto del año 2010</w:t>
      </w:r>
    </w:p>
    <w:p w:rsidR="00007535" w:rsidRDefault="00007535" w:rsidP="00D14059">
      <w:pPr>
        <w:pStyle w:val="Textoindependiente"/>
        <w:spacing w:after="0" w:line="360" w:lineRule="auto"/>
        <w:jc w:val="both"/>
        <w:rPr>
          <w:rFonts w:ascii="Arial" w:hAnsi="Arial" w:cs="Arial"/>
          <w:sz w:val="24"/>
          <w:szCs w:val="24"/>
        </w:rPr>
      </w:pPr>
    </w:p>
    <w:p w:rsidR="00007535" w:rsidRDefault="00007535" w:rsidP="00D14059">
      <w:pPr>
        <w:pStyle w:val="Textoindependiente"/>
        <w:spacing w:after="0" w:line="360" w:lineRule="auto"/>
        <w:jc w:val="both"/>
        <w:rPr>
          <w:rFonts w:ascii="Arial" w:hAnsi="Arial" w:cs="Arial"/>
          <w:sz w:val="24"/>
          <w:szCs w:val="24"/>
        </w:rPr>
      </w:pPr>
    </w:p>
    <w:p w:rsidR="00007535" w:rsidRDefault="00E20BDB" w:rsidP="00D14059">
      <w:pPr>
        <w:pStyle w:val="Textoindependiente"/>
        <w:spacing w:after="0" w:line="360" w:lineRule="auto"/>
        <w:jc w:val="both"/>
        <w:rPr>
          <w:rFonts w:ascii="Arial" w:hAnsi="Arial" w:cs="Arial"/>
          <w:sz w:val="28"/>
          <w:szCs w:val="28"/>
          <w:lang w:val="es-MX"/>
        </w:rPr>
      </w:pPr>
      <w:r w:rsidRPr="002A23BA">
        <w:rPr>
          <w:rFonts w:ascii="Arial" w:hAnsi="Arial" w:cs="Arial"/>
          <w:sz w:val="28"/>
          <w:szCs w:val="28"/>
        </w:rPr>
        <w:lastRenderedPageBreak/>
        <w:t>Las Transferencias del Sistema General de Participaciones, Fosyga, los  del Departamento para Régimen Subsidiado, son los</w:t>
      </w:r>
      <w:r w:rsidRPr="002A23BA">
        <w:rPr>
          <w:rFonts w:ascii="Arial" w:hAnsi="Arial" w:cs="Arial"/>
          <w:sz w:val="28"/>
          <w:szCs w:val="28"/>
          <w:lang w:val="es-MX"/>
        </w:rPr>
        <w:t xml:space="preserve"> ingresos </w:t>
      </w:r>
      <w:r>
        <w:rPr>
          <w:rFonts w:ascii="Arial" w:hAnsi="Arial" w:cs="Arial"/>
          <w:sz w:val="28"/>
          <w:szCs w:val="28"/>
          <w:lang w:val="es-MX"/>
        </w:rPr>
        <w:t xml:space="preserve">no </w:t>
      </w:r>
      <w:r w:rsidRPr="002A23BA">
        <w:rPr>
          <w:rFonts w:ascii="Arial" w:hAnsi="Arial" w:cs="Arial"/>
          <w:sz w:val="28"/>
          <w:szCs w:val="28"/>
          <w:lang w:val="es-MX"/>
        </w:rPr>
        <w:t>tributarios  más representativos</w:t>
      </w:r>
    </w:p>
    <w:p w:rsidR="002B454F" w:rsidRDefault="002B454F" w:rsidP="00D14059">
      <w:pPr>
        <w:pStyle w:val="Textoindependiente"/>
        <w:spacing w:after="0" w:line="360" w:lineRule="auto"/>
        <w:jc w:val="both"/>
        <w:rPr>
          <w:rFonts w:ascii="Arial" w:hAnsi="Arial" w:cs="Arial"/>
          <w:sz w:val="28"/>
          <w:szCs w:val="28"/>
          <w:lang w:val="es-MX"/>
        </w:rPr>
      </w:pPr>
    </w:p>
    <w:p w:rsidR="002B454F" w:rsidRDefault="002B454F" w:rsidP="002B454F">
      <w:pPr>
        <w:numPr>
          <w:ilvl w:val="0"/>
          <w:numId w:val="33"/>
        </w:numPr>
        <w:spacing w:after="0" w:line="240" w:lineRule="auto"/>
        <w:jc w:val="both"/>
        <w:rPr>
          <w:rFonts w:ascii="Arial" w:hAnsi="Arial" w:cs="Arial"/>
          <w:b/>
          <w:sz w:val="28"/>
          <w:szCs w:val="28"/>
          <w:lang w:val="es-MX"/>
        </w:rPr>
      </w:pPr>
      <w:r>
        <w:rPr>
          <w:rFonts w:ascii="Arial" w:hAnsi="Arial" w:cs="Arial"/>
          <w:b/>
          <w:sz w:val="28"/>
          <w:szCs w:val="28"/>
          <w:lang w:val="es-MX"/>
        </w:rPr>
        <w:t>GASTOS</w:t>
      </w:r>
    </w:p>
    <w:p w:rsidR="002B454F" w:rsidRDefault="002B454F" w:rsidP="002B454F">
      <w:pPr>
        <w:jc w:val="both"/>
        <w:rPr>
          <w:sz w:val="23"/>
          <w:szCs w:val="23"/>
        </w:rPr>
      </w:pPr>
    </w:p>
    <w:p w:rsidR="002B454F" w:rsidRDefault="002B454F" w:rsidP="002B454F">
      <w:pPr>
        <w:jc w:val="both"/>
        <w:rPr>
          <w:sz w:val="23"/>
          <w:szCs w:val="23"/>
        </w:rPr>
      </w:pPr>
    </w:p>
    <w:p w:rsidR="002B454F" w:rsidRDefault="002B454F" w:rsidP="002B454F">
      <w:pPr>
        <w:jc w:val="both"/>
        <w:rPr>
          <w:rFonts w:ascii="Arial" w:hAnsi="Arial" w:cs="Arial"/>
          <w:sz w:val="28"/>
          <w:szCs w:val="28"/>
        </w:rPr>
      </w:pPr>
      <w:r w:rsidRPr="007E2114">
        <w:rPr>
          <w:rFonts w:ascii="Arial" w:hAnsi="Arial" w:cs="Arial"/>
          <w:sz w:val="28"/>
          <w:szCs w:val="28"/>
        </w:rPr>
        <w:t>La evolución en el comportamiento de los Gastos Totales durante las vigencias 2008, 2009 y 2010:</w:t>
      </w:r>
    </w:p>
    <w:p w:rsidR="002B454F" w:rsidRDefault="002B454F" w:rsidP="00D14059">
      <w:pPr>
        <w:pStyle w:val="Textoindependiente"/>
        <w:spacing w:after="0" w:line="360" w:lineRule="auto"/>
        <w:jc w:val="both"/>
        <w:rPr>
          <w:rFonts w:ascii="Arial" w:hAnsi="Arial" w:cs="Arial"/>
          <w:sz w:val="24"/>
          <w:szCs w:val="24"/>
        </w:rPr>
      </w:pPr>
    </w:p>
    <w:p w:rsidR="002B454F" w:rsidRDefault="002B454F" w:rsidP="00D14059">
      <w:pPr>
        <w:pStyle w:val="Textoindependiente"/>
        <w:spacing w:after="0" w:line="360" w:lineRule="auto"/>
        <w:jc w:val="both"/>
        <w:rPr>
          <w:rFonts w:ascii="Arial" w:hAnsi="Arial" w:cs="Arial"/>
          <w:sz w:val="24"/>
          <w:szCs w:val="24"/>
        </w:rPr>
      </w:pPr>
    </w:p>
    <w:p w:rsidR="002B454F" w:rsidRDefault="002B454F" w:rsidP="00D14059">
      <w:pPr>
        <w:pStyle w:val="Textoindependiente"/>
        <w:spacing w:after="0" w:line="360" w:lineRule="auto"/>
        <w:jc w:val="both"/>
        <w:rPr>
          <w:rFonts w:ascii="Arial" w:hAnsi="Arial" w:cs="Arial"/>
          <w:sz w:val="24"/>
          <w:szCs w:val="24"/>
        </w:rPr>
      </w:pPr>
      <w:r>
        <w:rPr>
          <w:rFonts w:ascii="Arial" w:hAnsi="Arial" w:cs="Arial"/>
          <w:sz w:val="24"/>
          <w:szCs w:val="24"/>
        </w:rPr>
        <w:t>Comportamiento de los Gastos Totales</w:t>
      </w:r>
    </w:p>
    <w:p w:rsidR="002B454F" w:rsidRDefault="002B454F" w:rsidP="00D14059">
      <w:pPr>
        <w:pStyle w:val="Textoindependiente"/>
        <w:spacing w:after="0" w:line="360" w:lineRule="auto"/>
        <w:jc w:val="both"/>
        <w:rPr>
          <w:rFonts w:ascii="Arial" w:hAnsi="Arial" w:cs="Arial"/>
          <w:sz w:val="24"/>
          <w:szCs w:val="24"/>
        </w:rPr>
      </w:pPr>
    </w:p>
    <w:p w:rsidR="002B454F" w:rsidRDefault="00577309" w:rsidP="00D14059">
      <w:pPr>
        <w:pStyle w:val="Textoindependiente"/>
        <w:spacing w:after="0" w:line="360" w:lineRule="auto"/>
        <w:jc w:val="both"/>
        <w:rPr>
          <w:rFonts w:ascii="Arial" w:hAnsi="Arial" w:cs="Arial"/>
          <w:noProof/>
          <w:sz w:val="24"/>
          <w:szCs w:val="24"/>
          <w:lang w:val="es-CO" w:eastAsia="es-CO"/>
        </w:rPr>
      </w:pPr>
      <w:r>
        <w:rPr>
          <w:rFonts w:ascii="Arial" w:hAnsi="Arial" w:cs="Arial"/>
          <w:noProof/>
          <w:sz w:val="24"/>
          <w:szCs w:val="24"/>
          <w:lang w:val="es-CO" w:eastAsia="es-CO"/>
        </w:rPr>
        <w:drawing>
          <wp:inline distT="0" distB="0" distL="0" distR="0">
            <wp:extent cx="5614416" cy="3970274"/>
            <wp:effectExtent l="12192" t="6096" r="8382" b="0"/>
            <wp:docPr id="8"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4EE" w:rsidRDefault="00B014EE" w:rsidP="00D14059">
      <w:pPr>
        <w:pStyle w:val="Textoindependiente"/>
        <w:spacing w:after="0" w:line="360" w:lineRule="auto"/>
        <w:jc w:val="both"/>
        <w:rPr>
          <w:rFonts w:ascii="Arial" w:hAnsi="Arial" w:cs="Arial"/>
          <w:sz w:val="24"/>
          <w:szCs w:val="24"/>
        </w:rPr>
      </w:pPr>
      <w:r>
        <w:rPr>
          <w:rFonts w:ascii="Arial" w:hAnsi="Arial" w:cs="Arial"/>
          <w:noProof/>
          <w:sz w:val="24"/>
          <w:szCs w:val="24"/>
          <w:lang w:val="es-CO" w:eastAsia="es-CO"/>
        </w:rPr>
        <w:t>Grafico No 8  Comportamiento Gastos Totales Vigencias 200- a Septiembre 2011</w:t>
      </w:r>
    </w:p>
    <w:p w:rsidR="002B454F" w:rsidRDefault="002B454F" w:rsidP="00D14059">
      <w:pPr>
        <w:pStyle w:val="Textoindependiente"/>
        <w:spacing w:after="0" w:line="360" w:lineRule="auto"/>
        <w:jc w:val="both"/>
        <w:rPr>
          <w:rFonts w:ascii="Arial" w:hAnsi="Arial" w:cs="Arial"/>
          <w:sz w:val="24"/>
          <w:szCs w:val="24"/>
        </w:rPr>
      </w:pPr>
    </w:p>
    <w:p w:rsidR="002B454F" w:rsidRDefault="002B454F" w:rsidP="00D14059">
      <w:pPr>
        <w:pStyle w:val="Textoindependiente"/>
        <w:spacing w:after="0" w:line="360" w:lineRule="auto"/>
        <w:jc w:val="both"/>
        <w:rPr>
          <w:rFonts w:ascii="Arial" w:hAnsi="Arial" w:cs="Arial"/>
          <w:sz w:val="24"/>
          <w:szCs w:val="24"/>
        </w:rPr>
      </w:pPr>
    </w:p>
    <w:tbl>
      <w:tblPr>
        <w:tblW w:w="9120" w:type="dxa"/>
        <w:tblInd w:w="53" w:type="dxa"/>
        <w:tblCellMar>
          <w:left w:w="70" w:type="dxa"/>
          <w:right w:w="70" w:type="dxa"/>
        </w:tblCellMar>
        <w:tblLook w:val="04A0"/>
      </w:tblPr>
      <w:tblGrid>
        <w:gridCol w:w="1760"/>
        <w:gridCol w:w="1840"/>
        <w:gridCol w:w="1840"/>
        <w:gridCol w:w="1840"/>
        <w:gridCol w:w="1840"/>
      </w:tblGrid>
      <w:tr w:rsidR="00B014EE" w:rsidRPr="00B014EE" w:rsidTr="00B014EE">
        <w:trPr>
          <w:trHeight w:val="402"/>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2,008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2,009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2,010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2,011 </w:t>
            </w:r>
          </w:p>
        </w:tc>
      </w:tr>
      <w:tr w:rsidR="00B014EE" w:rsidRPr="00B014EE" w:rsidTr="00B014EE">
        <w:trPr>
          <w:trHeight w:val="402"/>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TOTAL GASTOS</w:t>
            </w:r>
          </w:p>
        </w:tc>
        <w:tc>
          <w:tcPr>
            <w:tcW w:w="1840" w:type="dxa"/>
            <w:tcBorders>
              <w:top w:val="nil"/>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15,937,322,584.59 </w:t>
            </w:r>
          </w:p>
        </w:tc>
        <w:tc>
          <w:tcPr>
            <w:tcW w:w="1840" w:type="dxa"/>
            <w:tcBorders>
              <w:top w:val="nil"/>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16,628,187,616.06 </w:t>
            </w:r>
          </w:p>
        </w:tc>
        <w:tc>
          <w:tcPr>
            <w:tcW w:w="1840" w:type="dxa"/>
            <w:tcBorders>
              <w:top w:val="nil"/>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16,821,311,571.38 </w:t>
            </w:r>
          </w:p>
        </w:tc>
        <w:tc>
          <w:tcPr>
            <w:tcW w:w="1840" w:type="dxa"/>
            <w:tcBorders>
              <w:top w:val="nil"/>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14,564,341,870.93 </w:t>
            </w:r>
          </w:p>
        </w:tc>
      </w:tr>
    </w:tbl>
    <w:p w:rsidR="002B454F" w:rsidRDefault="002B454F" w:rsidP="00D14059">
      <w:pPr>
        <w:pStyle w:val="Textoindependiente"/>
        <w:spacing w:after="0" w:line="360" w:lineRule="auto"/>
        <w:jc w:val="both"/>
        <w:rPr>
          <w:rFonts w:ascii="Arial" w:hAnsi="Arial" w:cs="Arial"/>
          <w:sz w:val="24"/>
          <w:szCs w:val="24"/>
        </w:rPr>
      </w:pPr>
    </w:p>
    <w:p w:rsidR="002B454F" w:rsidRDefault="002B454F" w:rsidP="00D14059">
      <w:pPr>
        <w:pStyle w:val="Textoindependiente"/>
        <w:spacing w:after="0" w:line="360" w:lineRule="auto"/>
        <w:jc w:val="both"/>
        <w:rPr>
          <w:rFonts w:ascii="Arial" w:hAnsi="Arial" w:cs="Arial"/>
          <w:sz w:val="24"/>
          <w:szCs w:val="24"/>
        </w:rPr>
      </w:pPr>
    </w:p>
    <w:tbl>
      <w:tblPr>
        <w:tblW w:w="9340" w:type="dxa"/>
        <w:tblInd w:w="53" w:type="dxa"/>
        <w:tblCellMar>
          <w:left w:w="70" w:type="dxa"/>
          <w:right w:w="70" w:type="dxa"/>
        </w:tblCellMar>
        <w:tblLook w:val="04A0"/>
      </w:tblPr>
      <w:tblGrid>
        <w:gridCol w:w="1925"/>
        <w:gridCol w:w="1255"/>
        <w:gridCol w:w="1924"/>
        <w:gridCol w:w="1376"/>
        <w:gridCol w:w="1887"/>
        <w:gridCol w:w="973"/>
      </w:tblGrid>
      <w:tr w:rsidR="00B014EE" w:rsidRPr="00B014EE" w:rsidTr="00B014EE">
        <w:trPr>
          <w:trHeight w:val="402"/>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jc w:val="center"/>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Variacion 2009 vs 2008 </w:t>
            </w:r>
          </w:p>
        </w:tc>
        <w:tc>
          <w:tcPr>
            <w:tcW w:w="3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jc w:val="center"/>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Variacion 2010 vs 2009 </w:t>
            </w:r>
          </w:p>
        </w:tc>
        <w:tc>
          <w:tcPr>
            <w:tcW w:w="2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jc w:val="center"/>
              <w:outlineLvl w:val="0"/>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Variacion 2011 vs 2010 </w:t>
            </w:r>
          </w:p>
        </w:tc>
      </w:tr>
      <w:tr w:rsidR="00B014EE" w:rsidRPr="00B014EE" w:rsidTr="00B014EE">
        <w:trPr>
          <w:trHeight w:val="402"/>
        </w:trPr>
        <w:tc>
          <w:tcPr>
            <w:tcW w:w="1925" w:type="dxa"/>
            <w:tcBorders>
              <w:top w:val="nil"/>
              <w:left w:val="single" w:sz="4" w:space="0" w:color="auto"/>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690,865,031.47 </w:t>
            </w:r>
          </w:p>
        </w:tc>
        <w:tc>
          <w:tcPr>
            <w:tcW w:w="1255" w:type="dxa"/>
            <w:tcBorders>
              <w:top w:val="nil"/>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0.04 </w:t>
            </w:r>
          </w:p>
        </w:tc>
        <w:tc>
          <w:tcPr>
            <w:tcW w:w="1924" w:type="dxa"/>
            <w:tcBorders>
              <w:top w:val="nil"/>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193,123,955.32 </w:t>
            </w:r>
          </w:p>
        </w:tc>
        <w:tc>
          <w:tcPr>
            <w:tcW w:w="1376" w:type="dxa"/>
            <w:tcBorders>
              <w:top w:val="nil"/>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0.01 </w:t>
            </w:r>
          </w:p>
        </w:tc>
        <w:tc>
          <w:tcPr>
            <w:tcW w:w="1887" w:type="dxa"/>
            <w:tcBorders>
              <w:top w:val="nil"/>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(2,256,969,700.45)</w:t>
            </w:r>
          </w:p>
        </w:tc>
        <w:tc>
          <w:tcPr>
            <w:tcW w:w="973" w:type="dxa"/>
            <w:tcBorders>
              <w:top w:val="nil"/>
              <w:left w:val="nil"/>
              <w:bottom w:val="single" w:sz="4" w:space="0" w:color="auto"/>
              <w:right w:val="single" w:sz="4" w:space="0" w:color="auto"/>
            </w:tcBorders>
            <w:shd w:val="clear" w:color="auto" w:fill="auto"/>
            <w:noWrap/>
            <w:vAlign w:val="bottom"/>
            <w:hideMark/>
          </w:tcPr>
          <w:p w:rsidR="00B014EE" w:rsidRPr="00B014EE" w:rsidRDefault="00B014EE" w:rsidP="00B014EE">
            <w:pPr>
              <w:spacing w:after="0" w:line="240" w:lineRule="auto"/>
              <w:rPr>
                <w:rFonts w:ascii="Arial" w:eastAsia="Times New Roman" w:hAnsi="Arial" w:cs="Arial"/>
                <w:color w:val="000000"/>
                <w:sz w:val="20"/>
                <w:szCs w:val="20"/>
                <w:lang w:val="es-CO" w:eastAsia="es-CO"/>
              </w:rPr>
            </w:pPr>
            <w:r w:rsidRPr="00B014EE">
              <w:rPr>
                <w:rFonts w:ascii="Arial" w:eastAsia="Times New Roman" w:hAnsi="Arial" w:cs="Arial"/>
                <w:color w:val="000000"/>
                <w:sz w:val="20"/>
                <w:szCs w:val="20"/>
                <w:lang w:val="es-CO" w:eastAsia="es-CO"/>
              </w:rPr>
              <w:t xml:space="preserve">       (0.15)</w:t>
            </w:r>
          </w:p>
        </w:tc>
      </w:tr>
    </w:tbl>
    <w:p w:rsidR="002B454F" w:rsidRDefault="002B454F" w:rsidP="00D14059">
      <w:pPr>
        <w:pStyle w:val="Textoindependiente"/>
        <w:spacing w:after="0" w:line="360" w:lineRule="auto"/>
        <w:jc w:val="both"/>
        <w:rPr>
          <w:rFonts w:ascii="Arial" w:hAnsi="Arial" w:cs="Arial"/>
          <w:sz w:val="24"/>
          <w:szCs w:val="24"/>
        </w:rPr>
      </w:pPr>
    </w:p>
    <w:p w:rsidR="00B014EE" w:rsidRDefault="00B014EE" w:rsidP="00D14059">
      <w:pPr>
        <w:pStyle w:val="Textoindependiente"/>
        <w:spacing w:after="0" w:line="360" w:lineRule="auto"/>
        <w:jc w:val="both"/>
        <w:rPr>
          <w:rFonts w:ascii="Arial" w:hAnsi="Arial" w:cs="Arial"/>
          <w:sz w:val="24"/>
          <w:szCs w:val="24"/>
        </w:rPr>
      </w:pPr>
      <w:r>
        <w:rPr>
          <w:rFonts w:ascii="Arial" w:hAnsi="Arial" w:cs="Arial"/>
          <w:sz w:val="24"/>
          <w:szCs w:val="24"/>
        </w:rPr>
        <w:t xml:space="preserve">Los gastos totales del año 2009 se observan con un incremento del 4% respecto del año 2008; los gastos totales del año 2010 </w:t>
      </w:r>
      <w:r w:rsidR="0039563C">
        <w:rPr>
          <w:rFonts w:ascii="Arial" w:hAnsi="Arial" w:cs="Arial"/>
          <w:sz w:val="24"/>
          <w:szCs w:val="24"/>
        </w:rPr>
        <w:t>se incrementaron el el 1% con respecto del año 2009 y los gastos a Septiembre 30 de 2011, presentan una disminución del 15% con respecto a los del año 2010.</w:t>
      </w:r>
    </w:p>
    <w:p w:rsidR="002B454F" w:rsidRDefault="002B454F" w:rsidP="00D14059">
      <w:pPr>
        <w:pStyle w:val="Textoindependiente"/>
        <w:spacing w:after="0" w:line="360" w:lineRule="auto"/>
        <w:jc w:val="both"/>
        <w:rPr>
          <w:rFonts w:ascii="Arial" w:hAnsi="Arial" w:cs="Arial"/>
          <w:sz w:val="24"/>
          <w:szCs w:val="24"/>
        </w:rPr>
      </w:pPr>
    </w:p>
    <w:p w:rsidR="002B454F" w:rsidRDefault="00577309" w:rsidP="00D14059">
      <w:pPr>
        <w:pStyle w:val="Textoindependiente"/>
        <w:spacing w:after="0" w:line="360" w:lineRule="auto"/>
        <w:jc w:val="both"/>
        <w:rPr>
          <w:rFonts w:ascii="Arial" w:hAnsi="Arial" w:cs="Arial"/>
          <w:noProof/>
          <w:sz w:val="24"/>
          <w:szCs w:val="24"/>
          <w:lang w:val="es-CO" w:eastAsia="es-CO"/>
        </w:rPr>
      </w:pPr>
      <w:r>
        <w:rPr>
          <w:rFonts w:ascii="Arial" w:hAnsi="Arial" w:cs="Arial"/>
          <w:noProof/>
          <w:sz w:val="24"/>
          <w:szCs w:val="24"/>
          <w:lang w:val="es-CO" w:eastAsia="es-CO"/>
        </w:rPr>
        <w:drawing>
          <wp:inline distT="0" distB="0" distL="0" distR="0">
            <wp:extent cx="5445633" cy="3492119"/>
            <wp:effectExtent l="12192" t="6096" r="7620" b="0"/>
            <wp:docPr id="9" name="Gráfico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563C" w:rsidRDefault="0039563C" w:rsidP="00D14059">
      <w:pPr>
        <w:pStyle w:val="Textoindependiente"/>
        <w:spacing w:after="0" w:line="360" w:lineRule="auto"/>
        <w:jc w:val="both"/>
        <w:rPr>
          <w:rFonts w:ascii="Arial" w:hAnsi="Arial" w:cs="Arial"/>
          <w:noProof/>
          <w:sz w:val="24"/>
          <w:szCs w:val="24"/>
          <w:lang w:val="es-CO" w:eastAsia="es-CO"/>
        </w:rPr>
      </w:pPr>
    </w:p>
    <w:p w:rsidR="0039563C" w:rsidRDefault="0039563C" w:rsidP="00D14059">
      <w:pPr>
        <w:pStyle w:val="Textoindependiente"/>
        <w:spacing w:after="0" w:line="360" w:lineRule="auto"/>
        <w:jc w:val="both"/>
        <w:rPr>
          <w:rFonts w:ascii="Arial" w:hAnsi="Arial" w:cs="Arial"/>
          <w:noProof/>
          <w:sz w:val="24"/>
          <w:szCs w:val="24"/>
          <w:lang w:val="es-CO" w:eastAsia="es-CO"/>
        </w:rPr>
      </w:pPr>
      <w:r>
        <w:rPr>
          <w:rFonts w:ascii="Arial" w:hAnsi="Arial" w:cs="Arial"/>
          <w:noProof/>
          <w:sz w:val="24"/>
          <w:szCs w:val="24"/>
          <w:lang w:val="es-CO" w:eastAsia="es-CO"/>
        </w:rPr>
        <w:t>Grafico No 9  Gastos de Funcionamiento por Unidad Administrativa 2008-Sep 2011</w:t>
      </w:r>
    </w:p>
    <w:p w:rsidR="0039563C" w:rsidRDefault="0039563C" w:rsidP="00D14059">
      <w:pPr>
        <w:pStyle w:val="Textoindependiente"/>
        <w:spacing w:after="0" w:line="360" w:lineRule="auto"/>
        <w:jc w:val="both"/>
        <w:rPr>
          <w:rFonts w:ascii="Arial" w:hAnsi="Arial" w:cs="Arial"/>
          <w:noProof/>
          <w:sz w:val="24"/>
          <w:szCs w:val="24"/>
          <w:lang w:val="es-CO" w:eastAsia="es-CO"/>
        </w:rPr>
      </w:pPr>
    </w:p>
    <w:tbl>
      <w:tblPr>
        <w:tblW w:w="9140" w:type="dxa"/>
        <w:tblInd w:w="53" w:type="dxa"/>
        <w:tblCellMar>
          <w:left w:w="70" w:type="dxa"/>
          <w:right w:w="70" w:type="dxa"/>
        </w:tblCellMar>
        <w:tblLook w:val="04A0"/>
      </w:tblPr>
      <w:tblGrid>
        <w:gridCol w:w="1760"/>
        <w:gridCol w:w="1840"/>
        <w:gridCol w:w="1900"/>
        <w:gridCol w:w="1840"/>
        <w:gridCol w:w="1800"/>
      </w:tblGrid>
      <w:tr w:rsidR="0039563C" w:rsidRPr="0039563C" w:rsidTr="0039563C">
        <w:trPr>
          <w:trHeight w:val="402"/>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lastRenderedPageBreak/>
              <w:t>Gastos de funcionamiento</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w:t>
            </w:r>
          </w:p>
        </w:tc>
      </w:tr>
      <w:tr w:rsidR="0039563C" w:rsidRPr="0039563C" w:rsidTr="0039563C">
        <w:trPr>
          <w:trHeight w:val="402"/>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w:t>
            </w:r>
          </w:p>
        </w:tc>
        <w:tc>
          <w:tcPr>
            <w:tcW w:w="184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2,008 </w:t>
            </w:r>
          </w:p>
        </w:tc>
        <w:tc>
          <w:tcPr>
            <w:tcW w:w="190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2,009 </w:t>
            </w:r>
          </w:p>
        </w:tc>
        <w:tc>
          <w:tcPr>
            <w:tcW w:w="184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2,010 </w:t>
            </w:r>
          </w:p>
        </w:tc>
        <w:tc>
          <w:tcPr>
            <w:tcW w:w="180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2,011 </w:t>
            </w:r>
          </w:p>
        </w:tc>
      </w:tr>
      <w:tr w:rsidR="0039563C" w:rsidRPr="0039563C" w:rsidTr="0039563C">
        <w:trPr>
          <w:trHeight w:val="402"/>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ALCALDIA</w:t>
            </w:r>
          </w:p>
        </w:tc>
        <w:tc>
          <w:tcPr>
            <w:tcW w:w="184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986,209,962.31 </w:t>
            </w:r>
          </w:p>
        </w:tc>
        <w:tc>
          <w:tcPr>
            <w:tcW w:w="190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1,038,751,972.08 </w:t>
            </w:r>
          </w:p>
        </w:tc>
        <w:tc>
          <w:tcPr>
            <w:tcW w:w="184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966,333,858.39 </w:t>
            </w:r>
          </w:p>
        </w:tc>
        <w:tc>
          <w:tcPr>
            <w:tcW w:w="180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874,606,025.34 </w:t>
            </w:r>
          </w:p>
        </w:tc>
      </w:tr>
      <w:tr w:rsidR="0039563C" w:rsidRPr="0039563C" w:rsidTr="0039563C">
        <w:trPr>
          <w:trHeight w:val="402"/>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CONCEJO</w:t>
            </w:r>
          </w:p>
        </w:tc>
        <w:tc>
          <w:tcPr>
            <w:tcW w:w="184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90,260,445.00 </w:t>
            </w:r>
          </w:p>
        </w:tc>
        <w:tc>
          <w:tcPr>
            <w:tcW w:w="190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100,165,874.00 </w:t>
            </w:r>
          </w:p>
        </w:tc>
        <w:tc>
          <w:tcPr>
            <w:tcW w:w="184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112,951,635.00 </w:t>
            </w:r>
          </w:p>
        </w:tc>
        <w:tc>
          <w:tcPr>
            <w:tcW w:w="180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76,543,663.00 </w:t>
            </w:r>
          </w:p>
        </w:tc>
      </w:tr>
      <w:tr w:rsidR="0039563C" w:rsidRPr="0039563C" w:rsidTr="0039563C">
        <w:trPr>
          <w:trHeight w:val="402"/>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PERSONERIA</w:t>
            </w:r>
          </w:p>
        </w:tc>
        <w:tc>
          <w:tcPr>
            <w:tcW w:w="184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43,858,838.58 </w:t>
            </w:r>
          </w:p>
        </w:tc>
        <w:tc>
          <w:tcPr>
            <w:tcW w:w="190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56,096,040.08 </w:t>
            </w:r>
          </w:p>
        </w:tc>
        <w:tc>
          <w:tcPr>
            <w:tcW w:w="184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73,948,332.00 </w:t>
            </w:r>
          </w:p>
        </w:tc>
        <w:tc>
          <w:tcPr>
            <w:tcW w:w="180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56,386,811.00 </w:t>
            </w:r>
          </w:p>
        </w:tc>
      </w:tr>
      <w:tr w:rsidR="0039563C" w:rsidRPr="0039563C" w:rsidTr="0039563C">
        <w:trPr>
          <w:trHeight w:val="402"/>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TOTAL</w:t>
            </w:r>
          </w:p>
        </w:tc>
        <w:tc>
          <w:tcPr>
            <w:tcW w:w="184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1,120,329,245.89 </w:t>
            </w:r>
          </w:p>
        </w:tc>
        <w:tc>
          <w:tcPr>
            <w:tcW w:w="190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1,195,013,886.16 </w:t>
            </w:r>
          </w:p>
        </w:tc>
        <w:tc>
          <w:tcPr>
            <w:tcW w:w="184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1,153,233,825.39 </w:t>
            </w:r>
          </w:p>
        </w:tc>
        <w:tc>
          <w:tcPr>
            <w:tcW w:w="1800" w:type="dxa"/>
            <w:tcBorders>
              <w:top w:val="nil"/>
              <w:left w:val="nil"/>
              <w:bottom w:val="single" w:sz="4" w:space="0" w:color="auto"/>
              <w:right w:val="single" w:sz="4" w:space="0" w:color="auto"/>
            </w:tcBorders>
            <w:shd w:val="clear" w:color="auto" w:fill="auto"/>
            <w:noWrap/>
            <w:vAlign w:val="bottom"/>
            <w:hideMark/>
          </w:tcPr>
          <w:p w:rsidR="0039563C" w:rsidRPr="0039563C" w:rsidRDefault="0039563C" w:rsidP="0039563C">
            <w:pPr>
              <w:spacing w:after="0" w:line="240" w:lineRule="auto"/>
              <w:outlineLvl w:val="0"/>
              <w:rPr>
                <w:rFonts w:ascii="Arial" w:eastAsia="Times New Roman" w:hAnsi="Arial" w:cs="Arial"/>
                <w:color w:val="000000"/>
                <w:sz w:val="20"/>
                <w:szCs w:val="20"/>
                <w:lang w:val="es-CO" w:eastAsia="es-CO"/>
              </w:rPr>
            </w:pPr>
            <w:r w:rsidRPr="0039563C">
              <w:rPr>
                <w:rFonts w:ascii="Arial" w:eastAsia="Times New Roman" w:hAnsi="Arial" w:cs="Arial"/>
                <w:color w:val="000000"/>
                <w:sz w:val="20"/>
                <w:szCs w:val="20"/>
                <w:lang w:val="es-CO" w:eastAsia="es-CO"/>
              </w:rPr>
              <w:t xml:space="preserve">  1,007,536,499.34 </w:t>
            </w:r>
          </w:p>
        </w:tc>
      </w:tr>
    </w:tbl>
    <w:p w:rsidR="0039563C" w:rsidRDefault="0039563C" w:rsidP="00D14059">
      <w:pPr>
        <w:pStyle w:val="Textoindependiente"/>
        <w:spacing w:after="0" w:line="360" w:lineRule="auto"/>
        <w:jc w:val="both"/>
        <w:rPr>
          <w:rFonts w:ascii="Arial" w:hAnsi="Arial" w:cs="Arial"/>
          <w:sz w:val="24"/>
          <w:szCs w:val="24"/>
        </w:rPr>
      </w:pPr>
    </w:p>
    <w:p w:rsidR="0039563C" w:rsidRDefault="0039563C" w:rsidP="00D14059">
      <w:pPr>
        <w:pStyle w:val="Textoindependiente"/>
        <w:spacing w:after="0" w:line="360" w:lineRule="auto"/>
        <w:jc w:val="both"/>
        <w:rPr>
          <w:rFonts w:ascii="Arial" w:hAnsi="Arial" w:cs="Arial"/>
          <w:sz w:val="24"/>
          <w:szCs w:val="24"/>
        </w:rPr>
      </w:pPr>
      <w:r>
        <w:rPr>
          <w:rFonts w:ascii="Arial" w:hAnsi="Arial" w:cs="Arial"/>
          <w:sz w:val="24"/>
          <w:szCs w:val="24"/>
        </w:rPr>
        <w:t>Cuadro No 3  Cifras de los gastos de funcionamiento por Unidad Administrativa 200—Septiembre de 2011</w:t>
      </w:r>
    </w:p>
    <w:p w:rsidR="0039563C" w:rsidRDefault="0039563C" w:rsidP="00D14059">
      <w:pPr>
        <w:pStyle w:val="Textoindependiente"/>
        <w:spacing w:after="0" w:line="360" w:lineRule="auto"/>
        <w:jc w:val="both"/>
        <w:rPr>
          <w:rFonts w:ascii="Arial" w:hAnsi="Arial" w:cs="Arial"/>
          <w:sz w:val="24"/>
          <w:szCs w:val="24"/>
        </w:rPr>
      </w:pPr>
    </w:p>
    <w:p w:rsidR="0039563C" w:rsidRDefault="0039563C" w:rsidP="00D14059">
      <w:pPr>
        <w:pStyle w:val="Textoindependiente"/>
        <w:spacing w:after="0" w:line="360" w:lineRule="auto"/>
        <w:jc w:val="both"/>
        <w:rPr>
          <w:rFonts w:ascii="Arial" w:hAnsi="Arial" w:cs="Arial"/>
          <w:sz w:val="24"/>
          <w:szCs w:val="24"/>
        </w:rPr>
      </w:pPr>
    </w:p>
    <w:p w:rsidR="0039563C" w:rsidRDefault="0039563C" w:rsidP="00D14059">
      <w:pPr>
        <w:pStyle w:val="Textoindependiente"/>
        <w:spacing w:after="0" w:line="360" w:lineRule="auto"/>
        <w:jc w:val="both"/>
        <w:rPr>
          <w:rFonts w:ascii="Arial" w:hAnsi="Arial" w:cs="Arial"/>
          <w:sz w:val="24"/>
          <w:szCs w:val="24"/>
        </w:rPr>
      </w:pPr>
    </w:p>
    <w:p w:rsidR="0039563C" w:rsidRDefault="00577309" w:rsidP="00D14059">
      <w:pPr>
        <w:pStyle w:val="Textoindependiente"/>
        <w:spacing w:after="0" w:line="360" w:lineRule="auto"/>
        <w:jc w:val="both"/>
        <w:rPr>
          <w:rFonts w:ascii="Arial" w:hAnsi="Arial" w:cs="Arial"/>
          <w:sz w:val="24"/>
          <w:szCs w:val="24"/>
        </w:rPr>
      </w:pPr>
      <w:r>
        <w:rPr>
          <w:rFonts w:ascii="Arial" w:hAnsi="Arial" w:cs="Arial"/>
          <w:noProof/>
          <w:sz w:val="24"/>
          <w:szCs w:val="24"/>
          <w:lang w:val="es-CO" w:eastAsia="es-CO"/>
        </w:rPr>
        <w:drawing>
          <wp:inline distT="0" distB="0" distL="0" distR="0">
            <wp:extent cx="5614416" cy="4097909"/>
            <wp:effectExtent l="12192" t="6096" r="8382" b="0"/>
            <wp:docPr id="10" name="Gráfico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B454F" w:rsidRDefault="00F10265" w:rsidP="00D14059">
      <w:pPr>
        <w:pStyle w:val="Textoindependiente"/>
        <w:spacing w:after="0" w:line="360" w:lineRule="auto"/>
        <w:jc w:val="both"/>
        <w:rPr>
          <w:rFonts w:ascii="Arial" w:hAnsi="Arial" w:cs="Arial"/>
          <w:sz w:val="24"/>
          <w:szCs w:val="24"/>
        </w:rPr>
      </w:pPr>
      <w:r>
        <w:rPr>
          <w:rFonts w:ascii="Arial" w:hAnsi="Arial" w:cs="Arial"/>
          <w:sz w:val="24"/>
          <w:szCs w:val="24"/>
        </w:rPr>
        <w:t>Grafico No 10  Gastos de Inversion 2008 a Septiembre de 2011</w:t>
      </w:r>
    </w:p>
    <w:p w:rsidR="002B454F" w:rsidRDefault="002B454F" w:rsidP="00D14059">
      <w:pPr>
        <w:pStyle w:val="Textoindependiente"/>
        <w:spacing w:after="0" w:line="360" w:lineRule="auto"/>
        <w:jc w:val="both"/>
        <w:rPr>
          <w:rFonts w:ascii="Arial" w:hAnsi="Arial" w:cs="Arial"/>
          <w:sz w:val="24"/>
          <w:szCs w:val="24"/>
        </w:rPr>
      </w:pPr>
    </w:p>
    <w:tbl>
      <w:tblPr>
        <w:tblW w:w="9780" w:type="dxa"/>
        <w:tblInd w:w="53" w:type="dxa"/>
        <w:tblCellMar>
          <w:left w:w="70" w:type="dxa"/>
          <w:right w:w="70" w:type="dxa"/>
        </w:tblCellMar>
        <w:tblLook w:val="04A0"/>
      </w:tblPr>
      <w:tblGrid>
        <w:gridCol w:w="2400"/>
        <w:gridCol w:w="1840"/>
        <w:gridCol w:w="1900"/>
        <w:gridCol w:w="1840"/>
        <w:gridCol w:w="1809"/>
      </w:tblGrid>
      <w:tr w:rsidR="00F10265" w:rsidRPr="00F10265" w:rsidTr="00F10265">
        <w:trPr>
          <w:trHeight w:val="402"/>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lastRenderedPageBreak/>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2,008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2,009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2,010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2,011 </w:t>
            </w:r>
          </w:p>
        </w:tc>
      </w:tr>
      <w:tr w:rsidR="00F10265" w:rsidRPr="00F10265" w:rsidTr="00F10265">
        <w:trPr>
          <w:trHeight w:val="402"/>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EDUCACION</w:t>
            </w:r>
          </w:p>
        </w:tc>
        <w:tc>
          <w:tcPr>
            <w:tcW w:w="184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1,646,408,308.90 </w:t>
            </w:r>
          </w:p>
        </w:tc>
        <w:tc>
          <w:tcPr>
            <w:tcW w:w="190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1,458,244,497.61 </w:t>
            </w:r>
          </w:p>
        </w:tc>
        <w:tc>
          <w:tcPr>
            <w:tcW w:w="184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1,475,616,614.59 </w:t>
            </w:r>
          </w:p>
        </w:tc>
        <w:tc>
          <w:tcPr>
            <w:tcW w:w="180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1,049,587,469.00 </w:t>
            </w:r>
          </w:p>
        </w:tc>
      </w:tr>
      <w:tr w:rsidR="00F10265" w:rsidRPr="00F10265" w:rsidTr="00F10265">
        <w:trPr>
          <w:trHeight w:val="402"/>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SALUD</w:t>
            </w:r>
          </w:p>
        </w:tc>
        <w:tc>
          <w:tcPr>
            <w:tcW w:w="184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8,630,132,574.05 </w:t>
            </w:r>
          </w:p>
        </w:tc>
        <w:tc>
          <w:tcPr>
            <w:tcW w:w="190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9,524,393,250.69 </w:t>
            </w:r>
          </w:p>
        </w:tc>
        <w:tc>
          <w:tcPr>
            <w:tcW w:w="184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10,626,272,191.82 </w:t>
            </w:r>
          </w:p>
        </w:tc>
        <w:tc>
          <w:tcPr>
            <w:tcW w:w="180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8,574,944,805.59 </w:t>
            </w:r>
          </w:p>
        </w:tc>
      </w:tr>
      <w:tr w:rsidR="00F10265" w:rsidRPr="00F10265" w:rsidTr="00F10265">
        <w:trPr>
          <w:trHeight w:val="402"/>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PROPOSITO GENERAL</w:t>
            </w:r>
          </w:p>
        </w:tc>
        <w:tc>
          <w:tcPr>
            <w:tcW w:w="184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4,203,070,274.75 </w:t>
            </w:r>
          </w:p>
        </w:tc>
        <w:tc>
          <w:tcPr>
            <w:tcW w:w="190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4,155,233,233.60 </w:t>
            </w:r>
          </w:p>
        </w:tc>
        <w:tc>
          <w:tcPr>
            <w:tcW w:w="184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3,426,311,930.58 </w:t>
            </w:r>
          </w:p>
        </w:tc>
        <w:tc>
          <w:tcPr>
            <w:tcW w:w="180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3,725,948,156.00 </w:t>
            </w:r>
          </w:p>
        </w:tc>
      </w:tr>
      <w:tr w:rsidR="00F10265" w:rsidRPr="00F10265" w:rsidTr="00F10265">
        <w:trPr>
          <w:trHeight w:val="402"/>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TOTAL</w:t>
            </w:r>
          </w:p>
        </w:tc>
        <w:tc>
          <w:tcPr>
            <w:tcW w:w="184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14,479,611,157.70 </w:t>
            </w:r>
          </w:p>
        </w:tc>
        <w:tc>
          <w:tcPr>
            <w:tcW w:w="190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15,137,870,981.90 </w:t>
            </w:r>
          </w:p>
        </w:tc>
        <w:tc>
          <w:tcPr>
            <w:tcW w:w="184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15,528,200,736.99 </w:t>
            </w:r>
          </w:p>
        </w:tc>
        <w:tc>
          <w:tcPr>
            <w:tcW w:w="180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13,350,480,430.59 </w:t>
            </w:r>
          </w:p>
        </w:tc>
      </w:tr>
    </w:tbl>
    <w:p w:rsidR="002B454F" w:rsidRDefault="002B454F" w:rsidP="00D14059">
      <w:pPr>
        <w:pStyle w:val="Textoindependiente"/>
        <w:spacing w:after="0" w:line="360" w:lineRule="auto"/>
        <w:jc w:val="both"/>
        <w:rPr>
          <w:rFonts w:ascii="Arial" w:hAnsi="Arial" w:cs="Arial"/>
          <w:sz w:val="24"/>
          <w:szCs w:val="24"/>
        </w:rPr>
      </w:pPr>
    </w:p>
    <w:p w:rsidR="00F10265" w:rsidRDefault="00F10265" w:rsidP="00D14059">
      <w:pPr>
        <w:pStyle w:val="Textoindependiente"/>
        <w:spacing w:after="0" w:line="360" w:lineRule="auto"/>
        <w:jc w:val="both"/>
        <w:rPr>
          <w:rFonts w:ascii="Arial" w:hAnsi="Arial" w:cs="Arial"/>
          <w:sz w:val="24"/>
          <w:szCs w:val="24"/>
        </w:rPr>
      </w:pPr>
      <w:r>
        <w:rPr>
          <w:rFonts w:ascii="Arial" w:hAnsi="Arial" w:cs="Arial"/>
          <w:sz w:val="24"/>
          <w:szCs w:val="24"/>
        </w:rPr>
        <w:t>Cuadro No 4  Gastos de Inversion de las Vigencias 2008 a Septiembre de 2011</w:t>
      </w:r>
    </w:p>
    <w:p w:rsidR="00F10265" w:rsidRDefault="00F10265" w:rsidP="00D14059">
      <w:pPr>
        <w:pStyle w:val="Textoindependiente"/>
        <w:spacing w:after="0" w:line="360" w:lineRule="auto"/>
        <w:jc w:val="both"/>
        <w:rPr>
          <w:rFonts w:ascii="Arial" w:hAnsi="Arial" w:cs="Arial"/>
          <w:sz w:val="24"/>
          <w:szCs w:val="24"/>
        </w:rPr>
      </w:pPr>
    </w:p>
    <w:tbl>
      <w:tblPr>
        <w:tblW w:w="10240" w:type="dxa"/>
        <w:tblInd w:w="53" w:type="dxa"/>
        <w:tblCellMar>
          <w:left w:w="70" w:type="dxa"/>
          <w:right w:w="70" w:type="dxa"/>
        </w:tblCellMar>
        <w:tblLook w:val="04A0"/>
      </w:tblPr>
      <w:tblGrid>
        <w:gridCol w:w="1900"/>
        <w:gridCol w:w="1840"/>
        <w:gridCol w:w="1911"/>
        <w:gridCol w:w="1729"/>
        <w:gridCol w:w="1887"/>
        <w:gridCol w:w="973"/>
      </w:tblGrid>
      <w:tr w:rsidR="00F10265" w:rsidRPr="00F10265" w:rsidTr="00F10265">
        <w:trPr>
          <w:trHeight w:val="402"/>
        </w:trPr>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jc w:val="center"/>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Variacion 2009 vs 2008 </w:t>
            </w:r>
          </w:p>
        </w:tc>
        <w:tc>
          <w:tcPr>
            <w:tcW w:w="36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jc w:val="center"/>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Variacion 2010 vs 2009 </w:t>
            </w:r>
          </w:p>
        </w:tc>
        <w:tc>
          <w:tcPr>
            <w:tcW w:w="2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jc w:val="center"/>
              <w:outlineLvl w:val="0"/>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Variacion 2011 vs 2010 </w:t>
            </w:r>
          </w:p>
        </w:tc>
      </w:tr>
      <w:tr w:rsidR="00F10265" w:rsidRPr="00F10265" w:rsidTr="00F10265">
        <w:trPr>
          <w:trHeight w:val="40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658,259,824.20 </w:t>
            </w:r>
          </w:p>
        </w:tc>
        <w:tc>
          <w:tcPr>
            <w:tcW w:w="1840"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0.04 </w:t>
            </w:r>
          </w:p>
        </w:tc>
        <w:tc>
          <w:tcPr>
            <w:tcW w:w="1911"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390,329,755.09 </w:t>
            </w:r>
          </w:p>
        </w:tc>
        <w:tc>
          <w:tcPr>
            <w:tcW w:w="1729"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0.03 </w:t>
            </w:r>
          </w:p>
        </w:tc>
        <w:tc>
          <w:tcPr>
            <w:tcW w:w="1887"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(2,177,720,306.40)</w:t>
            </w:r>
          </w:p>
        </w:tc>
        <w:tc>
          <w:tcPr>
            <w:tcW w:w="973" w:type="dxa"/>
            <w:tcBorders>
              <w:top w:val="nil"/>
              <w:left w:val="nil"/>
              <w:bottom w:val="single" w:sz="4" w:space="0" w:color="auto"/>
              <w:right w:val="single" w:sz="4" w:space="0" w:color="auto"/>
            </w:tcBorders>
            <w:shd w:val="clear" w:color="auto" w:fill="auto"/>
            <w:noWrap/>
            <w:vAlign w:val="bottom"/>
            <w:hideMark/>
          </w:tcPr>
          <w:p w:rsidR="00F10265" w:rsidRPr="00F10265" w:rsidRDefault="00F10265" w:rsidP="00F10265">
            <w:pPr>
              <w:spacing w:after="0" w:line="240" w:lineRule="auto"/>
              <w:rPr>
                <w:rFonts w:ascii="Arial" w:eastAsia="Times New Roman" w:hAnsi="Arial" w:cs="Arial"/>
                <w:color w:val="000000"/>
                <w:sz w:val="20"/>
                <w:szCs w:val="20"/>
                <w:lang w:val="es-CO" w:eastAsia="es-CO"/>
              </w:rPr>
            </w:pPr>
            <w:r w:rsidRPr="00F10265">
              <w:rPr>
                <w:rFonts w:ascii="Arial" w:eastAsia="Times New Roman" w:hAnsi="Arial" w:cs="Arial"/>
                <w:color w:val="000000"/>
                <w:sz w:val="20"/>
                <w:szCs w:val="20"/>
                <w:lang w:val="es-CO" w:eastAsia="es-CO"/>
              </w:rPr>
              <w:t xml:space="preserve">       (0.16)</w:t>
            </w:r>
          </w:p>
        </w:tc>
      </w:tr>
    </w:tbl>
    <w:p w:rsidR="00F10265" w:rsidRDefault="00F10265" w:rsidP="00D14059">
      <w:pPr>
        <w:pStyle w:val="Textoindependiente"/>
        <w:spacing w:after="0" w:line="360" w:lineRule="auto"/>
        <w:jc w:val="both"/>
        <w:rPr>
          <w:rFonts w:ascii="Arial" w:hAnsi="Arial" w:cs="Arial"/>
          <w:sz w:val="24"/>
          <w:szCs w:val="24"/>
        </w:rPr>
      </w:pPr>
    </w:p>
    <w:p w:rsidR="00441E5C" w:rsidRDefault="00F10265" w:rsidP="00D14059">
      <w:pPr>
        <w:pStyle w:val="Textoindependiente"/>
        <w:spacing w:after="0" w:line="360" w:lineRule="auto"/>
        <w:jc w:val="both"/>
        <w:rPr>
          <w:rFonts w:ascii="Arial" w:hAnsi="Arial" w:cs="Arial"/>
          <w:sz w:val="24"/>
          <w:szCs w:val="24"/>
        </w:rPr>
      </w:pPr>
      <w:r>
        <w:rPr>
          <w:rFonts w:ascii="Arial" w:hAnsi="Arial" w:cs="Arial"/>
          <w:sz w:val="24"/>
          <w:szCs w:val="24"/>
        </w:rPr>
        <w:t xml:space="preserve">Los gastos de inversión de la vigencia de 2009 se incrementaron en un 4% respecto de la vigencia 2008.. Los gastos del año 2010 se incrementaron en un </w:t>
      </w:r>
    </w:p>
    <w:p w:rsidR="00441E5C" w:rsidRDefault="00441E5C" w:rsidP="00D14059">
      <w:pPr>
        <w:pStyle w:val="Textoindependiente"/>
        <w:spacing w:after="0" w:line="360" w:lineRule="auto"/>
        <w:jc w:val="both"/>
        <w:rPr>
          <w:rFonts w:ascii="Arial" w:hAnsi="Arial" w:cs="Arial"/>
          <w:sz w:val="24"/>
          <w:szCs w:val="24"/>
        </w:rPr>
      </w:pPr>
    </w:p>
    <w:p w:rsidR="00F10265" w:rsidRDefault="00F10265" w:rsidP="00D14059">
      <w:pPr>
        <w:pStyle w:val="Textoindependiente"/>
        <w:spacing w:after="0" w:line="360" w:lineRule="auto"/>
        <w:jc w:val="both"/>
        <w:rPr>
          <w:rFonts w:ascii="Arial" w:hAnsi="Arial" w:cs="Arial"/>
          <w:sz w:val="24"/>
          <w:szCs w:val="24"/>
        </w:rPr>
      </w:pPr>
      <w:r>
        <w:rPr>
          <w:rFonts w:ascii="Arial" w:hAnsi="Arial" w:cs="Arial"/>
          <w:sz w:val="24"/>
          <w:szCs w:val="24"/>
        </w:rPr>
        <w:t xml:space="preserve">3% respecto del año 2009, </w:t>
      </w:r>
      <w:r w:rsidR="00CE3C90">
        <w:rPr>
          <w:rFonts w:ascii="Arial" w:hAnsi="Arial" w:cs="Arial"/>
          <w:sz w:val="24"/>
          <w:szCs w:val="24"/>
        </w:rPr>
        <w:t>y los gastos que se tienen en  lo corrido del año 2011, presentan una disminución del 16% respecto a los del año 2010.</w:t>
      </w:r>
    </w:p>
    <w:p w:rsidR="00CE3C90" w:rsidRDefault="00CE3C90" w:rsidP="00D14059">
      <w:pPr>
        <w:pStyle w:val="Textoindependiente"/>
        <w:spacing w:after="0" w:line="360" w:lineRule="auto"/>
        <w:jc w:val="both"/>
        <w:rPr>
          <w:rFonts w:ascii="Arial" w:hAnsi="Arial" w:cs="Arial"/>
          <w:sz w:val="24"/>
          <w:szCs w:val="24"/>
        </w:rPr>
      </w:pPr>
    </w:p>
    <w:tbl>
      <w:tblPr>
        <w:tblW w:w="5500" w:type="dxa"/>
        <w:tblInd w:w="1681" w:type="dxa"/>
        <w:tblCellMar>
          <w:left w:w="70" w:type="dxa"/>
          <w:right w:w="70" w:type="dxa"/>
        </w:tblCellMar>
        <w:tblLook w:val="04A0"/>
      </w:tblPr>
      <w:tblGrid>
        <w:gridCol w:w="2400"/>
        <w:gridCol w:w="1860"/>
        <w:gridCol w:w="1240"/>
      </w:tblGrid>
      <w:tr w:rsidR="00441E5C" w:rsidRPr="00441E5C" w:rsidTr="00D50C0F">
        <w:trPr>
          <w:trHeight w:val="402"/>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EDUCACION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 xml:space="preserve">   5,629,856,890.10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 xml:space="preserve">            0.10 </w:t>
            </w:r>
          </w:p>
        </w:tc>
      </w:tr>
      <w:tr w:rsidR="00441E5C" w:rsidRPr="00441E5C" w:rsidTr="00D50C0F">
        <w:trPr>
          <w:trHeight w:val="402"/>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SALUD</w:t>
            </w:r>
          </w:p>
        </w:tc>
        <w:tc>
          <w:tcPr>
            <w:tcW w:w="1860" w:type="dxa"/>
            <w:tcBorders>
              <w:top w:val="nil"/>
              <w:left w:val="nil"/>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 xml:space="preserve">  37,355,742,822.15 </w:t>
            </w:r>
          </w:p>
        </w:tc>
        <w:tc>
          <w:tcPr>
            <w:tcW w:w="1240" w:type="dxa"/>
            <w:tcBorders>
              <w:top w:val="nil"/>
              <w:left w:val="nil"/>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 xml:space="preserve">            0.64 </w:t>
            </w:r>
          </w:p>
        </w:tc>
      </w:tr>
      <w:tr w:rsidR="00441E5C" w:rsidRPr="00441E5C" w:rsidTr="00D50C0F">
        <w:trPr>
          <w:trHeight w:val="402"/>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PROPOSITO GENERAL</w:t>
            </w:r>
          </w:p>
        </w:tc>
        <w:tc>
          <w:tcPr>
            <w:tcW w:w="1860" w:type="dxa"/>
            <w:tcBorders>
              <w:top w:val="nil"/>
              <w:left w:val="nil"/>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 xml:space="preserve">  15,510,563,594.93 </w:t>
            </w:r>
          </w:p>
        </w:tc>
        <w:tc>
          <w:tcPr>
            <w:tcW w:w="1240" w:type="dxa"/>
            <w:tcBorders>
              <w:top w:val="nil"/>
              <w:left w:val="nil"/>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 xml:space="preserve">            0.27 </w:t>
            </w:r>
          </w:p>
        </w:tc>
      </w:tr>
      <w:tr w:rsidR="00441E5C" w:rsidRPr="00441E5C" w:rsidTr="00D50C0F">
        <w:trPr>
          <w:trHeight w:val="402"/>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TOTAL</w:t>
            </w:r>
          </w:p>
        </w:tc>
        <w:tc>
          <w:tcPr>
            <w:tcW w:w="1860" w:type="dxa"/>
            <w:tcBorders>
              <w:top w:val="nil"/>
              <w:left w:val="nil"/>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 xml:space="preserve">  58,496,163,307.18 </w:t>
            </w:r>
          </w:p>
        </w:tc>
        <w:tc>
          <w:tcPr>
            <w:tcW w:w="1240" w:type="dxa"/>
            <w:tcBorders>
              <w:top w:val="nil"/>
              <w:left w:val="nil"/>
              <w:bottom w:val="single" w:sz="4" w:space="0" w:color="auto"/>
              <w:right w:val="single" w:sz="4" w:space="0" w:color="auto"/>
            </w:tcBorders>
            <w:shd w:val="clear" w:color="auto" w:fill="auto"/>
            <w:noWrap/>
            <w:vAlign w:val="bottom"/>
            <w:hideMark/>
          </w:tcPr>
          <w:p w:rsidR="00441E5C" w:rsidRPr="00441E5C" w:rsidRDefault="00441E5C" w:rsidP="00441E5C">
            <w:pPr>
              <w:spacing w:after="0" w:line="240" w:lineRule="auto"/>
              <w:jc w:val="center"/>
              <w:outlineLvl w:val="0"/>
              <w:rPr>
                <w:rFonts w:ascii="Arial" w:eastAsia="Times New Roman" w:hAnsi="Arial" w:cs="Arial"/>
                <w:color w:val="000000"/>
                <w:sz w:val="20"/>
                <w:szCs w:val="20"/>
                <w:lang w:val="es-CO" w:eastAsia="es-CO"/>
              </w:rPr>
            </w:pPr>
            <w:r w:rsidRPr="00441E5C">
              <w:rPr>
                <w:rFonts w:ascii="Arial" w:eastAsia="Times New Roman" w:hAnsi="Arial" w:cs="Arial"/>
                <w:color w:val="000000"/>
                <w:sz w:val="20"/>
                <w:szCs w:val="20"/>
                <w:lang w:val="es-CO" w:eastAsia="es-CO"/>
              </w:rPr>
              <w:t xml:space="preserve">                1</w:t>
            </w:r>
            <w:r w:rsidR="001A4124">
              <w:rPr>
                <w:rFonts w:ascii="Arial" w:eastAsia="Times New Roman" w:hAnsi="Arial" w:cs="Arial"/>
                <w:color w:val="000000"/>
                <w:sz w:val="20"/>
                <w:szCs w:val="20"/>
                <w:lang w:val="es-CO" w:eastAsia="es-CO"/>
              </w:rPr>
              <w:t>00</w:t>
            </w:r>
            <w:r w:rsidRPr="00441E5C">
              <w:rPr>
                <w:rFonts w:ascii="Arial" w:eastAsia="Times New Roman" w:hAnsi="Arial" w:cs="Arial"/>
                <w:color w:val="000000"/>
                <w:sz w:val="20"/>
                <w:szCs w:val="20"/>
                <w:lang w:val="es-CO" w:eastAsia="es-CO"/>
              </w:rPr>
              <w:t xml:space="preserve"> </w:t>
            </w:r>
          </w:p>
        </w:tc>
      </w:tr>
    </w:tbl>
    <w:p w:rsidR="00441E5C" w:rsidRDefault="00441E5C" w:rsidP="00D14059">
      <w:pPr>
        <w:pStyle w:val="Textoindependiente"/>
        <w:spacing w:after="0" w:line="360" w:lineRule="auto"/>
        <w:jc w:val="both"/>
        <w:rPr>
          <w:rFonts w:ascii="Arial" w:hAnsi="Arial" w:cs="Arial"/>
          <w:sz w:val="24"/>
          <w:szCs w:val="24"/>
        </w:rPr>
      </w:pPr>
    </w:p>
    <w:p w:rsidR="00441E5C" w:rsidRDefault="00441E5C" w:rsidP="00D14059">
      <w:pPr>
        <w:pStyle w:val="Textoindependiente"/>
        <w:spacing w:after="0" w:line="360" w:lineRule="auto"/>
        <w:jc w:val="both"/>
        <w:rPr>
          <w:rFonts w:ascii="Arial" w:hAnsi="Arial" w:cs="Arial"/>
          <w:sz w:val="24"/>
          <w:szCs w:val="24"/>
        </w:rPr>
      </w:pPr>
    </w:p>
    <w:p w:rsidR="00441E5C" w:rsidRDefault="00441E5C" w:rsidP="00D14059">
      <w:pPr>
        <w:pStyle w:val="Textoindependiente"/>
        <w:spacing w:after="0" w:line="360" w:lineRule="auto"/>
        <w:jc w:val="both"/>
        <w:rPr>
          <w:rFonts w:ascii="Arial" w:hAnsi="Arial" w:cs="Arial"/>
          <w:sz w:val="24"/>
          <w:szCs w:val="24"/>
        </w:rPr>
      </w:pPr>
      <w:r>
        <w:rPr>
          <w:rFonts w:ascii="Arial" w:hAnsi="Arial" w:cs="Arial"/>
          <w:sz w:val="24"/>
          <w:szCs w:val="24"/>
        </w:rPr>
        <w:t xml:space="preserve">El sector Salud es el rubro que representa mayor participación dentro de los gastos de inversión en el periodo 2008-Sep de 2011, con un 64%, seguido por  el rubro de Propósito General con un un 27% y el rubro de </w:t>
      </w:r>
      <w:r w:rsidR="001A4124">
        <w:rPr>
          <w:rFonts w:ascii="Arial" w:hAnsi="Arial" w:cs="Arial"/>
          <w:sz w:val="24"/>
          <w:szCs w:val="24"/>
        </w:rPr>
        <w:t>Educación</w:t>
      </w:r>
      <w:r>
        <w:rPr>
          <w:rFonts w:ascii="Arial" w:hAnsi="Arial" w:cs="Arial"/>
          <w:sz w:val="24"/>
          <w:szCs w:val="24"/>
        </w:rPr>
        <w:t xml:space="preserve"> alcanza un 10% de </w:t>
      </w:r>
      <w:r w:rsidR="00D50C0F">
        <w:rPr>
          <w:rFonts w:ascii="Arial" w:hAnsi="Arial" w:cs="Arial"/>
          <w:sz w:val="24"/>
          <w:szCs w:val="24"/>
        </w:rPr>
        <w:t>participación</w:t>
      </w:r>
    </w:p>
    <w:p w:rsidR="00D50C0F" w:rsidRDefault="00D50C0F" w:rsidP="00D14059">
      <w:pPr>
        <w:pStyle w:val="Textoindependiente"/>
        <w:spacing w:after="0" w:line="360" w:lineRule="auto"/>
        <w:jc w:val="both"/>
        <w:rPr>
          <w:rFonts w:ascii="Arial" w:hAnsi="Arial" w:cs="Arial"/>
          <w:sz w:val="24"/>
          <w:szCs w:val="24"/>
        </w:rPr>
      </w:pPr>
    </w:p>
    <w:p w:rsidR="001A4124" w:rsidRDefault="001A4124" w:rsidP="00D14059">
      <w:pPr>
        <w:pStyle w:val="Textoindependiente"/>
        <w:spacing w:after="0" w:line="360" w:lineRule="auto"/>
        <w:jc w:val="both"/>
        <w:rPr>
          <w:rFonts w:ascii="Arial" w:hAnsi="Arial" w:cs="Arial"/>
          <w:sz w:val="24"/>
          <w:szCs w:val="24"/>
        </w:rPr>
      </w:pPr>
    </w:p>
    <w:p w:rsidR="001A4124" w:rsidRDefault="001A4124" w:rsidP="00D14059">
      <w:pPr>
        <w:pStyle w:val="Textoindependiente"/>
        <w:spacing w:after="0" w:line="360" w:lineRule="auto"/>
        <w:jc w:val="both"/>
        <w:rPr>
          <w:rFonts w:ascii="Arial" w:hAnsi="Arial" w:cs="Arial"/>
          <w:sz w:val="24"/>
          <w:szCs w:val="24"/>
        </w:rPr>
      </w:pPr>
    </w:p>
    <w:p w:rsidR="00CE3C90" w:rsidRDefault="00D61749" w:rsidP="00D14059">
      <w:pPr>
        <w:pStyle w:val="Textoindependiente"/>
        <w:spacing w:after="0" w:line="360" w:lineRule="auto"/>
        <w:jc w:val="both"/>
        <w:rPr>
          <w:rFonts w:ascii="Arial" w:hAnsi="Arial" w:cs="Arial"/>
          <w:noProof/>
          <w:sz w:val="24"/>
          <w:szCs w:val="24"/>
          <w:lang w:val="es-CO" w:eastAsia="es-CO"/>
        </w:rPr>
      </w:pPr>
      <w:r>
        <w:rPr>
          <w:rFonts w:ascii="Arial" w:hAnsi="Arial" w:cs="Arial"/>
          <w:noProof/>
          <w:sz w:val="24"/>
          <w:szCs w:val="24"/>
          <w:lang w:val="es-CO" w:eastAsia="es-CO"/>
        </w:rPr>
        <w:lastRenderedPageBreak/>
        <w:t>Gastos de Deuda Publica</w:t>
      </w:r>
    </w:p>
    <w:p w:rsidR="00D61749" w:rsidRDefault="00D61749" w:rsidP="00D14059">
      <w:pPr>
        <w:pStyle w:val="Textoindependiente"/>
        <w:spacing w:after="0" w:line="360" w:lineRule="auto"/>
        <w:jc w:val="both"/>
        <w:rPr>
          <w:rFonts w:ascii="Arial" w:hAnsi="Arial" w:cs="Arial"/>
          <w:noProof/>
          <w:sz w:val="24"/>
          <w:szCs w:val="24"/>
          <w:lang w:val="es-CO" w:eastAsia="es-CO"/>
        </w:rPr>
      </w:pPr>
    </w:p>
    <w:tbl>
      <w:tblPr>
        <w:tblW w:w="9780" w:type="dxa"/>
        <w:tblInd w:w="53" w:type="dxa"/>
        <w:tblCellMar>
          <w:left w:w="70" w:type="dxa"/>
          <w:right w:w="70" w:type="dxa"/>
        </w:tblCellMar>
        <w:tblLook w:val="04A0"/>
      </w:tblPr>
      <w:tblGrid>
        <w:gridCol w:w="2400"/>
        <w:gridCol w:w="1840"/>
        <w:gridCol w:w="1900"/>
        <w:gridCol w:w="1840"/>
        <w:gridCol w:w="1800"/>
      </w:tblGrid>
      <w:tr w:rsidR="00D61749" w:rsidRPr="00D61749" w:rsidTr="00D61749">
        <w:trPr>
          <w:trHeight w:val="402"/>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749" w:rsidRPr="00D61749" w:rsidRDefault="00D61749" w:rsidP="00D61749">
            <w:pPr>
              <w:spacing w:after="0" w:line="240" w:lineRule="auto"/>
              <w:outlineLvl w:val="0"/>
              <w:rPr>
                <w:rFonts w:ascii="Arial" w:eastAsia="Times New Roman" w:hAnsi="Arial" w:cs="Arial"/>
                <w:color w:val="000000"/>
                <w:sz w:val="20"/>
                <w:szCs w:val="20"/>
                <w:lang w:val="es-CO" w:eastAsia="es-CO"/>
              </w:rPr>
            </w:pPr>
            <w:r w:rsidRPr="00D61749">
              <w:rPr>
                <w:rFonts w:ascii="Arial" w:eastAsia="Times New Roman" w:hAnsi="Arial" w:cs="Arial"/>
                <w:color w:val="000000"/>
                <w:sz w:val="20"/>
                <w:szCs w:val="20"/>
                <w:lang w:val="es-CO" w:eastAsia="es-CO"/>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61749" w:rsidRPr="00D61749" w:rsidRDefault="00D61749" w:rsidP="00D61749">
            <w:pPr>
              <w:spacing w:after="0" w:line="240" w:lineRule="auto"/>
              <w:outlineLvl w:val="0"/>
              <w:rPr>
                <w:rFonts w:ascii="Arial" w:eastAsia="Times New Roman" w:hAnsi="Arial" w:cs="Arial"/>
                <w:color w:val="000000"/>
                <w:sz w:val="20"/>
                <w:szCs w:val="20"/>
                <w:lang w:val="es-CO" w:eastAsia="es-CO"/>
              </w:rPr>
            </w:pPr>
            <w:r w:rsidRPr="00D61749">
              <w:rPr>
                <w:rFonts w:ascii="Arial" w:eastAsia="Times New Roman" w:hAnsi="Arial" w:cs="Arial"/>
                <w:color w:val="000000"/>
                <w:sz w:val="20"/>
                <w:szCs w:val="20"/>
                <w:lang w:val="es-CO" w:eastAsia="es-CO"/>
              </w:rPr>
              <w:t xml:space="preserve">                    2,008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61749" w:rsidRPr="00D61749" w:rsidRDefault="00D61749" w:rsidP="00D61749">
            <w:pPr>
              <w:spacing w:after="0" w:line="240" w:lineRule="auto"/>
              <w:outlineLvl w:val="0"/>
              <w:rPr>
                <w:rFonts w:ascii="Arial" w:eastAsia="Times New Roman" w:hAnsi="Arial" w:cs="Arial"/>
                <w:color w:val="000000"/>
                <w:sz w:val="20"/>
                <w:szCs w:val="20"/>
                <w:lang w:val="es-CO" w:eastAsia="es-CO"/>
              </w:rPr>
            </w:pPr>
            <w:r w:rsidRPr="00D61749">
              <w:rPr>
                <w:rFonts w:ascii="Arial" w:eastAsia="Times New Roman" w:hAnsi="Arial" w:cs="Arial"/>
                <w:color w:val="000000"/>
                <w:sz w:val="20"/>
                <w:szCs w:val="20"/>
                <w:lang w:val="es-CO" w:eastAsia="es-CO"/>
              </w:rPr>
              <w:t xml:space="preserve">                     2,009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D61749" w:rsidRPr="00D61749" w:rsidRDefault="00D61749" w:rsidP="00D61749">
            <w:pPr>
              <w:spacing w:after="0" w:line="240" w:lineRule="auto"/>
              <w:outlineLvl w:val="0"/>
              <w:rPr>
                <w:rFonts w:ascii="Arial" w:eastAsia="Times New Roman" w:hAnsi="Arial" w:cs="Arial"/>
                <w:color w:val="000000"/>
                <w:sz w:val="20"/>
                <w:szCs w:val="20"/>
                <w:lang w:val="es-CO" w:eastAsia="es-CO"/>
              </w:rPr>
            </w:pPr>
            <w:r w:rsidRPr="00D61749">
              <w:rPr>
                <w:rFonts w:ascii="Arial" w:eastAsia="Times New Roman" w:hAnsi="Arial" w:cs="Arial"/>
                <w:color w:val="000000"/>
                <w:sz w:val="20"/>
                <w:szCs w:val="20"/>
                <w:lang w:val="es-CO" w:eastAsia="es-CO"/>
              </w:rPr>
              <w:t xml:space="preserve">                    2,010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61749" w:rsidRPr="00D61749" w:rsidRDefault="00D61749" w:rsidP="00D61749">
            <w:pPr>
              <w:spacing w:after="0" w:line="240" w:lineRule="auto"/>
              <w:outlineLvl w:val="0"/>
              <w:rPr>
                <w:rFonts w:ascii="Arial" w:eastAsia="Times New Roman" w:hAnsi="Arial" w:cs="Arial"/>
                <w:color w:val="000000"/>
                <w:sz w:val="20"/>
                <w:szCs w:val="20"/>
                <w:lang w:val="es-CO" w:eastAsia="es-CO"/>
              </w:rPr>
            </w:pPr>
            <w:r w:rsidRPr="00D61749">
              <w:rPr>
                <w:rFonts w:ascii="Arial" w:eastAsia="Times New Roman" w:hAnsi="Arial" w:cs="Arial"/>
                <w:color w:val="000000"/>
                <w:sz w:val="20"/>
                <w:szCs w:val="20"/>
                <w:lang w:val="es-CO" w:eastAsia="es-CO"/>
              </w:rPr>
              <w:t xml:space="preserve">                   2,011 </w:t>
            </w:r>
          </w:p>
        </w:tc>
      </w:tr>
      <w:tr w:rsidR="00D61749" w:rsidRPr="00D61749" w:rsidTr="00D61749">
        <w:trPr>
          <w:trHeight w:val="402"/>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D61749" w:rsidRPr="00D61749" w:rsidRDefault="00D61749" w:rsidP="00D61749">
            <w:pPr>
              <w:spacing w:after="0" w:line="240" w:lineRule="auto"/>
              <w:outlineLvl w:val="0"/>
              <w:rPr>
                <w:rFonts w:ascii="Arial" w:eastAsia="Times New Roman" w:hAnsi="Arial" w:cs="Arial"/>
                <w:color w:val="000000"/>
                <w:sz w:val="20"/>
                <w:szCs w:val="20"/>
                <w:lang w:val="es-CO" w:eastAsia="es-CO"/>
              </w:rPr>
            </w:pPr>
            <w:r w:rsidRPr="00D61749">
              <w:rPr>
                <w:rFonts w:ascii="Arial" w:eastAsia="Times New Roman" w:hAnsi="Arial" w:cs="Arial"/>
                <w:color w:val="000000"/>
                <w:sz w:val="20"/>
                <w:szCs w:val="20"/>
                <w:lang w:val="es-CO" w:eastAsia="es-CO"/>
              </w:rPr>
              <w:t>DEUDA PUBLICA</w:t>
            </w:r>
          </w:p>
        </w:tc>
        <w:tc>
          <w:tcPr>
            <w:tcW w:w="1840" w:type="dxa"/>
            <w:tcBorders>
              <w:top w:val="nil"/>
              <w:left w:val="nil"/>
              <w:bottom w:val="single" w:sz="4" w:space="0" w:color="auto"/>
              <w:right w:val="single" w:sz="4" w:space="0" w:color="auto"/>
            </w:tcBorders>
            <w:shd w:val="clear" w:color="auto" w:fill="auto"/>
            <w:noWrap/>
            <w:vAlign w:val="bottom"/>
            <w:hideMark/>
          </w:tcPr>
          <w:p w:rsidR="00D61749" w:rsidRPr="00D61749" w:rsidRDefault="00D61749" w:rsidP="00D61749">
            <w:pPr>
              <w:spacing w:after="0" w:line="240" w:lineRule="auto"/>
              <w:outlineLvl w:val="0"/>
              <w:rPr>
                <w:rFonts w:ascii="Arial" w:eastAsia="Times New Roman" w:hAnsi="Arial" w:cs="Arial"/>
                <w:color w:val="000000"/>
                <w:sz w:val="20"/>
                <w:szCs w:val="20"/>
                <w:lang w:val="es-CO" w:eastAsia="es-CO"/>
              </w:rPr>
            </w:pPr>
            <w:r w:rsidRPr="00D61749">
              <w:rPr>
                <w:rFonts w:ascii="Arial" w:eastAsia="Times New Roman" w:hAnsi="Arial" w:cs="Arial"/>
                <w:color w:val="000000"/>
                <w:sz w:val="20"/>
                <w:szCs w:val="20"/>
                <w:lang w:val="es-CO" w:eastAsia="es-CO"/>
              </w:rPr>
              <w:t xml:space="preserve">      337,382,181.00 </w:t>
            </w:r>
          </w:p>
        </w:tc>
        <w:tc>
          <w:tcPr>
            <w:tcW w:w="1900" w:type="dxa"/>
            <w:tcBorders>
              <w:top w:val="nil"/>
              <w:left w:val="nil"/>
              <w:bottom w:val="single" w:sz="4" w:space="0" w:color="auto"/>
              <w:right w:val="single" w:sz="4" w:space="0" w:color="auto"/>
            </w:tcBorders>
            <w:shd w:val="clear" w:color="auto" w:fill="auto"/>
            <w:noWrap/>
            <w:vAlign w:val="bottom"/>
            <w:hideMark/>
          </w:tcPr>
          <w:p w:rsidR="00D61749" w:rsidRPr="00D61749" w:rsidRDefault="00D61749" w:rsidP="00D61749">
            <w:pPr>
              <w:spacing w:after="0" w:line="240" w:lineRule="auto"/>
              <w:outlineLvl w:val="0"/>
              <w:rPr>
                <w:rFonts w:ascii="Arial" w:eastAsia="Times New Roman" w:hAnsi="Arial" w:cs="Arial"/>
                <w:color w:val="000000"/>
                <w:sz w:val="20"/>
                <w:szCs w:val="20"/>
                <w:lang w:val="es-CO" w:eastAsia="es-CO"/>
              </w:rPr>
            </w:pPr>
            <w:r w:rsidRPr="00D61749">
              <w:rPr>
                <w:rFonts w:ascii="Arial" w:eastAsia="Times New Roman" w:hAnsi="Arial" w:cs="Arial"/>
                <w:color w:val="000000"/>
                <w:sz w:val="20"/>
                <w:szCs w:val="20"/>
                <w:lang w:val="es-CO" w:eastAsia="es-CO"/>
              </w:rPr>
              <w:t xml:space="preserve">       295,302,748.00 </w:t>
            </w:r>
          </w:p>
        </w:tc>
        <w:tc>
          <w:tcPr>
            <w:tcW w:w="1840" w:type="dxa"/>
            <w:tcBorders>
              <w:top w:val="nil"/>
              <w:left w:val="nil"/>
              <w:bottom w:val="single" w:sz="4" w:space="0" w:color="auto"/>
              <w:right w:val="single" w:sz="4" w:space="0" w:color="auto"/>
            </w:tcBorders>
            <w:shd w:val="clear" w:color="auto" w:fill="auto"/>
            <w:noWrap/>
            <w:vAlign w:val="bottom"/>
            <w:hideMark/>
          </w:tcPr>
          <w:p w:rsidR="00D61749" w:rsidRPr="00D61749" w:rsidRDefault="00D61749" w:rsidP="00D61749">
            <w:pPr>
              <w:spacing w:after="0" w:line="240" w:lineRule="auto"/>
              <w:outlineLvl w:val="0"/>
              <w:rPr>
                <w:rFonts w:ascii="Arial" w:eastAsia="Times New Roman" w:hAnsi="Arial" w:cs="Arial"/>
                <w:color w:val="000000"/>
                <w:sz w:val="20"/>
                <w:szCs w:val="20"/>
                <w:lang w:val="es-CO" w:eastAsia="es-CO"/>
              </w:rPr>
            </w:pPr>
            <w:r w:rsidRPr="00D61749">
              <w:rPr>
                <w:rFonts w:ascii="Arial" w:eastAsia="Times New Roman" w:hAnsi="Arial" w:cs="Arial"/>
                <w:color w:val="000000"/>
                <w:sz w:val="20"/>
                <w:szCs w:val="20"/>
                <w:lang w:val="es-CO" w:eastAsia="es-CO"/>
              </w:rPr>
              <w:t xml:space="preserve">      139,877,009.00 </w:t>
            </w:r>
          </w:p>
        </w:tc>
        <w:tc>
          <w:tcPr>
            <w:tcW w:w="1800" w:type="dxa"/>
            <w:tcBorders>
              <w:top w:val="nil"/>
              <w:left w:val="nil"/>
              <w:bottom w:val="single" w:sz="4" w:space="0" w:color="auto"/>
              <w:right w:val="single" w:sz="4" w:space="0" w:color="auto"/>
            </w:tcBorders>
            <w:shd w:val="clear" w:color="auto" w:fill="auto"/>
            <w:noWrap/>
            <w:vAlign w:val="bottom"/>
            <w:hideMark/>
          </w:tcPr>
          <w:p w:rsidR="00D61749" w:rsidRPr="00D61749" w:rsidRDefault="00D61749" w:rsidP="00D61749">
            <w:pPr>
              <w:spacing w:after="0" w:line="240" w:lineRule="auto"/>
              <w:outlineLvl w:val="0"/>
              <w:rPr>
                <w:rFonts w:ascii="Arial" w:eastAsia="Times New Roman" w:hAnsi="Arial" w:cs="Arial"/>
                <w:color w:val="000000"/>
                <w:sz w:val="20"/>
                <w:szCs w:val="20"/>
                <w:lang w:val="es-CO" w:eastAsia="es-CO"/>
              </w:rPr>
            </w:pPr>
            <w:r w:rsidRPr="00D61749">
              <w:rPr>
                <w:rFonts w:ascii="Arial" w:eastAsia="Times New Roman" w:hAnsi="Arial" w:cs="Arial"/>
                <w:color w:val="000000"/>
                <w:sz w:val="20"/>
                <w:szCs w:val="20"/>
                <w:lang w:val="es-CO" w:eastAsia="es-CO"/>
              </w:rPr>
              <w:t xml:space="preserve">     206,324,941.00 </w:t>
            </w:r>
          </w:p>
        </w:tc>
      </w:tr>
    </w:tbl>
    <w:p w:rsidR="00D61749" w:rsidRDefault="00D61749" w:rsidP="00D14059">
      <w:pPr>
        <w:pStyle w:val="Textoindependiente"/>
        <w:spacing w:after="0" w:line="360" w:lineRule="auto"/>
        <w:jc w:val="both"/>
        <w:rPr>
          <w:rFonts w:ascii="Arial" w:hAnsi="Arial" w:cs="Arial"/>
          <w:noProof/>
          <w:sz w:val="24"/>
          <w:szCs w:val="24"/>
          <w:lang w:val="es-CO" w:eastAsia="es-CO"/>
        </w:rPr>
      </w:pPr>
    </w:p>
    <w:p w:rsidR="00D61749" w:rsidRDefault="00D61749" w:rsidP="00D14059">
      <w:pPr>
        <w:pStyle w:val="Textoindependiente"/>
        <w:spacing w:after="0" w:line="360" w:lineRule="auto"/>
        <w:jc w:val="both"/>
        <w:rPr>
          <w:rFonts w:ascii="Arial" w:hAnsi="Arial" w:cs="Arial"/>
          <w:noProof/>
          <w:sz w:val="24"/>
          <w:szCs w:val="24"/>
          <w:lang w:val="es-CO" w:eastAsia="es-CO"/>
        </w:rPr>
      </w:pPr>
    </w:p>
    <w:tbl>
      <w:tblPr>
        <w:tblW w:w="9340" w:type="dxa"/>
        <w:tblInd w:w="53" w:type="dxa"/>
        <w:tblCellMar>
          <w:left w:w="70" w:type="dxa"/>
          <w:right w:w="70" w:type="dxa"/>
        </w:tblCellMar>
        <w:tblLook w:val="04A0"/>
      </w:tblPr>
      <w:tblGrid>
        <w:gridCol w:w="1908"/>
        <w:gridCol w:w="1272"/>
        <w:gridCol w:w="1905"/>
        <w:gridCol w:w="1155"/>
        <w:gridCol w:w="1913"/>
        <w:gridCol w:w="1187"/>
      </w:tblGrid>
      <w:tr w:rsidR="006454FA" w:rsidRPr="006454FA" w:rsidTr="006454FA">
        <w:trPr>
          <w:trHeight w:val="402"/>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4FA" w:rsidRPr="006454FA" w:rsidRDefault="006454FA" w:rsidP="006454FA">
            <w:pPr>
              <w:spacing w:after="0" w:line="240" w:lineRule="auto"/>
              <w:jc w:val="center"/>
              <w:outlineLvl w:val="0"/>
              <w:rPr>
                <w:rFonts w:ascii="Arial" w:eastAsia="Times New Roman" w:hAnsi="Arial" w:cs="Arial"/>
                <w:color w:val="000000"/>
                <w:sz w:val="20"/>
                <w:szCs w:val="20"/>
                <w:lang w:val="es-CO" w:eastAsia="es-CO"/>
              </w:rPr>
            </w:pPr>
            <w:r w:rsidRPr="006454FA">
              <w:rPr>
                <w:rFonts w:ascii="Arial" w:eastAsia="Times New Roman" w:hAnsi="Arial" w:cs="Arial"/>
                <w:color w:val="000000"/>
                <w:sz w:val="20"/>
                <w:szCs w:val="20"/>
                <w:lang w:val="es-CO" w:eastAsia="es-CO"/>
              </w:rPr>
              <w:t xml:space="preserve">Variacion 2009 vs 2008 </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454FA" w:rsidRPr="006454FA" w:rsidRDefault="006454FA" w:rsidP="006454FA">
            <w:pPr>
              <w:spacing w:after="0" w:line="240" w:lineRule="auto"/>
              <w:jc w:val="center"/>
              <w:outlineLvl w:val="0"/>
              <w:rPr>
                <w:rFonts w:ascii="Arial" w:eastAsia="Times New Roman" w:hAnsi="Arial" w:cs="Arial"/>
                <w:color w:val="000000"/>
                <w:sz w:val="20"/>
                <w:szCs w:val="20"/>
                <w:lang w:val="es-CO" w:eastAsia="es-CO"/>
              </w:rPr>
            </w:pPr>
            <w:r w:rsidRPr="006454FA">
              <w:rPr>
                <w:rFonts w:ascii="Arial" w:eastAsia="Times New Roman" w:hAnsi="Arial" w:cs="Arial"/>
                <w:color w:val="000000"/>
                <w:sz w:val="20"/>
                <w:szCs w:val="20"/>
                <w:lang w:val="es-CO" w:eastAsia="es-CO"/>
              </w:rPr>
              <w:t xml:space="preserve"> Variacion 2010 vs 2009 </w:t>
            </w:r>
          </w:p>
        </w:tc>
        <w:tc>
          <w:tcPr>
            <w:tcW w:w="3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454FA" w:rsidRPr="006454FA" w:rsidRDefault="006454FA" w:rsidP="006454FA">
            <w:pPr>
              <w:spacing w:after="0" w:line="240" w:lineRule="auto"/>
              <w:jc w:val="center"/>
              <w:outlineLvl w:val="0"/>
              <w:rPr>
                <w:rFonts w:ascii="Arial" w:eastAsia="Times New Roman" w:hAnsi="Arial" w:cs="Arial"/>
                <w:color w:val="000000"/>
                <w:sz w:val="20"/>
                <w:szCs w:val="20"/>
                <w:lang w:val="es-CO" w:eastAsia="es-CO"/>
              </w:rPr>
            </w:pPr>
            <w:r w:rsidRPr="006454FA">
              <w:rPr>
                <w:rFonts w:ascii="Arial" w:eastAsia="Times New Roman" w:hAnsi="Arial" w:cs="Arial"/>
                <w:color w:val="000000"/>
                <w:sz w:val="20"/>
                <w:szCs w:val="20"/>
                <w:lang w:val="es-CO" w:eastAsia="es-CO"/>
              </w:rPr>
              <w:t xml:space="preserve"> Variacion 2011 vs 2010 </w:t>
            </w:r>
          </w:p>
        </w:tc>
      </w:tr>
      <w:tr w:rsidR="006454FA" w:rsidRPr="006454FA" w:rsidTr="006454FA">
        <w:trPr>
          <w:trHeight w:val="402"/>
        </w:trPr>
        <w:tc>
          <w:tcPr>
            <w:tcW w:w="1908" w:type="dxa"/>
            <w:tcBorders>
              <w:top w:val="nil"/>
              <w:left w:val="single" w:sz="4" w:space="0" w:color="auto"/>
              <w:bottom w:val="single" w:sz="4" w:space="0" w:color="auto"/>
              <w:right w:val="single" w:sz="4" w:space="0" w:color="auto"/>
            </w:tcBorders>
            <w:shd w:val="clear" w:color="auto" w:fill="auto"/>
            <w:noWrap/>
            <w:vAlign w:val="bottom"/>
            <w:hideMark/>
          </w:tcPr>
          <w:p w:rsidR="006454FA" w:rsidRPr="006454FA" w:rsidRDefault="006454FA" w:rsidP="006454FA">
            <w:pPr>
              <w:spacing w:after="0" w:line="240" w:lineRule="auto"/>
              <w:rPr>
                <w:rFonts w:ascii="Arial" w:eastAsia="Times New Roman" w:hAnsi="Arial" w:cs="Arial"/>
                <w:color w:val="000000"/>
                <w:sz w:val="20"/>
                <w:szCs w:val="20"/>
                <w:lang w:val="es-CO" w:eastAsia="es-CO"/>
              </w:rPr>
            </w:pPr>
            <w:r w:rsidRPr="006454FA">
              <w:rPr>
                <w:rFonts w:ascii="Arial" w:eastAsia="Times New Roman" w:hAnsi="Arial" w:cs="Arial"/>
                <w:color w:val="000000"/>
                <w:sz w:val="20"/>
                <w:szCs w:val="20"/>
                <w:lang w:val="es-CO" w:eastAsia="es-CO"/>
              </w:rPr>
              <w:t xml:space="preserve">       (42,079,433.00)</w:t>
            </w:r>
          </w:p>
        </w:tc>
        <w:tc>
          <w:tcPr>
            <w:tcW w:w="1272" w:type="dxa"/>
            <w:tcBorders>
              <w:top w:val="nil"/>
              <w:left w:val="nil"/>
              <w:bottom w:val="single" w:sz="4" w:space="0" w:color="auto"/>
              <w:right w:val="single" w:sz="4" w:space="0" w:color="auto"/>
            </w:tcBorders>
            <w:shd w:val="clear" w:color="auto" w:fill="auto"/>
            <w:noWrap/>
            <w:vAlign w:val="bottom"/>
            <w:hideMark/>
          </w:tcPr>
          <w:p w:rsidR="006454FA" w:rsidRPr="006454FA" w:rsidRDefault="006454FA" w:rsidP="006454FA">
            <w:pPr>
              <w:spacing w:after="0" w:line="240" w:lineRule="auto"/>
              <w:rPr>
                <w:rFonts w:ascii="Arial" w:eastAsia="Times New Roman" w:hAnsi="Arial" w:cs="Arial"/>
                <w:color w:val="000000"/>
                <w:sz w:val="20"/>
                <w:szCs w:val="20"/>
                <w:lang w:val="es-CO" w:eastAsia="es-CO"/>
              </w:rPr>
            </w:pPr>
            <w:r w:rsidRPr="006454FA">
              <w:rPr>
                <w:rFonts w:ascii="Arial" w:eastAsia="Times New Roman" w:hAnsi="Arial" w:cs="Arial"/>
                <w:color w:val="000000"/>
                <w:sz w:val="20"/>
                <w:szCs w:val="20"/>
                <w:lang w:val="es-CO" w:eastAsia="es-CO"/>
              </w:rPr>
              <w:t xml:space="preserve">            (0.14)</w:t>
            </w:r>
          </w:p>
        </w:tc>
        <w:tc>
          <w:tcPr>
            <w:tcW w:w="1905" w:type="dxa"/>
            <w:tcBorders>
              <w:top w:val="nil"/>
              <w:left w:val="nil"/>
              <w:bottom w:val="single" w:sz="4" w:space="0" w:color="auto"/>
              <w:right w:val="single" w:sz="4" w:space="0" w:color="auto"/>
            </w:tcBorders>
            <w:shd w:val="clear" w:color="auto" w:fill="auto"/>
            <w:noWrap/>
            <w:vAlign w:val="bottom"/>
            <w:hideMark/>
          </w:tcPr>
          <w:p w:rsidR="006454FA" w:rsidRPr="006454FA" w:rsidRDefault="006454FA" w:rsidP="006454FA">
            <w:pPr>
              <w:spacing w:after="0" w:line="240" w:lineRule="auto"/>
              <w:rPr>
                <w:rFonts w:ascii="Arial" w:eastAsia="Times New Roman" w:hAnsi="Arial" w:cs="Arial"/>
                <w:color w:val="000000"/>
                <w:sz w:val="20"/>
                <w:szCs w:val="20"/>
                <w:lang w:val="es-CO" w:eastAsia="es-CO"/>
              </w:rPr>
            </w:pPr>
            <w:r w:rsidRPr="006454FA">
              <w:rPr>
                <w:rFonts w:ascii="Arial" w:eastAsia="Times New Roman" w:hAnsi="Arial" w:cs="Arial"/>
                <w:color w:val="000000"/>
                <w:sz w:val="20"/>
                <w:szCs w:val="20"/>
                <w:lang w:val="es-CO" w:eastAsia="es-CO"/>
              </w:rPr>
              <w:t xml:space="preserve">     (155,425,739.00)</w:t>
            </w:r>
          </w:p>
        </w:tc>
        <w:tc>
          <w:tcPr>
            <w:tcW w:w="1155" w:type="dxa"/>
            <w:tcBorders>
              <w:top w:val="nil"/>
              <w:left w:val="nil"/>
              <w:bottom w:val="single" w:sz="4" w:space="0" w:color="auto"/>
              <w:right w:val="single" w:sz="4" w:space="0" w:color="auto"/>
            </w:tcBorders>
            <w:shd w:val="clear" w:color="auto" w:fill="auto"/>
            <w:noWrap/>
            <w:vAlign w:val="bottom"/>
            <w:hideMark/>
          </w:tcPr>
          <w:p w:rsidR="006454FA" w:rsidRPr="006454FA" w:rsidRDefault="006454FA" w:rsidP="006454FA">
            <w:pPr>
              <w:spacing w:after="0" w:line="240" w:lineRule="auto"/>
              <w:rPr>
                <w:rFonts w:ascii="Arial" w:eastAsia="Times New Roman" w:hAnsi="Arial" w:cs="Arial"/>
                <w:color w:val="000000"/>
                <w:sz w:val="20"/>
                <w:szCs w:val="20"/>
                <w:lang w:val="es-CO" w:eastAsia="es-CO"/>
              </w:rPr>
            </w:pPr>
            <w:r w:rsidRPr="006454FA">
              <w:rPr>
                <w:rFonts w:ascii="Arial" w:eastAsia="Times New Roman" w:hAnsi="Arial" w:cs="Arial"/>
                <w:color w:val="000000"/>
                <w:sz w:val="20"/>
                <w:szCs w:val="20"/>
                <w:lang w:val="es-CO" w:eastAsia="es-CO"/>
              </w:rPr>
              <w:t xml:space="preserve">          (1.11)</w:t>
            </w:r>
          </w:p>
        </w:tc>
        <w:tc>
          <w:tcPr>
            <w:tcW w:w="1913" w:type="dxa"/>
            <w:tcBorders>
              <w:top w:val="nil"/>
              <w:left w:val="nil"/>
              <w:bottom w:val="single" w:sz="4" w:space="0" w:color="auto"/>
              <w:right w:val="single" w:sz="4" w:space="0" w:color="auto"/>
            </w:tcBorders>
            <w:shd w:val="clear" w:color="auto" w:fill="auto"/>
            <w:noWrap/>
            <w:vAlign w:val="bottom"/>
            <w:hideMark/>
          </w:tcPr>
          <w:p w:rsidR="006454FA" w:rsidRPr="006454FA" w:rsidRDefault="006454FA" w:rsidP="006454FA">
            <w:pPr>
              <w:spacing w:after="0" w:line="240" w:lineRule="auto"/>
              <w:rPr>
                <w:rFonts w:ascii="Arial" w:eastAsia="Times New Roman" w:hAnsi="Arial" w:cs="Arial"/>
                <w:color w:val="000000"/>
                <w:sz w:val="20"/>
                <w:szCs w:val="20"/>
                <w:lang w:val="es-CO" w:eastAsia="es-CO"/>
              </w:rPr>
            </w:pPr>
            <w:r w:rsidRPr="006454FA">
              <w:rPr>
                <w:rFonts w:ascii="Arial" w:eastAsia="Times New Roman" w:hAnsi="Arial" w:cs="Arial"/>
                <w:color w:val="000000"/>
                <w:sz w:val="20"/>
                <w:szCs w:val="20"/>
                <w:lang w:val="es-CO" w:eastAsia="es-CO"/>
              </w:rPr>
              <w:t xml:space="preserve">        66,447,932.00 </w:t>
            </w:r>
          </w:p>
        </w:tc>
        <w:tc>
          <w:tcPr>
            <w:tcW w:w="1187" w:type="dxa"/>
            <w:tcBorders>
              <w:top w:val="nil"/>
              <w:left w:val="nil"/>
              <w:bottom w:val="single" w:sz="4" w:space="0" w:color="auto"/>
              <w:right w:val="single" w:sz="4" w:space="0" w:color="auto"/>
            </w:tcBorders>
            <w:shd w:val="clear" w:color="auto" w:fill="auto"/>
            <w:noWrap/>
            <w:vAlign w:val="bottom"/>
            <w:hideMark/>
          </w:tcPr>
          <w:p w:rsidR="006454FA" w:rsidRPr="006454FA" w:rsidRDefault="006454FA" w:rsidP="006454FA">
            <w:pPr>
              <w:spacing w:after="0" w:line="240" w:lineRule="auto"/>
              <w:rPr>
                <w:rFonts w:ascii="Arial" w:eastAsia="Times New Roman" w:hAnsi="Arial" w:cs="Arial"/>
                <w:color w:val="000000"/>
                <w:sz w:val="20"/>
                <w:szCs w:val="20"/>
                <w:lang w:val="es-CO" w:eastAsia="es-CO"/>
              </w:rPr>
            </w:pPr>
            <w:r w:rsidRPr="006454FA">
              <w:rPr>
                <w:rFonts w:ascii="Arial" w:eastAsia="Times New Roman" w:hAnsi="Arial" w:cs="Arial"/>
                <w:color w:val="000000"/>
                <w:sz w:val="20"/>
                <w:szCs w:val="20"/>
                <w:lang w:val="es-CO" w:eastAsia="es-CO"/>
              </w:rPr>
              <w:t xml:space="preserve">            0.32 </w:t>
            </w:r>
          </w:p>
        </w:tc>
      </w:tr>
    </w:tbl>
    <w:p w:rsidR="00D61749" w:rsidRDefault="00D61749" w:rsidP="00D14059">
      <w:pPr>
        <w:pStyle w:val="Textoindependiente"/>
        <w:spacing w:after="0" w:line="360" w:lineRule="auto"/>
        <w:jc w:val="both"/>
        <w:rPr>
          <w:rFonts w:ascii="Arial" w:hAnsi="Arial" w:cs="Arial"/>
          <w:noProof/>
          <w:sz w:val="24"/>
          <w:szCs w:val="24"/>
          <w:lang w:val="es-CO" w:eastAsia="es-CO"/>
        </w:rPr>
      </w:pPr>
    </w:p>
    <w:p w:rsidR="006454FA" w:rsidRDefault="006454FA" w:rsidP="00D14059">
      <w:pPr>
        <w:pStyle w:val="Textoindependiente"/>
        <w:spacing w:after="0" w:line="360" w:lineRule="auto"/>
        <w:jc w:val="both"/>
        <w:rPr>
          <w:rFonts w:ascii="Arial" w:hAnsi="Arial" w:cs="Arial"/>
          <w:noProof/>
          <w:sz w:val="24"/>
          <w:szCs w:val="24"/>
          <w:lang w:val="es-CO" w:eastAsia="es-CO"/>
        </w:rPr>
      </w:pPr>
      <w:r>
        <w:rPr>
          <w:rFonts w:ascii="Arial" w:hAnsi="Arial" w:cs="Arial"/>
          <w:noProof/>
          <w:sz w:val="24"/>
          <w:szCs w:val="24"/>
          <w:lang w:val="es-CO" w:eastAsia="es-CO"/>
        </w:rPr>
        <w:t>Los gastos de deuda publica en el año 2009 por valor de $295.302.748 reflejan un incremento del 14% respecto a los gastos de deuda de 2008 que alcanzaron la cifra de $337.382.181,  En el año 2010, los gastos por deuda publica alcanzaron un valor de $139.877.009, observandose una disminucion del 111% con respecto a la de la vigencia 2009.  En lo corrido del año 2011, los gastos de deuda publica alcanzan un valor de $206.324.941, observandose un incremento  del 32% respecto del año 2010</w:t>
      </w:r>
    </w:p>
    <w:p w:rsidR="00FD56C9" w:rsidRDefault="00FD56C9" w:rsidP="00D14059">
      <w:pPr>
        <w:pStyle w:val="Textoindependiente"/>
        <w:spacing w:after="0" w:line="360" w:lineRule="auto"/>
        <w:jc w:val="both"/>
        <w:rPr>
          <w:rFonts w:ascii="Arial" w:hAnsi="Arial" w:cs="Arial"/>
          <w:noProof/>
          <w:sz w:val="24"/>
          <w:szCs w:val="24"/>
          <w:lang w:val="es-CO" w:eastAsia="es-CO"/>
        </w:rPr>
      </w:pPr>
    </w:p>
    <w:p w:rsidR="00FD56C9" w:rsidRPr="00511BA8" w:rsidRDefault="00FD56C9" w:rsidP="00D14059">
      <w:pPr>
        <w:pStyle w:val="Textoindependiente"/>
        <w:spacing w:after="0" w:line="360" w:lineRule="auto"/>
        <w:jc w:val="both"/>
        <w:rPr>
          <w:rFonts w:ascii="Arial" w:hAnsi="Arial" w:cs="Arial"/>
          <w:b/>
          <w:noProof/>
          <w:sz w:val="24"/>
          <w:szCs w:val="24"/>
          <w:lang w:val="es-CO" w:eastAsia="es-CO"/>
        </w:rPr>
      </w:pPr>
      <w:r w:rsidRPr="00511BA8">
        <w:rPr>
          <w:rFonts w:ascii="Arial" w:hAnsi="Arial" w:cs="Arial"/>
          <w:b/>
          <w:noProof/>
          <w:sz w:val="24"/>
          <w:szCs w:val="24"/>
          <w:lang w:val="es-CO" w:eastAsia="es-CO"/>
        </w:rPr>
        <w:t>Ahorro/Deficit</w:t>
      </w:r>
    </w:p>
    <w:p w:rsidR="00125923" w:rsidRDefault="00125923" w:rsidP="00125923">
      <w:pPr>
        <w:jc w:val="both"/>
        <w:rPr>
          <w:rFonts w:cs="Calibri"/>
          <w:color w:val="000000"/>
          <w:sz w:val="16"/>
          <w:szCs w:val="16"/>
          <w:lang w:val="es-CO" w:eastAsia="es-CO"/>
        </w:rPr>
      </w:pPr>
      <w:r w:rsidRPr="00AF387E">
        <w:rPr>
          <w:rFonts w:cs="Calibri"/>
          <w:color w:val="000000"/>
          <w:sz w:val="16"/>
          <w:szCs w:val="16"/>
          <w:lang w:val="es-CO" w:eastAsia="es-CO"/>
        </w:rPr>
        <w:t xml:space="preserve">Fuente: </w:t>
      </w:r>
      <w:r>
        <w:rPr>
          <w:rFonts w:cs="Calibri"/>
          <w:color w:val="000000"/>
          <w:sz w:val="16"/>
          <w:szCs w:val="16"/>
          <w:lang w:val="es-CO" w:eastAsia="es-CO"/>
        </w:rPr>
        <w:t>Informe Auditoria de Cuentas vigencia fiscal 2010 Contraloría Departamental del Huila:</w:t>
      </w:r>
    </w:p>
    <w:p w:rsidR="00511BA8" w:rsidRPr="009C1151" w:rsidRDefault="00511BA8" w:rsidP="00511BA8">
      <w:pPr>
        <w:spacing w:after="0" w:line="240" w:lineRule="auto"/>
        <w:jc w:val="both"/>
        <w:rPr>
          <w:rFonts w:ascii="Century Gothic" w:hAnsi="Century Gothic" w:cs="Tahoma"/>
          <w:i/>
        </w:rPr>
      </w:pPr>
      <w:r w:rsidRPr="009C1151">
        <w:rPr>
          <w:rFonts w:ascii="Century Gothic" w:hAnsi="Century Gothic" w:cs="Tahoma"/>
          <w:i/>
        </w:rPr>
        <w:t xml:space="preserve">Al cierre de la vigencia 2010 presenta un Desahorro corriente </w:t>
      </w:r>
      <w:r w:rsidRPr="009C1151">
        <w:rPr>
          <w:rFonts w:ascii="Century Gothic" w:hAnsi="Century Gothic" w:cs="Tahoma"/>
          <w:b/>
          <w:i/>
        </w:rPr>
        <w:t xml:space="preserve"> </w:t>
      </w:r>
      <w:r w:rsidRPr="009C1151">
        <w:rPr>
          <w:rFonts w:ascii="Century Gothic" w:hAnsi="Century Gothic" w:cs="Tahoma"/>
          <w:i/>
        </w:rPr>
        <w:t>de $774.5 millones, al recaudar Ingresos corrientes por $13.044.3 millones y ordenar Gastos corrientes por $13.818.8 millones; los ingresos de capital $2.6617 millones, los cuales no fueron suficientes para financiar los gastos de capital $2.853.9 millones, comportamiento que incidió  en el resultado final, por cuanto presenta un déficit total de $976.7 millones y un  Déficit presupuestal de $1.105.0 millones.</w:t>
      </w:r>
    </w:p>
    <w:p w:rsidR="00511BA8" w:rsidRPr="00E95BA3" w:rsidRDefault="00511BA8" w:rsidP="00511BA8">
      <w:pPr>
        <w:spacing w:after="0" w:line="240" w:lineRule="auto"/>
        <w:jc w:val="both"/>
        <w:rPr>
          <w:rFonts w:ascii="Century Gothic" w:hAnsi="Century Gothic" w:cs="Tahoma"/>
          <w:i/>
          <w:color w:val="0070C0"/>
        </w:rPr>
      </w:pPr>
    </w:p>
    <w:p w:rsidR="00511BA8" w:rsidRPr="00E95BA3" w:rsidRDefault="00577309" w:rsidP="00511BA8">
      <w:pPr>
        <w:spacing w:after="0" w:line="240" w:lineRule="auto"/>
        <w:jc w:val="center"/>
        <w:rPr>
          <w:rFonts w:ascii="Century Gothic" w:hAnsi="Century Gothic" w:cs="Tahoma"/>
          <w:b/>
          <w:i/>
          <w:color w:val="0070C0"/>
        </w:rPr>
      </w:pPr>
      <w:r>
        <w:rPr>
          <w:rFonts w:ascii="Century Gothic" w:hAnsi="Century Gothic" w:cs="Tahoma"/>
          <w:b/>
          <w:i/>
          <w:noProof/>
          <w:color w:val="0070C0"/>
          <w:lang w:val="es-CO" w:eastAsia="es-CO"/>
        </w:rPr>
        <w:lastRenderedPageBreak/>
        <w:drawing>
          <wp:inline distT="0" distB="0" distL="0" distR="0">
            <wp:extent cx="2658955" cy="2288631"/>
            <wp:effectExtent l="18314" t="12216" r="12591" b="6108"/>
            <wp:docPr id="11"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511BA8">
        <w:rPr>
          <w:rFonts w:ascii="Century Gothic" w:hAnsi="Century Gothic" w:cs="Tahoma"/>
          <w:b/>
          <w:i/>
          <w:color w:val="0070C0"/>
        </w:rPr>
        <w:t xml:space="preserve">  </w:t>
      </w:r>
      <w:r>
        <w:rPr>
          <w:rFonts w:ascii="Century Gothic" w:hAnsi="Century Gothic" w:cs="Tahoma"/>
          <w:b/>
          <w:i/>
          <w:noProof/>
          <w:color w:val="0070C0"/>
          <w:lang w:val="es-CO" w:eastAsia="es-CO"/>
        </w:rPr>
        <w:drawing>
          <wp:inline distT="0" distB="0" distL="0" distR="0">
            <wp:extent cx="2722818" cy="2288631"/>
            <wp:effectExtent l="18250" t="12216" r="12927" b="6108"/>
            <wp:docPr id="12"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1BA8" w:rsidRPr="00E95BA3" w:rsidRDefault="00511BA8" w:rsidP="00511BA8">
      <w:pPr>
        <w:spacing w:after="0" w:line="240" w:lineRule="auto"/>
        <w:jc w:val="both"/>
        <w:rPr>
          <w:rFonts w:ascii="Century Gothic" w:hAnsi="Century Gothic" w:cs="Tahoma"/>
          <w:b/>
          <w:i/>
          <w:color w:val="0070C0"/>
        </w:rPr>
      </w:pPr>
    </w:p>
    <w:p w:rsidR="00511BA8" w:rsidRPr="0001097D" w:rsidRDefault="00511BA8" w:rsidP="00511BA8">
      <w:pPr>
        <w:spacing w:after="0" w:line="240" w:lineRule="auto"/>
        <w:jc w:val="both"/>
        <w:rPr>
          <w:rFonts w:ascii="Century Gothic" w:hAnsi="Century Gothic" w:cs="Tahoma"/>
          <w:b/>
          <w:i/>
        </w:rPr>
      </w:pPr>
      <w:r w:rsidRPr="0001097D">
        <w:rPr>
          <w:rFonts w:ascii="Century Gothic" w:hAnsi="Century Gothic" w:cs="Tahoma"/>
          <w:b/>
          <w:i/>
        </w:rPr>
        <w:t xml:space="preserve"> COMPOSICIÓN FINANCIERA</w:t>
      </w:r>
    </w:p>
    <w:p w:rsidR="00511BA8" w:rsidRPr="0001097D" w:rsidRDefault="00511BA8" w:rsidP="00511BA8">
      <w:pPr>
        <w:pStyle w:val="Sinespaciado"/>
        <w:jc w:val="both"/>
        <w:rPr>
          <w:rFonts w:ascii="Century Gothic" w:hAnsi="Century Gothic"/>
          <w:i/>
        </w:rPr>
      </w:pPr>
    </w:p>
    <w:p w:rsidR="00511BA8" w:rsidRPr="0001097D" w:rsidRDefault="00511BA8" w:rsidP="00511BA8">
      <w:pPr>
        <w:pStyle w:val="Sinespaciado"/>
        <w:jc w:val="both"/>
        <w:rPr>
          <w:rFonts w:ascii="Century Gothic" w:hAnsi="Century Gothic"/>
          <w:i/>
        </w:rPr>
      </w:pPr>
      <w:r w:rsidRPr="0001097D">
        <w:rPr>
          <w:rFonts w:ascii="Century Gothic" w:hAnsi="Century Gothic"/>
          <w:i/>
        </w:rPr>
        <w:t>La Tesorería Municipal a 31 de diciembre de 2010 alcanza un déficit de $147.8 millones, con variación de $980.8 millones con respecto al obtenido al cierre del período contable 2009 que fue de $843.0 millones, representando una disminución equivalente al 117%.</w:t>
      </w:r>
    </w:p>
    <w:p w:rsidR="00511BA8" w:rsidRPr="0001097D" w:rsidRDefault="00511BA8" w:rsidP="00511BA8">
      <w:pPr>
        <w:pStyle w:val="Sinespaciado"/>
        <w:jc w:val="both"/>
        <w:rPr>
          <w:rFonts w:ascii="Century Gothic" w:hAnsi="Century Gothic"/>
          <w:i/>
        </w:rPr>
      </w:pPr>
    </w:p>
    <w:p w:rsidR="00511BA8" w:rsidRPr="0001097D" w:rsidRDefault="00511BA8" w:rsidP="00511BA8">
      <w:pPr>
        <w:pStyle w:val="Sinespaciado"/>
        <w:jc w:val="both"/>
        <w:rPr>
          <w:rFonts w:ascii="Century Gothic" w:hAnsi="Century Gothic"/>
          <w:i/>
        </w:rPr>
      </w:pPr>
      <w:r w:rsidRPr="0001097D">
        <w:rPr>
          <w:rFonts w:ascii="Century Gothic" w:hAnsi="Century Gothic"/>
          <w:i/>
        </w:rPr>
        <w:t xml:space="preserve">La Actividad Financiera, Económica y Social del municipio al cierre de 2010 presenta Déficit Operacional de $247.2 millones, al registrar Ingresos Operacionales de $16.984.7 millones y Gastos Operacionales por $17.231.9 millones; resultado que  decrece con la Actividad No Operacional al contabilizar Otros Ingresos por $64.0 millones (Financieros $3.3, extraordinarios $60.6), y otros gastos $11.5 (intereses $11.5) consolidando finalmente Déficit del ejercicio de $194.7 millones.  Resultado que refleja disminución de $594.3 millones con respecto al excedente registrado en el 2009 que fue de $399.5 millones.  </w:t>
      </w:r>
    </w:p>
    <w:p w:rsidR="00511BA8" w:rsidRDefault="00511BA8" w:rsidP="00D14059">
      <w:pPr>
        <w:pStyle w:val="Textoindependiente"/>
        <w:spacing w:after="0" w:line="360" w:lineRule="auto"/>
        <w:jc w:val="both"/>
        <w:rPr>
          <w:rFonts w:ascii="Arial" w:hAnsi="Arial" w:cs="Arial"/>
          <w:noProof/>
          <w:sz w:val="24"/>
          <w:szCs w:val="24"/>
          <w:lang w:val="es-CO" w:eastAsia="es-CO"/>
        </w:rPr>
      </w:pPr>
    </w:p>
    <w:p w:rsidR="00511BA8" w:rsidRDefault="00511BA8" w:rsidP="00511BA8">
      <w:pPr>
        <w:spacing w:after="0" w:line="240" w:lineRule="auto"/>
        <w:jc w:val="both"/>
        <w:rPr>
          <w:rFonts w:ascii="Century Gothic" w:hAnsi="Century Gothic" w:cs="Tahoma"/>
          <w:b/>
          <w:i/>
        </w:rPr>
      </w:pPr>
      <w:r w:rsidRPr="0001097D">
        <w:rPr>
          <w:rFonts w:ascii="Century Gothic" w:hAnsi="Century Gothic" w:cs="Tahoma"/>
          <w:b/>
          <w:i/>
        </w:rPr>
        <w:t xml:space="preserve"> INDICADORES LEY 617 de 2000.</w:t>
      </w:r>
    </w:p>
    <w:p w:rsidR="00511BA8" w:rsidRDefault="00511BA8" w:rsidP="00511BA8">
      <w:pPr>
        <w:spacing w:after="0" w:line="240" w:lineRule="auto"/>
        <w:jc w:val="both"/>
        <w:rPr>
          <w:rFonts w:ascii="Century Gothic" w:hAnsi="Century Gothic" w:cs="Tahoma"/>
          <w:b/>
          <w:i/>
        </w:rPr>
      </w:pPr>
    </w:p>
    <w:p w:rsidR="00511BA8" w:rsidRDefault="00511BA8" w:rsidP="00511BA8">
      <w:pPr>
        <w:jc w:val="both"/>
        <w:rPr>
          <w:rFonts w:cs="Calibri"/>
          <w:color w:val="000000"/>
          <w:sz w:val="16"/>
          <w:szCs w:val="16"/>
          <w:lang w:val="es-CO" w:eastAsia="es-CO"/>
        </w:rPr>
      </w:pPr>
      <w:r w:rsidRPr="00AF387E">
        <w:rPr>
          <w:rFonts w:cs="Calibri"/>
          <w:color w:val="000000"/>
          <w:sz w:val="16"/>
          <w:szCs w:val="16"/>
          <w:lang w:val="es-CO" w:eastAsia="es-CO"/>
        </w:rPr>
        <w:t xml:space="preserve">Fuente: </w:t>
      </w:r>
      <w:r>
        <w:rPr>
          <w:rFonts w:cs="Calibri"/>
          <w:color w:val="000000"/>
          <w:sz w:val="16"/>
          <w:szCs w:val="16"/>
          <w:lang w:val="es-CO" w:eastAsia="es-CO"/>
        </w:rPr>
        <w:t>Informe Auditoria de Cuentas vigencia fiscal 2010 Contraloría Departamental del Huila:</w:t>
      </w:r>
    </w:p>
    <w:p w:rsidR="00511BA8" w:rsidRPr="00511BA8" w:rsidRDefault="00511BA8" w:rsidP="00511BA8">
      <w:pPr>
        <w:spacing w:after="0" w:line="240" w:lineRule="auto"/>
        <w:jc w:val="both"/>
        <w:rPr>
          <w:rFonts w:ascii="Century Gothic" w:hAnsi="Century Gothic" w:cs="Tahoma"/>
          <w:b/>
          <w:i/>
          <w:lang w:val="es-CO"/>
        </w:rPr>
      </w:pPr>
    </w:p>
    <w:p w:rsidR="00511BA8" w:rsidRPr="0001097D" w:rsidRDefault="00511BA8" w:rsidP="00511BA8">
      <w:pPr>
        <w:spacing w:after="0" w:line="240" w:lineRule="auto"/>
        <w:jc w:val="both"/>
        <w:rPr>
          <w:rFonts w:ascii="Century Gothic" w:hAnsi="Century Gothic" w:cs="Tahoma"/>
          <w:i/>
        </w:rPr>
      </w:pPr>
    </w:p>
    <w:p w:rsidR="00511BA8" w:rsidRPr="0001097D" w:rsidRDefault="00511BA8" w:rsidP="00511BA8">
      <w:pPr>
        <w:spacing w:after="0" w:line="240" w:lineRule="auto"/>
        <w:jc w:val="both"/>
        <w:rPr>
          <w:rFonts w:ascii="Century Gothic" w:hAnsi="Century Gothic" w:cs="Tahoma"/>
          <w:i/>
        </w:rPr>
      </w:pPr>
      <w:r w:rsidRPr="0001097D">
        <w:rPr>
          <w:rFonts w:ascii="Century Gothic" w:hAnsi="Century Gothic" w:cs="Tahoma"/>
          <w:i/>
        </w:rPr>
        <w:t xml:space="preserve">Para la vigencia fiscal de 2010, el municipio se ubicó en categoría Sexta, por lo que el límite de los gastos de funcionamiento sobre los ingresos corrientes de libre destinación determinados en la ley 617 de 2000, es del 80%. Ahora si se hace el análisis incluyendo en los gastos de funcionamiento las transferencias a Concejo y Personería, se tiene que el porcentaje alcanzado es del </w:t>
      </w:r>
      <w:r>
        <w:rPr>
          <w:rFonts w:ascii="Century Gothic" w:hAnsi="Century Gothic" w:cs="Tahoma"/>
          <w:i/>
        </w:rPr>
        <w:t>84</w:t>
      </w:r>
      <w:r w:rsidRPr="0001097D">
        <w:rPr>
          <w:rFonts w:ascii="Century Gothic" w:hAnsi="Century Gothic" w:cs="Tahoma"/>
          <w:i/>
        </w:rPr>
        <w:t xml:space="preserve">% y excluyendo estos dos conceptos, el indicador alcanzaría el </w:t>
      </w:r>
      <w:r>
        <w:rPr>
          <w:rFonts w:ascii="Century Gothic" w:hAnsi="Century Gothic" w:cs="Tahoma"/>
          <w:i/>
        </w:rPr>
        <w:t>71</w:t>
      </w:r>
      <w:r w:rsidRPr="0001097D">
        <w:rPr>
          <w:rFonts w:ascii="Century Gothic" w:hAnsi="Century Gothic" w:cs="Tahoma"/>
          <w:i/>
        </w:rPr>
        <w:t xml:space="preserve">%, es decir que cumplió el límite fijado por la ley. </w:t>
      </w:r>
    </w:p>
    <w:p w:rsidR="00511BA8" w:rsidRDefault="00511BA8" w:rsidP="00511BA8">
      <w:pPr>
        <w:spacing w:after="0" w:line="240" w:lineRule="auto"/>
        <w:jc w:val="both"/>
        <w:rPr>
          <w:rFonts w:ascii="Century Gothic" w:hAnsi="Century Gothic" w:cs="Tahoma"/>
          <w:i/>
          <w:color w:val="0070C0"/>
          <w:sz w:val="20"/>
          <w:szCs w:val="20"/>
        </w:rPr>
      </w:pPr>
    </w:p>
    <w:p w:rsidR="00511BA8" w:rsidRDefault="00511BA8" w:rsidP="00511BA8">
      <w:pPr>
        <w:spacing w:after="0" w:line="240" w:lineRule="auto"/>
        <w:jc w:val="both"/>
        <w:rPr>
          <w:rFonts w:ascii="Century Gothic" w:hAnsi="Century Gothic" w:cs="Tahoma"/>
          <w:i/>
          <w:color w:val="0070C0"/>
          <w:sz w:val="20"/>
          <w:szCs w:val="20"/>
        </w:rPr>
      </w:pPr>
    </w:p>
    <w:p w:rsidR="00511BA8" w:rsidRDefault="00511BA8" w:rsidP="00511BA8">
      <w:pPr>
        <w:spacing w:after="0" w:line="240" w:lineRule="auto"/>
        <w:jc w:val="both"/>
        <w:rPr>
          <w:rFonts w:ascii="Century Gothic" w:hAnsi="Century Gothic" w:cs="Tahoma"/>
          <w:i/>
          <w:color w:val="0070C0"/>
          <w:sz w:val="20"/>
          <w:szCs w:val="20"/>
        </w:rPr>
      </w:pPr>
    </w:p>
    <w:p w:rsidR="00511BA8" w:rsidRDefault="00511BA8" w:rsidP="00511BA8">
      <w:pPr>
        <w:spacing w:after="0" w:line="240" w:lineRule="auto"/>
        <w:jc w:val="both"/>
        <w:rPr>
          <w:rFonts w:ascii="Century Gothic" w:hAnsi="Century Gothic" w:cs="Tahoma"/>
          <w:i/>
          <w:color w:val="0070C0"/>
          <w:sz w:val="20"/>
          <w:szCs w:val="20"/>
        </w:rPr>
      </w:pPr>
    </w:p>
    <w:p w:rsidR="00511BA8" w:rsidRPr="00E95BA3" w:rsidRDefault="00511BA8" w:rsidP="00511BA8">
      <w:pPr>
        <w:spacing w:after="0" w:line="240" w:lineRule="auto"/>
        <w:jc w:val="both"/>
        <w:rPr>
          <w:rFonts w:ascii="Century Gothic" w:hAnsi="Century Gothic" w:cs="Tahoma"/>
          <w:i/>
          <w:color w:val="0070C0"/>
          <w:sz w:val="20"/>
          <w:szCs w:val="20"/>
        </w:rPr>
      </w:pPr>
    </w:p>
    <w:tbl>
      <w:tblPr>
        <w:tblW w:w="8200" w:type="dxa"/>
        <w:jc w:val="center"/>
        <w:tblInd w:w="55" w:type="dxa"/>
        <w:tblCellMar>
          <w:left w:w="70" w:type="dxa"/>
          <w:right w:w="70" w:type="dxa"/>
        </w:tblCellMar>
        <w:tblLook w:val="04A0"/>
      </w:tblPr>
      <w:tblGrid>
        <w:gridCol w:w="6731"/>
        <w:gridCol w:w="1469"/>
      </w:tblGrid>
      <w:tr w:rsidR="00511BA8" w:rsidRPr="007C569D" w:rsidTr="000A5B6B">
        <w:trPr>
          <w:trHeight w:val="270"/>
          <w:jc w:val="center"/>
        </w:trPr>
        <w:tc>
          <w:tcPr>
            <w:tcW w:w="6731" w:type="dxa"/>
            <w:tcBorders>
              <w:top w:val="single" w:sz="8" w:space="0" w:color="auto"/>
              <w:left w:val="single" w:sz="8" w:space="0" w:color="auto"/>
              <w:bottom w:val="single" w:sz="8" w:space="0" w:color="auto"/>
              <w:right w:val="single" w:sz="8" w:space="0" w:color="auto"/>
            </w:tcBorders>
            <w:shd w:val="clear" w:color="000000" w:fill="969696"/>
            <w:vAlign w:val="center"/>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lastRenderedPageBreak/>
              <w:t>CONCEPTO</w:t>
            </w:r>
          </w:p>
        </w:tc>
        <w:tc>
          <w:tcPr>
            <w:tcW w:w="1469" w:type="dxa"/>
            <w:tcBorders>
              <w:top w:val="single" w:sz="8" w:space="0" w:color="auto"/>
              <w:left w:val="nil"/>
              <w:bottom w:val="single" w:sz="8" w:space="0" w:color="auto"/>
              <w:right w:val="single" w:sz="8" w:space="0" w:color="auto"/>
            </w:tcBorders>
            <w:shd w:val="clear" w:color="000000" w:fill="969696"/>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2010</w:t>
            </w:r>
          </w:p>
        </w:tc>
      </w:tr>
      <w:tr w:rsidR="00511BA8" w:rsidRPr="007C569D" w:rsidTr="000A5B6B">
        <w:trPr>
          <w:trHeight w:val="255"/>
          <w:jc w:val="center"/>
        </w:trPr>
        <w:tc>
          <w:tcPr>
            <w:tcW w:w="6731" w:type="dxa"/>
            <w:tcBorders>
              <w:top w:val="nil"/>
              <w:left w:val="single" w:sz="8" w:space="0" w:color="auto"/>
              <w:bottom w:val="nil"/>
              <w:right w:val="single" w:sz="8" w:space="0" w:color="auto"/>
            </w:tcBorders>
            <w:shd w:val="clear" w:color="000000" w:fill="CCFFCC"/>
            <w:noWrap/>
            <w:vAlign w:val="bottom"/>
            <w:hideMark/>
          </w:tcPr>
          <w:p w:rsidR="00511BA8" w:rsidRPr="007C569D" w:rsidRDefault="00511BA8" w:rsidP="000A5B6B">
            <w:pPr>
              <w:spacing w:after="0" w:line="240" w:lineRule="auto"/>
              <w:rPr>
                <w:rFonts w:ascii="Arial" w:eastAsia="Times New Roman" w:hAnsi="Arial" w:cs="Arial"/>
                <w:sz w:val="20"/>
                <w:szCs w:val="20"/>
                <w:lang w:eastAsia="es-ES"/>
              </w:rPr>
            </w:pPr>
            <w:r w:rsidRPr="007C569D">
              <w:rPr>
                <w:rFonts w:ascii="Arial" w:eastAsia="Times New Roman" w:hAnsi="Arial" w:cs="Arial"/>
                <w:sz w:val="20"/>
                <w:szCs w:val="20"/>
                <w:lang w:eastAsia="es-ES"/>
              </w:rPr>
              <w:t>ICDL base para ley 617 de 2000</w:t>
            </w:r>
          </w:p>
        </w:tc>
        <w:tc>
          <w:tcPr>
            <w:tcW w:w="1469" w:type="dxa"/>
            <w:tcBorders>
              <w:top w:val="nil"/>
              <w:left w:val="nil"/>
              <w:bottom w:val="nil"/>
              <w:right w:val="single" w:sz="8" w:space="0" w:color="auto"/>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sz w:val="20"/>
                <w:szCs w:val="20"/>
                <w:lang w:eastAsia="es-ES"/>
              </w:rPr>
            </w:pPr>
            <w:r w:rsidRPr="007C569D">
              <w:rPr>
                <w:rFonts w:ascii="Arial" w:eastAsia="Times New Roman" w:hAnsi="Arial" w:cs="Arial"/>
                <w:sz w:val="20"/>
                <w:szCs w:val="20"/>
                <w:lang w:eastAsia="es-ES"/>
              </w:rPr>
              <w:t>1.351.730.000</w:t>
            </w:r>
          </w:p>
        </w:tc>
      </w:tr>
      <w:tr w:rsidR="00511BA8" w:rsidRPr="007C569D" w:rsidTr="000A5B6B">
        <w:trPr>
          <w:trHeight w:val="255"/>
          <w:jc w:val="center"/>
        </w:trPr>
        <w:tc>
          <w:tcPr>
            <w:tcW w:w="6731" w:type="dxa"/>
            <w:tcBorders>
              <w:top w:val="nil"/>
              <w:left w:val="single" w:sz="8" w:space="0" w:color="auto"/>
              <w:bottom w:val="nil"/>
              <w:right w:val="single" w:sz="8" w:space="0" w:color="auto"/>
            </w:tcBorders>
            <w:shd w:val="clear" w:color="000000" w:fill="CCFFCC"/>
            <w:noWrap/>
            <w:vAlign w:val="bottom"/>
            <w:hideMark/>
          </w:tcPr>
          <w:p w:rsidR="00511BA8" w:rsidRPr="007C569D" w:rsidRDefault="00511BA8" w:rsidP="000A5B6B">
            <w:pPr>
              <w:spacing w:after="0" w:line="240" w:lineRule="auto"/>
              <w:rPr>
                <w:rFonts w:ascii="Arial" w:eastAsia="Times New Roman" w:hAnsi="Arial" w:cs="Arial"/>
                <w:sz w:val="20"/>
                <w:szCs w:val="20"/>
                <w:lang w:eastAsia="es-ES"/>
              </w:rPr>
            </w:pPr>
            <w:r w:rsidRPr="007C569D">
              <w:rPr>
                <w:rFonts w:ascii="Arial" w:eastAsia="Times New Roman" w:hAnsi="Arial" w:cs="Arial"/>
                <w:sz w:val="20"/>
                <w:szCs w:val="20"/>
                <w:lang w:eastAsia="es-ES"/>
              </w:rPr>
              <w:t>Gastos base para ley 617 de 2000 Excluido Concejo y Personería</w:t>
            </w:r>
          </w:p>
        </w:tc>
        <w:tc>
          <w:tcPr>
            <w:tcW w:w="1469" w:type="dxa"/>
            <w:tcBorders>
              <w:top w:val="nil"/>
              <w:left w:val="nil"/>
              <w:bottom w:val="nil"/>
              <w:right w:val="single" w:sz="8" w:space="0" w:color="auto"/>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sz w:val="20"/>
                <w:szCs w:val="20"/>
                <w:lang w:eastAsia="es-ES"/>
              </w:rPr>
            </w:pPr>
            <w:r w:rsidRPr="007C569D">
              <w:rPr>
                <w:rFonts w:ascii="Arial" w:eastAsia="Times New Roman" w:hAnsi="Arial" w:cs="Arial"/>
                <w:sz w:val="20"/>
                <w:szCs w:val="20"/>
                <w:lang w:eastAsia="es-ES"/>
              </w:rPr>
              <w:t>954.726.000</w:t>
            </w:r>
          </w:p>
        </w:tc>
      </w:tr>
      <w:tr w:rsidR="00511BA8" w:rsidRPr="007C569D" w:rsidTr="000A5B6B">
        <w:trPr>
          <w:trHeight w:val="255"/>
          <w:jc w:val="center"/>
        </w:trPr>
        <w:tc>
          <w:tcPr>
            <w:tcW w:w="6731" w:type="dxa"/>
            <w:tcBorders>
              <w:top w:val="nil"/>
              <w:left w:val="single" w:sz="8" w:space="0" w:color="auto"/>
              <w:bottom w:val="nil"/>
              <w:right w:val="single" w:sz="8" w:space="0" w:color="000000"/>
            </w:tcBorders>
            <w:shd w:val="clear" w:color="000000" w:fill="CCFFCC"/>
            <w:noWrap/>
            <w:vAlign w:val="bottom"/>
            <w:hideMark/>
          </w:tcPr>
          <w:p w:rsidR="00511BA8" w:rsidRPr="007C569D" w:rsidRDefault="00511BA8" w:rsidP="000A5B6B">
            <w:pPr>
              <w:spacing w:after="0" w:line="240" w:lineRule="auto"/>
              <w:rPr>
                <w:rFonts w:ascii="Arial" w:eastAsia="Times New Roman" w:hAnsi="Arial" w:cs="Arial"/>
                <w:sz w:val="20"/>
                <w:szCs w:val="20"/>
                <w:lang w:eastAsia="es-ES"/>
              </w:rPr>
            </w:pPr>
            <w:r w:rsidRPr="007C569D">
              <w:rPr>
                <w:rFonts w:ascii="Arial" w:eastAsia="Times New Roman" w:hAnsi="Arial" w:cs="Arial"/>
                <w:sz w:val="20"/>
                <w:szCs w:val="20"/>
                <w:lang w:eastAsia="es-ES"/>
              </w:rPr>
              <w:t>Gastos base para ley 617 de 2000 Con Concejo y Personería</w:t>
            </w:r>
          </w:p>
        </w:tc>
        <w:tc>
          <w:tcPr>
            <w:tcW w:w="1469" w:type="dxa"/>
            <w:tcBorders>
              <w:top w:val="nil"/>
              <w:left w:val="nil"/>
              <w:bottom w:val="nil"/>
              <w:right w:val="nil"/>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sz w:val="20"/>
                <w:szCs w:val="20"/>
                <w:lang w:eastAsia="es-ES"/>
              </w:rPr>
            </w:pPr>
            <w:r w:rsidRPr="007C569D">
              <w:rPr>
                <w:rFonts w:ascii="Arial" w:eastAsia="Times New Roman" w:hAnsi="Arial" w:cs="Arial"/>
                <w:sz w:val="20"/>
                <w:szCs w:val="20"/>
                <w:lang w:eastAsia="es-ES"/>
              </w:rPr>
              <w:t>1.140.920.000</w:t>
            </w:r>
          </w:p>
        </w:tc>
      </w:tr>
      <w:tr w:rsidR="00511BA8" w:rsidRPr="007C569D" w:rsidTr="000A5B6B">
        <w:trPr>
          <w:trHeight w:val="255"/>
          <w:jc w:val="center"/>
        </w:trPr>
        <w:tc>
          <w:tcPr>
            <w:tcW w:w="6731" w:type="dxa"/>
            <w:tcBorders>
              <w:top w:val="nil"/>
              <w:left w:val="single" w:sz="8" w:space="0" w:color="auto"/>
              <w:bottom w:val="nil"/>
              <w:right w:val="single" w:sz="8" w:space="0" w:color="auto"/>
            </w:tcBorders>
            <w:shd w:val="clear" w:color="000000" w:fill="CCFFCC"/>
            <w:noWrap/>
            <w:vAlign w:val="bottom"/>
            <w:hideMark/>
          </w:tcPr>
          <w:p w:rsidR="00511BA8" w:rsidRPr="007C569D" w:rsidRDefault="00511BA8" w:rsidP="000A5B6B">
            <w:pPr>
              <w:spacing w:after="0" w:line="240" w:lineRule="auto"/>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Relación GF/ICLD 1</w:t>
            </w:r>
          </w:p>
        </w:tc>
        <w:tc>
          <w:tcPr>
            <w:tcW w:w="1469" w:type="dxa"/>
            <w:tcBorders>
              <w:top w:val="nil"/>
              <w:left w:val="nil"/>
              <w:bottom w:val="nil"/>
              <w:right w:val="single" w:sz="8" w:space="0" w:color="auto"/>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b/>
                <w:bCs/>
                <w:color w:val="008000"/>
                <w:sz w:val="20"/>
                <w:szCs w:val="20"/>
                <w:lang w:eastAsia="es-ES"/>
              </w:rPr>
            </w:pPr>
            <w:r w:rsidRPr="007C569D">
              <w:rPr>
                <w:rFonts w:ascii="Arial" w:eastAsia="Times New Roman" w:hAnsi="Arial" w:cs="Arial"/>
                <w:b/>
                <w:bCs/>
                <w:color w:val="008000"/>
                <w:sz w:val="20"/>
                <w:szCs w:val="20"/>
                <w:lang w:eastAsia="es-ES"/>
              </w:rPr>
              <w:t>71%</w:t>
            </w:r>
          </w:p>
        </w:tc>
      </w:tr>
      <w:tr w:rsidR="00511BA8" w:rsidRPr="007C569D" w:rsidTr="000A5B6B">
        <w:trPr>
          <w:trHeight w:val="255"/>
          <w:jc w:val="center"/>
        </w:trPr>
        <w:tc>
          <w:tcPr>
            <w:tcW w:w="6731" w:type="dxa"/>
            <w:tcBorders>
              <w:top w:val="nil"/>
              <w:left w:val="single" w:sz="8" w:space="0" w:color="auto"/>
              <w:bottom w:val="nil"/>
              <w:right w:val="single" w:sz="8" w:space="0" w:color="auto"/>
            </w:tcBorders>
            <w:shd w:val="clear" w:color="000000" w:fill="CCFFCC"/>
            <w:noWrap/>
            <w:vAlign w:val="bottom"/>
            <w:hideMark/>
          </w:tcPr>
          <w:p w:rsidR="00511BA8" w:rsidRPr="007C569D" w:rsidRDefault="00511BA8" w:rsidP="000A5B6B">
            <w:pPr>
              <w:spacing w:after="0" w:line="240" w:lineRule="auto"/>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Relación GF/ICLD 2</w:t>
            </w:r>
          </w:p>
        </w:tc>
        <w:tc>
          <w:tcPr>
            <w:tcW w:w="1469" w:type="dxa"/>
            <w:tcBorders>
              <w:top w:val="nil"/>
              <w:left w:val="nil"/>
              <w:bottom w:val="nil"/>
              <w:right w:val="single" w:sz="8" w:space="0" w:color="auto"/>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b/>
                <w:bCs/>
                <w:color w:val="008000"/>
                <w:sz w:val="20"/>
                <w:szCs w:val="20"/>
                <w:lang w:eastAsia="es-ES"/>
              </w:rPr>
            </w:pPr>
            <w:r w:rsidRPr="007C569D">
              <w:rPr>
                <w:rFonts w:ascii="Arial" w:eastAsia="Times New Roman" w:hAnsi="Arial" w:cs="Arial"/>
                <w:b/>
                <w:bCs/>
                <w:color w:val="008000"/>
                <w:sz w:val="20"/>
                <w:szCs w:val="20"/>
                <w:lang w:eastAsia="es-ES"/>
              </w:rPr>
              <w:t>84%</w:t>
            </w:r>
          </w:p>
        </w:tc>
      </w:tr>
      <w:tr w:rsidR="00511BA8" w:rsidRPr="007C569D" w:rsidTr="000A5B6B">
        <w:trPr>
          <w:trHeight w:val="255"/>
          <w:jc w:val="center"/>
        </w:trPr>
        <w:tc>
          <w:tcPr>
            <w:tcW w:w="6731" w:type="dxa"/>
            <w:tcBorders>
              <w:top w:val="nil"/>
              <w:left w:val="single" w:sz="8" w:space="0" w:color="auto"/>
              <w:bottom w:val="nil"/>
              <w:right w:val="single" w:sz="8" w:space="0" w:color="auto"/>
            </w:tcBorders>
            <w:shd w:val="clear" w:color="000000" w:fill="CCFFCC"/>
            <w:noWrap/>
            <w:vAlign w:val="bottom"/>
            <w:hideMark/>
          </w:tcPr>
          <w:p w:rsidR="00511BA8" w:rsidRPr="007C569D" w:rsidRDefault="00511BA8" w:rsidP="000A5B6B">
            <w:pPr>
              <w:spacing w:after="0" w:line="240" w:lineRule="auto"/>
              <w:rPr>
                <w:rFonts w:ascii="Arial" w:eastAsia="Times New Roman" w:hAnsi="Arial" w:cs="Arial"/>
                <w:sz w:val="20"/>
                <w:szCs w:val="20"/>
                <w:lang w:eastAsia="es-ES"/>
              </w:rPr>
            </w:pPr>
            <w:r w:rsidRPr="007C569D">
              <w:rPr>
                <w:rFonts w:ascii="Arial" w:eastAsia="Times New Roman" w:hAnsi="Arial" w:cs="Arial"/>
                <w:sz w:val="20"/>
                <w:szCs w:val="20"/>
                <w:lang w:eastAsia="es-ES"/>
              </w:rPr>
              <w:t>Límite establecido por la ley 617</w:t>
            </w:r>
          </w:p>
        </w:tc>
        <w:tc>
          <w:tcPr>
            <w:tcW w:w="1469" w:type="dxa"/>
            <w:tcBorders>
              <w:top w:val="nil"/>
              <w:left w:val="nil"/>
              <w:bottom w:val="nil"/>
              <w:right w:val="single" w:sz="8" w:space="0" w:color="auto"/>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b/>
                <w:bCs/>
                <w:color w:val="FF0000"/>
                <w:sz w:val="20"/>
                <w:szCs w:val="20"/>
                <w:lang w:eastAsia="es-ES"/>
              </w:rPr>
            </w:pPr>
            <w:r w:rsidRPr="007C569D">
              <w:rPr>
                <w:rFonts w:ascii="Arial" w:eastAsia="Times New Roman" w:hAnsi="Arial" w:cs="Arial"/>
                <w:b/>
                <w:bCs/>
                <w:color w:val="FF0000"/>
                <w:sz w:val="20"/>
                <w:szCs w:val="20"/>
                <w:lang w:eastAsia="es-ES"/>
              </w:rPr>
              <w:t>80%</w:t>
            </w:r>
          </w:p>
        </w:tc>
      </w:tr>
      <w:tr w:rsidR="00511BA8" w:rsidRPr="007C569D" w:rsidTr="000A5B6B">
        <w:trPr>
          <w:trHeight w:val="255"/>
          <w:jc w:val="center"/>
        </w:trPr>
        <w:tc>
          <w:tcPr>
            <w:tcW w:w="6731" w:type="dxa"/>
            <w:tcBorders>
              <w:top w:val="nil"/>
              <w:left w:val="single" w:sz="8" w:space="0" w:color="auto"/>
              <w:bottom w:val="nil"/>
              <w:right w:val="single" w:sz="8" w:space="0" w:color="auto"/>
            </w:tcBorders>
            <w:shd w:val="clear" w:color="000000" w:fill="CCFFCC"/>
            <w:noWrap/>
            <w:vAlign w:val="bottom"/>
            <w:hideMark/>
          </w:tcPr>
          <w:p w:rsidR="00511BA8" w:rsidRPr="007C569D" w:rsidRDefault="00511BA8" w:rsidP="000A5B6B">
            <w:pPr>
              <w:spacing w:after="0" w:line="240" w:lineRule="auto"/>
              <w:rPr>
                <w:rFonts w:ascii="Arial" w:eastAsia="Times New Roman" w:hAnsi="Arial" w:cs="Arial"/>
                <w:sz w:val="20"/>
                <w:szCs w:val="20"/>
                <w:lang w:eastAsia="es-ES"/>
              </w:rPr>
            </w:pPr>
            <w:r w:rsidRPr="007C569D">
              <w:rPr>
                <w:rFonts w:ascii="Arial" w:eastAsia="Times New Roman" w:hAnsi="Arial" w:cs="Arial"/>
                <w:sz w:val="20"/>
                <w:szCs w:val="20"/>
                <w:lang w:eastAsia="es-ES"/>
              </w:rPr>
              <w:t>Diferencia 1</w:t>
            </w:r>
          </w:p>
        </w:tc>
        <w:tc>
          <w:tcPr>
            <w:tcW w:w="1469" w:type="dxa"/>
            <w:tcBorders>
              <w:top w:val="nil"/>
              <w:left w:val="nil"/>
              <w:bottom w:val="nil"/>
              <w:right w:val="nil"/>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sz w:val="20"/>
                <w:szCs w:val="20"/>
                <w:lang w:eastAsia="es-ES"/>
              </w:rPr>
            </w:pPr>
            <w:r w:rsidRPr="007C569D">
              <w:rPr>
                <w:rFonts w:ascii="Arial" w:eastAsia="Times New Roman" w:hAnsi="Arial" w:cs="Arial"/>
                <w:sz w:val="20"/>
                <w:szCs w:val="20"/>
                <w:lang w:eastAsia="es-ES"/>
              </w:rPr>
              <w:t>-9%</w:t>
            </w:r>
          </w:p>
        </w:tc>
      </w:tr>
      <w:tr w:rsidR="00511BA8" w:rsidRPr="007C569D" w:rsidTr="000A5B6B">
        <w:trPr>
          <w:trHeight w:val="270"/>
          <w:jc w:val="center"/>
        </w:trPr>
        <w:tc>
          <w:tcPr>
            <w:tcW w:w="6731" w:type="dxa"/>
            <w:tcBorders>
              <w:top w:val="nil"/>
              <w:left w:val="single" w:sz="8" w:space="0" w:color="auto"/>
              <w:bottom w:val="single" w:sz="8" w:space="0" w:color="auto"/>
              <w:right w:val="single" w:sz="8" w:space="0" w:color="auto"/>
            </w:tcBorders>
            <w:shd w:val="clear" w:color="000000" w:fill="CCFFCC"/>
            <w:noWrap/>
            <w:vAlign w:val="bottom"/>
            <w:hideMark/>
          </w:tcPr>
          <w:p w:rsidR="00511BA8" w:rsidRPr="007C569D" w:rsidRDefault="00511BA8" w:rsidP="000A5B6B">
            <w:pPr>
              <w:spacing w:after="0" w:line="240" w:lineRule="auto"/>
              <w:rPr>
                <w:rFonts w:ascii="Arial" w:eastAsia="Times New Roman" w:hAnsi="Arial" w:cs="Arial"/>
                <w:sz w:val="20"/>
                <w:szCs w:val="20"/>
                <w:lang w:eastAsia="es-ES"/>
              </w:rPr>
            </w:pPr>
            <w:r w:rsidRPr="007C569D">
              <w:rPr>
                <w:rFonts w:ascii="Arial" w:eastAsia="Times New Roman" w:hAnsi="Arial" w:cs="Arial"/>
                <w:sz w:val="20"/>
                <w:szCs w:val="20"/>
                <w:lang w:eastAsia="es-ES"/>
              </w:rPr>
              <w:t>Diferencia 2</w:t>
            </w:r>
          </w:p>
        </w:tc>
        <w:tc>
          <w:tcPr>
            <w:tcW w:w="1469" w:type="dxa"/>
            <w:tcBorders>
              <w:top w:val="nil"/>
              <w:left w:val="nil"/>
              <w:bottom w:val="single" w:sz="8" w:space="0" w:color="auto"/>
              <w:right w:val="single" w:sz="8" w:space="0" w:color="auto"/>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sz w:val="20"/>
                <w:szCs w:val="20"/>
                <w:lang w:eastAsia="es-ES"/>
              </w:rPr>
            </w:pPr>
            <w:r w:rsidRPr="007C569D">
              <w:rPr>
                <w:rFonts w:ascii="Arial" w:eastAsia="Times New Roman" w:hAnsi="Arial" w:cs="Arial"/>
                <w:sz w:val="20"/>
                <w:szCs w:val="20"/>
                <w:lang w:eastAsia="es-ES"/>
              </w:rPr>
              <w:t>4%</w:t>
            </w:r>
          </w:p>
        </w:tc>
      </w:tr>
    </w:tbl>
    <w:p w:rsidR="00511BA8" w:rsidRPr="00E95BA3" w:rsidRDefault="00511BA8" w:rsidP="00511BA8">
      <w:pPr>
        <w:spacing w:after="0" w:line="240" w:lineRule="auto"/>
        <w:jc w:val="center"/>
        <w:rPr>
          <w:rFonts w:ascii="Century Gothic" w:hAnsi="Century Gothic" w:cs="Tahoma"/>
          <w:i/>
          <w:color w:val="0070C0"/>
          <w:sz w:val="20"/>
          <w:szCs w:val="20"/>
        </w:rPr>
      </w:pPr>
    </w:p>
    <w:p w:rsidR="00511BA8" w:rsidRDefault="00511BA8" w:rsidP="00511BA8">
      <w:pPr>
        <w:spacing w:after="0" w:line="240" w:lineRule="auto"/>
        <w:jc w:val="both"/>
        <w:rPr>
          <w:rFonts w:ascii="Century Gothic" w:hAnsi="Century Gothic" w:cs="Tahoma"/>
          <w:i/>
        </w:rPr>
      </w:pPr>
      <w:r w:rsidRPr="00FE09F2">
        <w:rPr>
          <w:rFonts w:ascii="Century Gothic" w:hAnsi="Century Gothic" w:cs="Tahoma"/>
          <w:i/>
        </w:rPr>
        <w:t>Con  relación a las transferencias efectuadas al Concejo, se tiene que el límite establecido por la ley es de $132.7 millones  y el valor transferido fue de $112.2 millones, es decir que se cumplió</w:t>
      </w:r>
      <w:r w:rsidRPr="00FE09F2">
        <w:rPr>
          <w:rFonts w:ascii="Century Gothic" w:hAnsi="Century Gothic" w:cs="Tahoma"/>
          <w:b/>
          <w:i/>
        </w:rPr>
        <w:t xml:space="preserve"> </w:t>
      </w:r>
      <w:r w:rsidRPr="00FE09F2">
        <w:rPr>
          <w:rFonts w:ascii="Century Gothic" w:hAnsi="Century Gothic" w:cs="Tahoma"/>
          <w:i/>
        </w:rPr>
        <w:t xml:space="preserve">lo definido en la Legislación vigente. </w:t>
      </w:r>
    </w:p>
    <w:p w:rsidR="00511BA8" w:rsidRPr="00FE09F2" w:rsidRDefault="00511BA8" w:rsidP="00511BA8">
      <w:pPr>
        <w:spacing w:after="0" w:line="240" w:lineRule="auto"/>
        <w:jc w:val="both"/>
        <w:rPr>
          <w:rFonts w:ascii="Century Gothic" w:hAnsi="Century Gothic" w:cs="Tahoma"/>
          <w:i/>
        </w:rPr>
      </w:pPr>
    </w:p>
    <w:tbl>
      <w:tblPr>
        <w:tblW w:w="8200" w:type="dxa"/>
        <w:jc w:val="center"/>
        <w:tblInd w:w="55" w:type="dxa"/>
        <w:tblCellMar>
          <w:left w:w="70" w:type="dxa"/>
          <w:right w:w="70" w:type="dxa"/>
        </w:tblCellMar>
        <w:tblLook w:val="04A0"/>
      </w:tblPr>
      <w:tblGrid>
        <w:gridCol w:w="6888"/>
        <w:gridCol w:w="1312"/>
      </w:tblGrid>
      <w:tr w:rsidR="00511BA8" w:rsidRPr="007C569D" w:rsidTr="000A5B6B">
        <w:trPr>
          <w:trHeight w:val="270"/>
          <w:jc w:val="center"/>
        </w:trPr>
        <w:tc>
          <w:tcPr>
            <w:tcW w:w="6888"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TRANSFERENCIA A CONCEJO</w:t>
            </w:r>
          </w:p>
        </w:tc>
        <w:tc>
          <w:tcPr>
            <w:tcW w:w="1312" w:type="dxa"/>
            <w:tcBorders>
              <w:top w:val="single" w:sz="8" w:space="0" w:color="auto"/>
              <w:left w:val="nil"/>
              <w:bottom w:val="single" w:sz="8" w:space="0" w:color="auto"/>
              <w:right w:val="single" w:sz="8" w:space="0" w:color="auto"/>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2010</w:t>
            </w:r>
          </w:p>
        </w:tc>
      </w:tr>
      <w:tr w:rsidR="00511BA8" w:rsidRPr="007C569D" w:rsidTr="000A5B6B">
        <w:trPr>
          <w:trHeight w:val="255"/>
          <w:jc w:val="center"/>
        </w:trPr>
        <w:tc>
          <w:tcPr>
            <w:tcW w:w="6888" w:type="dxa"/>
            <w:tcBorders>
              <w:top w:val="nil"/>
              <w:left w:val="single" w:sz="8" w:space="0" w:color="auto"/>
              <w:bottom w:val="nil"/>
              <w:right w:val="single" w:sz="8" w:space="0" w:color="auto"/>
            </w:tcBorders>
            <w:shd w:val="clear" w:color="000000" w:fill="C0C0C0"/>
            <w:noWrap/>
            <w:vAlign w:val="bottom"/>
            <w:hideMark/>
          </w:tcPr>
          <w:p w:rsidR="00511BA8" w:rsidRPr="007C569D" w:rsidRDefault="00511BA8" w:rsidP="000A5B6B">
            <w:pPr>
              <w:spacing w:after="0" w:line="240" w:lineRule="auto"/>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TRANSFERENCIA REALIZADA</w:t>
            </w:r>
          </w:p>
        </w:tc>
        <w:tc>
          <w:tcPr>
            <w:tcW w:w="1312" w:type="dxa"/>
            <w:tcBorders>
              <w:top w:val="nil"/>
              <w:left w:val="nil"/>
              <w:bottom w:val="nil"/>
              <w:right w:val="single" w:sz="8" w:space="0" w:color="auto"/>
            </w:tcBorders>
            <w:shd w:val="clear" w:color="000000" w:fill="CCFFCC"/>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112.246.000</w:t>
            </w:r>
          </w:p>
        </w:tc>
      </w:tr>
      <w:tr w:rsidR="00511BA8" w:rsidRPr="007C569D" w:rsidTr="000A5B6B">
        <w:trPr>
          <w:trHeight w:val="255"/>
          <w:jc w:val="center"/>
        </w:trPr>
        <w:tc>
          <w:tcPr>
            <w:tcW w:w="6888" w:type="dxa"/>
            <w:tcBorders>
              <w:top w:val="nil"/>
              <w:left w:val="single" w:sz="8" w:space="0" w:color="auto"/>
              <w:bottom w:val="nil"/>
              <w:right w:val="single" w:sz="8" w:space="0" w:color="auto"/>
            </w:tcBorders>
            <w:shd w:val="clear" w:color="000000" w:fill="C0C0C0"/>
            <w:noWrap/>
            <w:vAlign w:val="bottom"/>
            <w:hideMark/>
          </w:tcPr>
          <w:p w:rsidR="00511BA8" w:rsidRPr="007C569D" w:rsidRDefault="00511BA8" w:rsidP="000A5B6B">
            <w:pPr>
              <w:spacing w:after="0" w:line="240" w:lineRule="auto"/>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LÍMITE ESTABLECIDO POR LA LEY</w:t>
            </w:r>
          </w:p>
        </w:tc>
        <w:tc>
          <w:tcPr>
            <w:tcW w:w="1312" w:type="dxa"/>
            <w:tcBorders>
              <w:top w:val="nil"/>
              <w:left w:val="nil"/>
              <w:bottom w:val="nil"/>
              <w:right w:val="single" w:sz="8" w:space="0" w:color="auto"/>
            </w:tcBorders>
            <w:shd w:val="clear" w:color="000000" w:fill="CCFFCC"/>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123.937.061</w:t>
            </w:r>
          </w:p>
        </w:tc>
      </w:tr>
      <w:tr w:rsidR="00511BA8" w:rsidRPr="007C569D" w:rsidTr="000A5B6B">
        <w:trPr>
          <w:trHeight w:val="255"/>
          <w:jc w:val="center"/>
        </w:trPr>
        <w:tc>
          <w:tcPr>
            <w:tcW w:w="6888" w:type="dxa"/>
            <w:tcBorders>
              <w:top w:val="nil"/>
              <w:left w:val="single" w:sz="8" w:space="0" w:color="auto"/>
              <w:bottom w:val="nil"/>
              <w:right w:val="single" w:sz="8" w:space="0" w:color="auto"/>
            </w:tcBorders>
            <w:shd w:val="clear" w:color="000000" w:fill="C0C0C0"/>
            <w:noWrap/>
            <w:vAlign w:val="bottom"/>
            <w:hideMark/>
          </w:tcPr>
          <w:p w:rsidR="00511BA8" w:rsidRPr="007C569D" w:rsidRDefault="00511BA8" w:rsidP="000A5B6B">
            <w:pPr>
              <w:spacing w:after="0" w:line="240" w:lineRule="auto"/>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Remuneración concejales</w:t>
            </w:r>
          </w:p>
        </w:tc>
        <w:tc>
          <w:tcPr>
            <w:tcW w:w="1312" w:type="dxa"/>
            <w:tcBorders>
              <w:top w:val="nil"/>
              <w:left w:val="nil"/>
              <w:bottom w:val="nil"/>
              <w:right w:val="single" w:sz="8" w:space="0" w:color="auto"/>
            </w:tcBorders>
            <w:shd w:val="clear" w:color="000000" w:fill="CCFFCC"/>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103.661.111</w:t>
            </w:r>
          </w:p>
        </w:tc>
      </w:tr>
      <w:tr w:rsidR="00511BA8" w:rsidRPr="007C569D" w:rsidTr="000A5B6B">
        <w:trPr>
          <w:trHeight w:val="255"/>
          <w:jc w:val="center"/>
        </w:trPr>
        <w:tc>
          <w:tcPr>
            <w:tcW w:w="6888" w:type="dxa"/>
            <w:tcBorders>
              <w:top w:val="nil"/>
              <w:left w:val="single" w:sz="8" w:space="0" w:color="auto"/>
              <w:bottom w:val="nil"/>
              <w:right w:val="single" w:sz="8" w:space="0" w:color="auto"/>
            </w:tcBorders>
            <w:shd w:val="clear" w:color="000000" w:fill="C0C0C0"/>
            <w:noWrap/>
            <w:vAlign w:val="bottom"/>
            <w:hideMark/>
          </w:tcPr>
          <w:p w:rsidR="00511BA8" w:rsidRPr="007C569D" w:rsidRDefault="00511BA8" w:rsidP="000A5B6B">
            <w:pPr>
              <w:spacing w:after="0" w:line="240" w:lineRule="auto"/>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porcentaje adicional para los gastos (1,5%) de los ICLD</w:t>
            </w:r>
          </w:p>
        </w:tc>
        <w:tc>
          <w:tcPr>
            <w:tcW w:w="1312" w:type="dxa"/>
            <w:tcBorders>
              <w:top w:val="nil"/>
              <w:left w:val="nil"/>
              <w:bottom w:val="nil"/>
              <w:right w:val="single" w:sz="8" w:space="0" w:color="auto"/>
            </w:tcBorders>
            <w:shd w:val="clear" w:color="000000" w:fill="CCFFCC"/>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20.275.950</w:t>
            </w:r>
          </w:p>
        </w:tc>
      </w:tr>
      <w:tr w:rsidR="00511BA8" w:rsidRPr="007C569D" w:rsidTr="000A5B6B">
        <w:trPr>
          <w:trHeight w:val="270"/>
          <w:jc w:val="center"/>
        </w:trPr>
        <w:tc>
          <w:tcPr>
            <w:tcW w:w="6888" w:type="dxa"/>
            <w:tcBorders>
              <w:top w:val="nil"/>
              <w:left w:val="single" w:sz="8" w:space="0" w:color="auto"/>
              <w:bottom w:val="single" w:sz="8" w:space="0" w:color="auto"/>
              <w:right w:val="single" w:sz="8" w:space="0" w:color="auto"/>
            </w:tcBorders>
            <w:shd w:val="clear" w:color="000000" w:fill="C0C0C0"/>
            <w:noWrap/>
            <w:vAlign w:val="bottom"/>
            <w:hideMark/>
          </w:tcPr>
          <w:p w:rsidR="00511BA8" w:rsidRPr="007C569D" w:rsidRDefault="00511BA8" w:rsidP="000A5B6B">
            <w:pPr>
              <w:spacing w:after="0" w:line="240" w:lineRule="auto"/>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DIFERENCIA</w:t>
            </w:r>
          </w:p>
        </w:tc>
        <w:tc>
          <w:tcPr>
            <w:tcW w:w="1312" w:type="dxa"/>
            <w:tcBorders>
              <w:top w:val="nil"/>
              <w:left w:val="nil"/>
              <w:bottom w:val="single" w:sz="8" w:space="0" w:color="auto"/>
              <w:right w:val="single" w:sz="8" w:space="0" w:color="auto"/>
            </w:tcBorders>
            <w:shd w:val="clear" w:color="000000" w:fill="CCFFCC"/>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-11.691.061</w:t>
            </w:r>
          </w:p>
        </w:tc>
      </w:tr>
    </w:tbl>
    <w:p w:rsidR="00511BA8" w:rsidRPr="00E95BA3" w:rsidRDefault="00511BA8" w:rsidP="00511BA8">
      <w:pPr>
        <w:spacing w:after="0" w:line="240" w:lineRule="auto"/>
        <w:jc w:val="both"/>
        <w:rPr>
          <w:rFonts w:ascii="Century Gothic" w:hAnsi="Century Gothic" w:cs="Tahoma"/>
          <w:i/>
          <w:color w:val="0070C0"/>
        </w:rPr>
      </w:pPr>
    </w:p>
    <w:p w:rsidR="00511BA8" w:rsidRPr="00E95BA3" w:rsidRDefault="00511BA8" w:rsidP="00511BA8">
      <w:pPr>
        <w:spacing w:after="0" w:line="240" w:lineRule="auto"/>
        <w:jc w:val="center"/>
        <w:rPr>
          <w:rFonts w:ascii="Century Gothic" w:hAnsi="Century Gothic" w:cs="Tahoma"/>
          <w:i/>
          <w:color w:val="0070C0"/>
          <w:sz w:val="20"/>
          <w:szCs w:val="20"/>
        </w:rPr>
      </w:pPr>
    </w:p>
    <w:p w:rsidR="00511BA8" w:rsidRPr="0001097D" w:rsidRDefault="00511BA8" w:rsidP="00511BA8">
      <w:pPr>
        <w:spacing w:after="0" w:line="240" w:lineRule="auto"/>
        <w:jc w:val="both"/>
        <w:rPr>
          <w:rFonts w:ascii="Century Gothic" w:hAnsi="Century Gothic" w:cs="Tahoma"/>
          <w:i/>
        </w:rPr>
      </w:pPr>
      <w:r w:rsidRPr="0001097D">
        <w:rPr>
          <w:rFonts w:ascii="Century Gothic" w:hAnsi="Century Gothic" w:cs="Tahoma"/>
          <w:i/>
        </w:rPr>
        <w:t xml:space="preserve">Por su parte las transferencias a la Personería estuvieron por debajo en $3.3 millones </w:t>
      </w:r>
      <w:r w:rsidRPr="0001097D">
        <w:rPr>
          <w:rFonts w:ascii="Century Gothic" w:hAnsi="Century Gothic" w:cs="Tahoma"/>
          <w:b/>
          <w:i/>
        </w:rPr>
        <w:t xml:space="preserve"> </w:t>
      </w:r>
      <w:r w:rsidRPr="0001097D">
        <w:rPr>
          <w:rFonts w:ascii="Century Gothic" w:hAnsi="Century Gothic" w:cs="Tahoma"/>
          <w:i/>
        </w:rPr>
        <w:t>del límite establecido.</w:t>
      </w:r>
    </w:p>
    <w:p w:rsidR="00511BA8" w:rsidRPr="0001097D" w:rsidRDefault="00511BA8" w:rsidP="00511BA8">
      <w:pPr>
        <w:spacing w:after="0" w:line="240" w:lineRule="auto"/>
        <w:jc w:val="both"/>
        <w:rPr>
          <w:rFonts w:ascii="Century Gothic" w:hAnsi="Century Gothic" w:cs="Tahoma"/>
          <w:b/>
          <w:i/>
          <w:sz w:val="18"/>
          <w:szCs w:val="18"/>
        </w:rPr>
      </w:pPr>
    </w:p>
    <w:tbl>
      <w:tblPr>
        <w:tblW w:w="8200" w:type="dxa"/>
        <w:jc w:val="center"/>
        <w:tblInd w:w="55" w:type="dxa"/>
        <w:tblCellMar>
          <w:left w:w="70" w:type="dxa"/>
          <w:right w:w="70" w:type="dxa"/>
        </w:tblCellMar>
        <w:tblLook w:val="04A0"/>
      </w:tblPr>
      <w:tblGrid>
        <w:gridCol w:w="6998"/>
        <w:gridCol w:w="1202"/>
      </w:tblGrid>
      <w:tr w:rsidR="00511BA8" w:rsidRPr="007C569D" w:rsidTr="000A5B6B">
        <w:trPr>
          <w:trHeight w:val="270"/>
          <w:jc w:val="center"/>
        </w:trPr>
        <w:tc>
          <w:tcPr>
            <w:tcW w:w="6998"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TRANSFERENCIA A PERSONERÍA</w:t>
            </w:r>
          </w:p>
        </w:tc>
        <w:tc>
          <w:tcPr>
            <w:tcW w:w="1202" w:type="dxa"/>
            <w:tcBorders>
              <w:top w:val="single" w:sz="8" w:space="0" w:color="auto"/>
              <w:left w:val="nil"/>
              <w:bottom w:val="single" w:sz="8" w:space="0" w:color="auto"/>
              <w:right w:val="single" w:sz="8" w:space="0" w:color="auto"/>
            </w:tcBorders>
            <w:shd w:val="clear" w:color="000000" w:fill="FFCC99"/>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2010</w:t>
            </w:r>
          </w:p>
        </w:tc>
      </w:tr>
      <w:tr w:rsidR="00511BA8" w:rsidRPr="007C569D" w:rsidTr="000A5B6B">
        <w:trPr>
          <w:trHeight w:val="255"/>
          <w:jc w:val="center"/>
        </w:trPr>
        <w:tc>
          <w:tcPr>
            <w:tcW w:w="6998" w:type="dxa"/>
            <w:tcBorders>
              <w:top w:val="nil"/>
              <w:left w:val="single" w:sz="8" w:space="0" w:color="auto"/>
              <w:bottom w:val="nil"/>
              <w:right w:val="single" w:sz="8" w:space="0" w:color="auto"/>
            </w:tcBorders>
            <w:shd w:val="clear" w:color="000000" w:fill="C0C0C0"/>
            <w:noWrap/>
            <w:vAlign w:val="bottom"/>
            <w:hideMark/>
          </w:tcPr>
          <w:p w:rsidR="00511BA8" w:rsidRPr="007C569D" w:rsidRDefault="00511BA8" w:rsidP="000A5B6B">
            <w:pPr>
              <w:spacing w:after="0" w:line="240" w:lineRule="auto"/>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TANSFERENCIA REALIZADA</w:t>
            </w:r>
          </w:p>
        </w:tc>
        <w:tc>
          <w:tcPr>
            <w:tcW w:w="1202" w:type="dxa"/>
            <w:tcBorders>
              <w:top w:val="nil"/>
              <w:left w:val="nil"/>
              <w:bottom w:val="nil"/>
              <w:right w:val="single" w:sz="8" w:space="0" w:color="auto"/>
            </w:tcBorders>
            <w:shd w:val="clear" w:color="000000" w:fill="CCFFCC"/>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73.948.000</w:t>
            </w:r>
          </w:p>
        </w:tc>
      </w:tr>
      <w:tr w:rsidR="00511BA8" w:rsidRPr="007C569D" w:rsidTr="000A5B6B">
        <w:trPr>
          <w:trHeight w:val="255"/>
          <w:jc w:val="center"/>
        </w:trPr>
        <w:tc>
          <w:tcPr>
            <w:tcW w:w="6998" w:type="dxa"/>
            <w:tcBorders>
              <w:top w:val="nil"/>
              <w:left w:val="single" w:sz="8" w:space="0" w:color="auto"/>
              <w:bottom w:val="nil"/>
              <w:right w:val="single" w:sz="8" w:space="0" w:color="auto"/>
            </w:tcBorders>
            <w:shd w:val="clear" w:color="000000" w:fill="C0C0C0"/>
            <w:noWrap/>
            <w:vAlign w:val="bottom"/>
            <w:hideMark/>
          </w:tcPr>
          <w:p w:rsidR="00511BA8" w:rsidRPr="007C569D" w:rsidRDefault="00511BA8" w:rsidP="000A5B6B">
            <w:pPr>
              <w:spacing w:after="0" w:line="240" w:lineRule="auto"/>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LÍMITE ESTABLECIDO POR LA LEY</w:t>
            </w:r>
          </w:p>
        </w:tc>
        <w:tc>
          <w:tcPr>
            <w:tcW w:w="1202" w:type="dxa"/>
            <w:tcBorders>
              <w:top w:val="nil"/>
              <w:left w:val="nil"/>
              <w:bottom w:val="nil"/>
              <w:right w:val="single" w:sz="8" w:space="0" w:color="auto"/>
            </w:tcBorders>
            <w:shd w:val="clear" w:color="000000" w:fill="CCFFCC"/>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77.250.000</w:t>
            </w:r>
          </w:p>
        </w:tc>
      </w:tr>
      <w:tr w:rsidR="00511BA8" w:rsidRPr="007C569D" w:rsidTr="000A5B6B">
        <w:trPr>
          <w:trHeight w:val="270"/>
          <w:jc w:val="center"/>
        </w:trPr>
        <w:tc>
          <w:tcPr>
            <w:tcW w:w="6998" w:type="dxa"/>
            <w:tcBorders>
              <w:top w:val="nil"/>
              <w:left w:val="single" w:sz="8" w:space="0" w:color="auto"/>
              <w:bottom w:val="single" w:sz="8" w:space="0" w:color="auto"/>
              <w:right w:val="single" w:sz="8" w:space="0" w:color="auto"/>
            </w:tcBorders>
            <w:shd w:val="clear" w:color="000000" w:fill="C0C0C0"/>
            <w:noWrap/>
            <w:vAlign w:val="bottom"/>
            <w:hideMark/>
          </w:tcPr>
          <w:p w:rsidR="00511BA8" w:rsidRPr="007C569D" w:rsidRDefault="00511BA8" w:rsidP="000A5B6B">
            <w:pPr>
              <w:spacing w:after="0" w:line="240" w:lineRule="auto"/>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DIFERENCIA</w:t>
            </w:r>
          </w:p>
        </w:tc>
        <w:tc>
          <w:tcPr>
            <w:tcW w:w="1202" w:type="dxa"/>
            <w:tcBorders>
              <w:top w:val="nil"/>
              <w:left w:val="nil"/>
              <w:bottom w:val="single" w:sz="8" w:space="0" w:color="auto"/>
              <w:right w:val="single" w:sz="8" w:space="0" w:color="auto"/>
            </w:tcBorders>
            <w:shd w:val="clear" w:color="000000" w:fill="CCFFCC"/>
            <w:noWrap/>
            <w:vAlign w:val="bottom"/>
            <w:hideMark/>
          </w:tcPr>
          <w:p w:rsidR="00511BA8" w:rsidRPr="007C569D" w:rsidRDefault="00511BA8" w:rsidP="000A5B6B">
            <w:pPr>
              <w:spacing w:after="0" w:line="240" w:lineRule="auto"/>
              <w:jc w:val="center"/>
              <w:rPr>
                <w:rFonts w:ascii="Arial" w:eastAsia="Times New Roman" w:hAnsi="Arial" w:cs="Arial"/>
                <w:b/>
                <w:bCs/>
                <w:sz w:val="20"/>
                <w:szCs w:val="20"/>
                <w:lang w:eastAsia="es-ES"/>
              </w:rPr>
            </w:pPr>
            <w:r w:rsidRPr="007C569D">
              <w:rPr>
                <w:rFonts w:ascii="Arial" w:eastAsia="Times New Roman" w:hAnsi="Arial" w:cs="Arial"/>
                <w:b/>
                <w:bCs/>
                <w:sz w:val="20"/>
                <w:szCs w:val="20"/>
                <w:lang w:eastAsia="es-ES"/>
              </w:rPr>
              <w:t>-3.302.000</w:t>
            </w:r>
          </w:p>
        </w:tc>
      </w:tr>
    </w:tbl>
    <w:p w:rsidR="00511BA8" w:rsidRPr="00E95BA3" w:rsidRDefault="00511BA8" w:rsidP="00511BA8">
      <w:pPr>
        <w:spacing w:after="0" w:line="240" w:lineRule="auto"/>
        <w:jc w:val="center"/>
        <w:rPr>
          <w:rFonts w:ascii="Century Gothic" w:hAnsi="Century Gothic" w:cs="Tahoma"/>
          <w:b/>
          <w:i/>
          <w:color w:val="0070C0"/>
          <w:sz w:val="18"/>
          <w:szCs w:val="18"/>
        </w:rPr>
      </w:pPr>
    </w:p>
    <w:p w:rsidR="00511BA8" w:rsidRPr="0001097D" w:rsidRDefault="00511BA8" w:rsidP="00511BA8">
      <w:pPr>
        <w:spacing w:after="0" w:line="240" w:lineRule="auto"/>
        <w:jc w:val="both"/>
        <w:rPr>
          <w:rFonts w:ascii="Century Gothic" w:hAnsi="Century Gothic" w:cs="Tahoma"/>
          <w:i/>
        </w:rPr>
      </w:pPr>
      <w:r w:rsidRPr="0001097D">
        <w:rPr>
          <w:rFonts w:ascii="Century Gothic" w:hAnsi="Century Gothic" w:cs="Tahoma"/>
          <w:i/>
        </w:rPr>
        <w:t xml:space="preserve">Al cierre de la vigencia fiscal de 2008, el Municipio  cumple </w:t>
      </w:r>
      <w:r w:rsidRPr="0001097D">
        <w:rPr>
          <w:rFonts w:ascii="Century Gothic" w:hAnsi="Century Gothic" w:cs="Tahoma"/>
          <w:b/>
          <w:i/>
        </w:rPr>
        <w:t xml:space="preserve"> </w:t>
      </w:r>
      <w:r w:rsidRPr="0001097D">
        <w:rPr>
          <w:rFonts w:ascii="Century Gothic" w:hAnsi="Century Gothic" w:cs="Tahoma"/>
          <w:i/>
        </w:rPr>
        <w:t>con el indicador de 617 de 2000.</w:t>
      </w:r>
    </w:p>
    <w:p w:rsidR="00511BA8" w:rsidRPr="0001097D" w:rsidRDefault="00511BA8" w:rsidP="00511BA8">
      <w:pPr>
        <w:spacing w:after="0" w:line="240" w:lineRule="auto"/>
        <w:jc w:val="both"/>
        <w:rPr>
          <w:rFonts w:ascii="Century Gothic" w:hAnsi="Century Gothic" w:cs="Tahoma"/>
          <w:b/>
          <w:i/>
        </w:rPr>
      </w:pPr>
    </w:p>
    <w:p w:rsidR="00511BA8" w:rsidRPr="0001097D" w:rsidRDefault="00511BA8" w:rsidP="00511BA8">
      <w:pPr>
        <w:spacing w:after="0" w:line="240" w:lineRule="auto"/>
        <w:jc w:val="both"/>
        <w:rPr>
          <w:rFonts w:ascii="Century Gothic" w:hAnsi="Century Gothic" w:cs="Tahoma"/>
          <w:i/>
        </w:rPr>
      </w:pPr>
      <w:r w:rsidRPr="0001097D">
        <w:rPr>
          <w:rFonts w:ascii="Century Gothic" w:hAnsi="Century Gothic" w:cs="Tahoma"/>
          <w:i/>
        </w:rPr>
        <w:t xml:space="preserve">Adicionalmente, se presenta un análisis en términos constantes del comportamiento registrado por la gestión con relación al cumplimiento de la Ley 617 de 2000, en los últimos </w:t>
      </w:r>
      <w:r>
        <w:rPr>
          <w:rFonts w:ascii="Century Gothic" w:hAnsi="Century Gothic" w:cs="Tahoma"/>
          <w:i/>
        </w:rPr>
        <w:t>4</w:t>
      </w:r>
      <w:r w:rsidRPr="0001097D">
        <w:rPr>
          <w:rFonts w:ascii="Century Gothic" w:hAnsi="Century Gothic" w:cs="Tahoma"/>
          <w:i/>
        </w:rPr>
        <w:t xml:space="preserve"> años arrojando el siguiente resultado:</w:t>
      </w:r>
    </w:p>
    <w:p w:rsidR="00511BA8" w:rsidRPr="00E95BA3" w:rsidRDefault="00511BA8" w:rsidP="00511BA8">
      <w:pPr>
        <w:spacing w:after="0" w:line="240" w:lineRule="auto"/>
        <w:jc w:val="both"/>
        <w:rPr>
          <w:rFonts w:ascii="Century Gothic" w:hAnsi="Century Gothic" w:cs="Tahoma"/>
          <w:i/>
          <w:color w:val="0070C0"/>
        </w:rPr>
      </w:pPr>
    </w:p>
    <w:p w:rsidR="00511BA8" w:rsidRPr="00E95BA3" w:rsidRDefault="00577309" w:rsidP="00511BA8">
      <w:pPr>
        <w:spacing w:after="0" w:line="240" w:lineRule="auto"/>
        <w:jc w:val="center"/>
        <w:rPr>
          <w:rFonts w:ascii="Century Gothic" w:hAnsi="Century Gothic" w:cs="Tahoma"/>
          <w:b/>
          <w:i/>
          <w:color w:val="0070C0"/>
        </w:rPr>
      </w:pPr>
      <w:r>
        <w:rPr>
          <w:rFonts w:ascii="Century Gothic" w:hAnsi="Century Gothic" w:cs="Tahoma"/>
          <w:b/>
          <w:i/>
          <w:noProof/>
          <w:color w:val="0070C0"/>
          <w:lang w:val="es-CO" w:eastAsia="es-CO"/>
        </w:rPr>
        <w:lastRenderedPageBreak/>
        <w:drawing>
          <wp:inline distT="0" distB="0" distL="0" distR="0">
            <wp:extent cx="4497324" cy="2314448"/>
            <wp:effectExtent l="12192" t="6096" r="9144" b="8001"/>
            <wp:docPr id="13"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1BA8" w:rsidRPr="00E95BA3" w:rsidRDefault="00511BA8" w:rsidP="00511BA8">
      <w:pPr>
        <w:spacing w:after="0" w:line="240" w:lineRule="auto"/>
        <w:jc w:val="both"/>
        <w:rPr>
          <w:rFonts w:ascii="Century Gothic" w:hAnsi="Century Gothic" w:cs="Tahoma"/>
          <w:i/>
          <w:color w:val="0070C0"/>
        </w:rPr>
      </w:pPr>
    </w:p>
    <w:p w:rsidR="00511BA8" w:rsidRPr="00BA5144" w:rsidRDefault="00511BA8" w:rsidP="00511BA8">
      <w:pPr>
        <w:spacing w:after="0" w:line="240" w:lineRule="auto"/>
        <w:jc w:val="both"/>
        <w:rPr>
          <w:rFonts w:ascii="Century Gothic" w:hAnsi="Century Gothic" w:cs="Tahoma"/>
          <w:i/>
        </w:rPr>
      </w:pPr>
      <w:r w:rsidRPr="00BA5144">
        <w:rPr>
          <w:rFonts w:ascii="Century Gothic" w:hAnsi="Century Gothic" w:cs="Tahoma"/>
          <w:i/>
        </w:rPr>
        <w:t>Teniendo en cuenta la relación Ingresos corrientes de Libre Destinación, frente a los gastos de funcionamiento de la administración central ejecutados durante las 3 vigencias (2007 – 2010) se puede inferir que mientras que en el año 2007, los ingresos corrientes de libre destinación alcanzaron un total de $1.666.7 millones y los gastos de funcionamiento se ubicaron en $1.006.3 millones,  para el 2010 los primeros se incrementaron y ascienden a $1.914.1 millones, los segundos decrecieron, alcanzando la suma de $954.7 millones. Este comportamiento permite afirmar que la administración municipal, presenta una política de decrecimiento constante en los gastos de funcionamiento mientras que para los I.C.L.D esta es de crecimiento, política que no pone en riesgo el cumplimiento hacia futuro de la Ley 617 de 2000 y las inversiones autónomas establecidas en la misma Ley.</w:t>
      </w:r>
    </w:p>
    <w:p w:rsidR="00511BA8" w:rsidRPr="00E95BA3" w:rsidRDefault="00511BA8" w:rsidP="00511BA8">
      <w:pPr>
        <w:spacing w:after="0" w:line="240" w:lineRule="auto"/>
        <w:jc w:val="both"/>
        <w:rPr>
          <w:rFonts w:ascii="Century Gothic" w:hAnsi="Century Gothic" w:cs="Tahoma"/>
          <w:i/>
          <w:color w:val="0070C0"/>
        </w:rPr>
      </w:pPr>
    </w:p>
    <w:p w:rsidR="00511BA8" w:rsidRPr="00BA5144" w:rsidRDefault="00511BA8" w:rsidP="00511BA8">
      <w:pPr>
        <w:spacing w:after="0" w:line="240" w:lineRule="auto"/>
        <w:jc w:val="both"/>
        <w:rPr>
          <w:rFonts w:ascii="Century Gothic" w:hAnsi="Century Gothic" w:cs="Tahoma"/>
          <w:i/>
        </w:rPr>
      </w:pPr>
      <w:r w:rsidRPr="00BA5144">
        <w:rPr>
          <w:rFonts w:ascii="Century Gothic" w:hAnsi="Century Gothic" w:cs="Tahoma"/>
          <w:i/>
        </w:rPr>
        <w:t>Por el comportamiento que muestra este indicador en los últimos 4 años se puede afirmar que este ha sido descendente, al pasar de tener una relación I.C.L.D./G.F.  del 60% en el 2007 a un 50% en el 2010.</w:t>
      </w:r>
    </w:p>
    <w:p w:rsidR="00FD56C9" w:rsidRDefault="00FD56C9" w:rsidP="00D14059">
      <w:pPr>
        <w:pStyle w:val="Textoindependiente"/>
        <w:spacing w:after="0" w:line="360" w:lineRule="auto"/>
        <w:jc w:val="both"/>
        <w:rPr>
          <w:rFonts w:ascii="Arial" w:hAnsi="Arial" w:cs="Arial"/>
          <w:noProof/>
          <w:sz w:val="24"/>
          <w:szCs w:val="24"/>
          <w:lang w:val="es-CO" w:eastAsia="es-CO"/>
        </w:rPr>
      </w:pPr>
    </w:p>
    <w:p w:rsidR="00CE3C90" w:rsidRDefault="00CE3C90" w:rsidP="00D14059">
      <w:pPr>
        <w:pStyle w:val="Textoindependiente"/>
        <w:spacing w:after="0" w:line="360" w:lineRule="auto"/>
        <w:jc w:val="both"/>
        <w:rPr>
          <w:rFonts w:ascii="Arial" w:hAnsi="Arial" w:cs="Arial"/>
          <w:sz w:val="24"/>
          <w:szCs w:val="24"/>
        </w:rPr>
      </w:pPr>
    </w:p>
    <w:p w:rsidR="00125923" w:rsidRDefault="00125923" w:rsidP="00125923">
      <w:pPr>
        <w:jc w:val="both"/>
        <w:rPr>
          <w:rFonts w:ascii="Arial" w:hAnsi="Arial" w:cs="Arial"/>
          <w:b/>
          <w:sz w:val="28"/>
          <w:szCs w:val="28"/>
          <w:lang w:val="es-MX"/>
        </w:rPr>
      </w:pPr>
      <w:r>
        <w:rPr>
          <w:rFonts w:ascii="Arial" w:hAnsi="Arial" w:cs="Arial"/>
          <w:b/>
          <w:sz w:val="28"/>
          <w:szCs w:val="28"/>
          <w:lang w:val="es-MX"/>
        </w:rPr>
        <w:t>FINANCIAMIENTO</w:t>
      </w:r>
    </w:p>
    <w:p w:rsidR="00125923" w:rsidRDefault="00125923" w:rsidP="00125923">
      <w:pPr>
        <w:jc w:val="both"/>
        <w:rPr>
          <w:rFonts w:ascii="Arial" w:hAnsi="Arial" w:cs="Arial"/>
          <w:sz w:val="28"/>
          <w:szCs w:val="28"/>
          <w:lang w:val="es-MX"/>
        </w:rPr>
      </w:pPr>
    </w:p>
    <w:p w:rsidR="00125923" w:rsidRPr="00851E0E" w:rsidRDefault="00125923" w:rsidP="00125923">
      <w:pPr>
        <w:jc w:val="both"/>
        <w:rPr>
          <w:rFonts w:ascii="Arial" w:hAnsi="Arial" w:cs="Arial"/>
          <w:sz w:val="28"/>
          <w:szCs w:val="28"/>
          <w:lang w:val="es-MX"/>
        </w:rPr>
      </w:pPr>
      <w:r>
        <w:rPr>
          <w:rFonts w:ascii="Arial" w:hAnsi="Arial" w:cs="Arial"/>
          <w:sz w:val="28"/>
          <w:szCs w:val="28"/>
          <w:lang w:val="es-MX"/>
        </w:rPr>
        <w:t>En materia de financiamiento del municipio, las transferencias  han sido el  origen más importante que ha utilizado la administración para financiar los niveles de gasto.</w:t>
      </w:r>
      <w:r w:rsidRPr="00851E0E">
        <w:rPr>
          <w:rFonts w:ascii="Arial" w:hAnsi="Arial" w:cs="Arial"/>
          <w:sz w:val="28"/>
          <w:szCs w:val="28"/>
          <w:lang w:val="es-MX"/>
        </w:rPr>
        <w:t xml:space="preserve"> </w:t>
      </w:r>
    </w:p>
    <w:p w:rsidR="00125923" w:rsidRDefault="00125923" w:rsidP="00125923">
      <w:pPr>
        <w:jc w:val="both"/>
        <w:rPr>
          <w:rFonts w:ascii="Arial" w:hAnsi="Arial" w:cs="Arial"/>
          <w:sz w:val="28"/>
          <w:szCs w:val="28"/>
          <w:lang w:val="es-MX"/>
        </w:rPr>
      </w:pPr>
    </w:p>
    <w:p w:rsidR="001A4124" w:rsidRDefault="001A4124" w:rsidP="00125923">
      <w:pPr>
        <w:jc w:val="both"/>
        <w:rPr>
          <w:rFonts w:ascii="Arial" w:hAnsi="Arial" w:cs="Arial"/>
          <w:sz w:val="28"/>
          <w:szCs w:val="28"/>
          <w:lang w:val="es-MX"/>
        </w:rPr>
      </w:pPr>
    </w:p>
    <w:p w:rsidR="00125923" w:rsidRDefault="00125923" w:rsidP="00125923">
      <w:pPr>
        <w:jc w:val="both"/>
        <w:rPr>
          <w:rFonts w:ascii="Arial" w:hAnsi="Arial" w:cs="Arial"/>
          <w:b/>
          <w:sz w:val="28"/>
          <w:szCs w:val="28"/>
          <w:lang w:val="es-MX"/>
        </w:rPr>
      </w:pPr>
    </w:p>
    <w:p w:rsidR="00125923" w:rsidRDefault="00125923" w:rsidP="00125923">
      <w:pPr>
        <w:jc w:val="both"/>
        <w:rPr>
          <w:rFonts w:ascii="Arial" w:hAnsi="Arial" w:cs="Arial"/>
          <w:b/>
          <w:sz w:val="28"/>
          <w:szCs w:val="28"/>
          <w:lang w:val="es-MX"/>
        </w:rPr>
      </w:pPr>
      <w:r>
        <w:rPr>
          <w:rFonts w:ascii="Arial" w:hAnsi="Arial" w:cs="Arial"/>
          <w:b/>
          <w:sz w:val="28"/>
          <w:szCs w:val="28"/>
          <w:lang w:val="es-MX"/>
        </w:rPr>
        <w:lastRenderedPageBreak/>
        <w:t xml:space="preserve"> PROYECCIONES</w:t>
      </w:r>
    </w:p>
    <w:p w:rsidR="00125923" w:rsidRDefault="00125923" w:rsidP="00125923">
      <w:pPr>
        <w:jc w:val="both"/>
        <w:rPr>
          <w:rFonts w:ascii="Arial" w:hAnsi="Arial" w:cs="Arial"/>
          <w:sz w:val="28"/>
          <w:szCs w:val="28"/>
          <w:lang w:val="es-MX"/>
        </w:rPr>
      </w:pPr>
    </w:p>
    <w:p w:rsidR="00125923" w:rsidRDefault="00125923" w:rsidP="00125923">
      <w:pPr>
        <w:jc w:val="both"/>
        <w:rPr>
          <w:rFonts w:ascii="Arial" w:hAnsi="Arial" w:cs="Arial"/>
          <w:sz w:val="28"/>
          <w:szCs w:val="28"/>
          <w:lang w:val="es-MX"/>
        </w:rPr>
      </w:pPr>
      <w:r>
        <w:rPr>
          <w:rFonts w:ascii="Arial" w:hAnsi="Arial" w:cs="Arial"/>
          <w:sz w:val="28"/>
          <w:szCs w:val="28"/>
          <w:lang w:val="es-MX"/>
        </w:rPr>
        <w:t>En la estimación y las proyecciones de los recursos se parte de la información histórica de ejecución presupuestal y se realizan unos supuestos encaminados a elaborar pronósticos bajos, que permitan dar cumplimiento al cronograma de recaudo de los ingresos para determinar un monto real que permita tener un nivel de gasto sostenible y financiable.</w:t>
      </w:r>
    </w:p>
    <w:p w:rsidR="00125923" w:rsidRDefault="00125923" w:rsidP="00125923">
      <w:pPr>
        <w:jc w:val="both"/>
        <w:rPr>
          <w:rFonts w:ascii="Arial" w:hAnsi="Arial" w:cs="Arial"/>
          <w:sz w:val="28"/>
          <w:szCs w:val="28"/>
          <w:lang w:val="es-MX"/>
        </w:rPr>
      </w:pPr>
    </w:p>
    <w:p w:rsidR="00125923" w:rsidRDefault="00125923" w:rsidP="00125923">
      <w:pPr>
        <w:jc w:val="both"/>
        <w:rPr>
          <w:rFonts w:ascii="Arial" w:hAnsi="Arial" w:cs="Arial"/>
          <w:sz w:val="28"/>
          <w:szCs w:val="28"/>
          <w:lang w:val="es-MX"/>
        </w:rPr>
      </w:pPr>
      <w:r>
        <w:rPr>
          <w:rFonts w:ascii="Arial" w:hAnsi="Arial" w:cs="Arial"/>
          <w:sz w:val="28"/>
          <w:szCs w:val="28"/>
          <w:lang w:val="es-MX"/>
        </w:rPr>
        <w:t xml:space="preserve">Las metas financieras están encaminadas a mantener la solvencia y viabilidad financiera del municipio, teniendo en cuenta la realidad, el </w:t>
      </w:r>
    </w:p>
    <w:p w:rsidR="00125923" w:rsidRDefault="00125923" w:rsidP="00125923">
      <w:pPr>
        <w:jc w:val="both"/>
        <w:rPr>
          <w:rFonts w:ascii="Arial" w:hAnsi="Arial" w:cs="Arial"/>
          <w:sz w:val="28"/>
          <w:szCs w:val="28"/>
          <w:lang w:val="es-MX"/>
        </w:rPr>
      </w:pPr>
      <w:r>
        <w:rPr>
          <w:rFonts w:ascii="Arial" w:hAnsi="Arial" w:cs="Arial"/>
          <w:sz w:val="28"/>
          <w:szCs w:val="28"/>
          <w:lang w:val="es-MX"/>
        </w:rPr>
        <w:t>Comportamiento de la economía, la inflación  esperada y el cumplimiento normativo especialmente el referido a la viabilidad fiscal señalada por la ley 617 de 2000.</w:t>
      </w:r>
    </w:p>
    <w:p w:rsidR="00125923" w:rsidRDefault="00125923" w:rsidP="00125923">
      <w:pPr>
        <w:jc w:val="both"/>
        <w:rPr>
          <w:rFonts w:ascii="Arial" w:hAnsi="Arial" w:cs="Arial"/>
          <w:sz w:val="28"/>
          <w:szCs w:val="28"/>
          <w:lang w:val="es-MX"/>
        </w:rPr>
      </w:pPr>
    </w:p>
    <w:p w:rsidR="00125923" w:rsidRPr="006B06D5" w:rsidRDefault="00125923" w:rsidP="00125923">
      <w:pPr>
        <w:autoSpaceDE w:val="0"/>
        <w:autoSpaceDN w:val="0"/>
        <w:adjustRightInd w:val="0"/>
        <w:jc w:val="both"/>
        <w:rPr>
          <w:rFonts w:ascii="Arial" w:hAnsi="Arial" w:cs="Arial"/>
          <w:sz w:val="28"/>
          <w:szCs w:val="28"/>
        </w:rPr>
      </w:pPr>
      <w:r w:rsidRPr="006B06D5">
        <w:rPr>
          <w:rFonts w:ascii="Arial" w:hAnsi="Arial" w:cs="Arial"/>
          <w:sz w:val="28"/>
          <w:szCs w:val="28"/>
        </w:rPr>
        <w:t xml:space="preserve">Para </w:t>
      </w:r>
      <w:r>
        <w:rPr>
          <w:rFonts w:ascii="Arial" w:hAnsi="Arial" w:cs="Arial"/>
          <w:sz w:val="28"/>
          <w:szCs w:val="28"/>
        </w:rPr>
        <w:t>las proyecciones se</w:t>
      </w:r>
      <w:r w:rsidRPr="006B06D5">
        <w:rPr>
          <w:rFonts w:ascii="Arial" w:hAnsi="Arial" w:cs="Arial"/>
          <w:sz w:val="28"/>
          <w:szCs w:val="28"/>
        </w:rPr>
        <w:t xml:space="preserve"> tomaron los escenarios de metas de crecimiento</w:t>
      </w:r>
      <w:r>
        <w:rPr>
          <w:rFonts w:ascii="Arial" w:hAnsi="Arial" w:cs="Arial"/>
          <w:sz w:val="28"/>
          <w:szCs w:val="28"/>
        </w:rPr>
        <w:t xml:space="preserve"> </w:t>
      </w:r>
      <w:r w:rsidRPr="006B06D5">
        <w:rPr>
          <w:rFonts w:ascii="Arial" w:hAnsi="Arial" w:cs="Arial"/>
          <w:sz w:val="28"/>
          <w:szCs w:val="28"/>
        </w:rPr>
        <w:t xml:space="preserve">económico </w:t>
      </w:r>
      <w:r>
        <w:rPr>
          <w:rFonts w:ascii="Arial" w:hAnsi="Arial" w:cs="Arial"/>
          <w:sz w:val="28"/>
          <w:szCs w:val="28"/>
        </w:rPr>
        <w:t>publicado por el Banco de la Republica</w:t>
      </w:r>
      <w:r w:rsidRPr="006B06D5">
        <w:rPr>
          <w:rFonts w:ascii="Arial" w:hAnsi="Arial" w:cs="Arial"/>
          <w:sz w:val="28"/>
          <w:szCs w:val="28"/>
        </w:rPr>
        <w:t xml:space="preserve"> </w:t>
      </w:r>
      <w:r>
        <w:rPr>
          <w:rFonts w:ascii="Arial" w:hAnsi="Arial" w:cs="Arial"/>
          <w:sz w:val="28"/>
          <w:szCs w:val="28"/>
        </w:rPr>
        <w:t>(meta de inflación (2% al 4%).</w:t>
      </w:r>
    </w:p>
    <w:p w:rsidR="00125923" w:rsidRDefault="00125923" w:rsidP="00125923">
      <w:pPr>
        <w:rPr>
          <w:rFonts w:ascii="Arial" w:hAnsi="Arial" w:cs="Arial"/>
          <w:b/>
        </w:rPr>
      </w:pPr>
    </w:p>
    <w:p w:rsidR="00125923" w:rsidRDefault="00125923" w:rsidP="00125923">
      <w:pPr>
        <w:rPr>
          <w:rFonts w:ascii="Arial" w:hAnsi="Arial" w:cs="Arial"/>
          <w:b/>
        </w:rPr>
      </w:pPr>
      <w:r w:rsidRPr="00A75873">
        <w:rPr>
          <w:rFonts w:ascii="Arial" w:hAnsi="Arial" w:cs="Arial"/>
          <w:b/>
        </w:rPr>
        <w:t>Ver anexo Plan Financiero (medio magnético</w:t>
      </w:r>
      <w:r>
        <w:rPr>
          <w:rFonts w:ascii="Arial" w:hAnsi="Arial" w:cs="Arial"/>
          <w:b/>
        </w:rPr>
        <w:t xml:space="preserve">) </w:t>
      </w:r>
      <w:r w:rsidRPr="004E347C">
        <w:rPr>
          <w:rFonts w:ascii="Arial" w:hAnsi="Arial" w:cs="Arial"/>
          <w:b/>
        </w:rPr>
        <w:t xml:space="preserve"> </w:t>
      </w:r>
    </w:p>
    <w:p w:rsidR="00125923" w:rsidRDefault="00125923" w:rsidP="00125923">
      <w:pPr>
        <w:rPr>
          <w:rFonts w:ascii="Arial" w:hAnsi="Arial" w:cs="Arial"/>
          <w:b/>
        </w:rPr>
      </w:pPr>
    </w:p>
    <w:p w:rsidR="00125923" w:rsidRDefault="00125923" w:rsidP="001A4124">
      <w:pPr>
        <w:spacing w:after="0" w:line="240" w:lineRule="auto"/>
        <w:jc w:val="both"/>
        <w:rPr>
          <w:rFonts w:ascii="Arial" w:hAnsi="Arial" w:cs="Arial"/>
          <w:b/>
          <w:sz w:val="28"/>
          <w:szCs w:val="28"/>
          <w:lang w:val="es-MX"/>
        </w:rPr>
      </w:pPr>
      <w:r>
        <w:rPr>
          <w:rFonts w:ascii="Arial" w:hAnsi="Arial" w:cs="Arial"/>
          <w:b/>
          <w:sz w:val="28"/>
          <w:szCs w:val="28"/>
          <w:lang w:val="es-MX"/>
        </w:rPr>
        <w:t xml:space="preserve">CRITERIOS PARA </w:t>
      </w:r>
      <w:smartTag w:uri="urn:schemas-microsoft-com:office:smarttags" w:element="PersonName">
        <w:smartTagPr>
          <w:attr w:name="ProductID" w:val="LA PROGRAMACION DE"/>
        </w:smartTagPr>
        <w:r>
          <w:rPr>
            <w:rFonts w:ascii="Arial" w:hAnsi="Arial" w:cs="Arial"/>
            <w:b/>
            <w:sz w:val="28"/>
            <w:szCs w:val="28"/>
            <w:lang w:val="es-MX"/>
          </w:rPr>
          <w:t>LA PROGRAMACION DE</w:t>
        </w:r>
      </w:smartTag>
      <w:r>
        <w:rPr>
          <w:rFonts w:ascii="Arial" w:hAnsi="Arial" w:cs="Arial"/>
          <w:b/>
          <w:sz w:val="28"/>
          <w:szCs w:val="28"/>
          <w:lang w:val="es-MX"/>
        </w:rPr>
        <w:t xml:space="preserve"> INGRESOS</w:t>
      </w:r>
    </w:p>
    <w:p w:rsidR="00125923" w:rsidRDefault="00125923" w:rsidP="00125923">
      <w:pPr>
        <w:jc w:val="both"/>
        <w:rPr>
          <w:rFonts w:ascii="Arial" w:hAnsi="Arial" w:cs="Arial"/>
          <w:b/>
          <w:sz w:val="28"/>
          <w:szCs w:val="28"/>
          <w:lang w:val="es-MX"/>
        </w:rPr>
      </w:pPr>
    </w:p>
    <w:p w:rsidR="00125923" w:rsidRPr="00112156" w:rsidRDefault="00125923" w:rsidP="00125923">
      <w:pPr>
        <w:jc w:val="both"/>
        <w:rPr>
          <w:rFonts w:ascii="Arial" w:hAnsi="Arial" w:cs="Arial"/>
          <w:sz w:val="28"/>
          <w:szCs w:val="28"/>
          <w:lang w:val="es-MX"/>
        </w:rPr>
      </w:pPr>
      <w:r w:rsidRPr="00112156">
        <w:rPr>
          <w:rFonts w:ascii="Arial" w:hAnsi="Arial" w:cs="Arial"/>
          <w:sz w:val="28"/>
          <w:szCs w:val="28"/>
          <w:lang w:val="es-MX"/>
        </w:rPr>
        <w:t xml:space="preserve">La estimación del recaudo de los diferentes </w:t>
      </w:r>
      <w:r>
        <w:rPr>
          <w:rFonts w:ascii="Arial" w:hAnsi="Arial" w:cs="Arial"/>
          <w:sz w:val="28"/>
          <w:szCs w:val="28"/>
          <w:lang w:val="es-MX"/>
        </w:rPr>
        <w:t>i</w:t>
      </w:r>
      <w:r w:rsidRPr="00112156">
        <w:rPr>
          <w:rFonts w:ascii="Arial" w:hAnsi="Arial" w:cs="Arial"/>
          <w:sz w:val="28"/>
          <w:szCs w:val="28"/>
          <w:lang w:val="es-MX"/>
        </w:rPr>
        <w:t>mpuestos se realizo de acuerdo con las bases gravables, tarifas y su relación con el comportamiento de la actividad económica a la que esta asociado cada tributo. En</w:t>
      </w:r>
      <w:r>
        <w:rPr>
          <w:rFonts w:ascii="Arial" w:hAnsi="Arial" w:cs="Arial"/>
          <w:sz w:val="28"/>
          <w:szCs w:val="28"/>
          <w:lang w:val="es-MX"/>
        </w:rPr>
        <w:t xml:space="preserve"> especial, se tiene en cuenta el recaudo del impuesto sobretasa a la gasolina,  industria y comercio y predial que son los impuestos más representativos del municipio.</w:t>
      </w:r>
    </w:p>
    <w:p w:rsidR="00125923" w:rsidRDefault="00125923" w:rsidP="00125923">
      <w:pPr>
        <w:jc w:val="both"/>
        <w:rPr>
          <w:rFonts w:ascii="Arial" w:hAnsi="Arial" w:cs="Arial"/>
          <w:sz w:val="28"/>
          <w:szCs w:val="28"/>
          <w:lang w:val="es-MX"/>
        </w:rPr>
      </w:pPr>
    </w:p>
    <w:p w:rsidR="00125923" w:rsidRDefault="00125923" w:rsidP="00125923">
      <w:pPr>
        <w:jc w:val="both"/>
        <w:rPr>
          <w:rFonts w:ascii="Arial" w:hAnsi="Arial" w:cs="Arial"/>
          <w:sz w:val="28"/>
          <w:szCs w:val="28"/>
          <w:lang w:val="es-MX"/>
        </w:rPr>
      </w:pPr>
    </w:p>
    <w:p w:rsidR="00125923" w:rsidRDefault="00125923" w:rsidP="001A4124">
      <w:pPr>
        <w:spacing w:after="0" w:line="240" w:lineRule="auto"/>
        <w:jc w:val="both"/>
        <w:rPr>
          <w:rFonts w:ascii="Arial" w:hAnsi="Arial" w:cs="Arial"/>
          <w:b/>
          <w:sz w:val="28"/>
          <w:szCs w:val="28"/>
          <w:lang w:val="es-MX"/>
        </w:rPr>
      </w:pPr>
      <w:r>
        <w:rPr>
          <w:rFonts w:ascii="Arial" w:hAnsi="Arial" w:cs="Arial"/>
          <w:b/>
          <w:sz w:val="28"/>
          <w:szCs w:val="28"/>
          <w:lang w:val="es-MX"/>
        </w:rPr>
        <w:t xml:space="preserve">CRITERIOS PARA </w:t>
      </w:r>
      <w:smartTag w:uri="urn:schemas-microsoft-com:office:smarttags" w:element="PersonName">
        <w:smartTagPr>
          <w:attr w:name="ProductID" w:val="LA PROGRAMACION DE"/>
        </w:smartTagPr>
        <w:r>
          <w:rPr>
            <w:rFonts w:ascii="Arial" w:hAnsi="Arial" w:cs="Arial"/>
            <w:b/>
            <w:sz w:val="28"/>
            <w:szCs w:val="28"/>
            <w:lang w:val="es-MX"/>
          </w:rPr>
          <w:t>LA PROGRAMACION DE</w:t>
        </w:r>
      </w:smartTag>
      <w:r>
        <w:rPr>
          <w:rFonts w:ascii="Arial" w:hAnsi="Arial" w:cs="Arial"/>
          <w:b/>
          <w:sz w:val="28"/>
          <w:szCs w:val="28"/>
          <w:lang w:val="es-MX"/>
        </w:rPr>
        <w:t xml:space="preserve"> LOS GASTOS</w:t>
      </w:r>
    </w:p>
    <w:p w:rsidR="00125923" w:rsidRDefault="00125923" w:rsidP="00125923">
      <w:pPr>
        <w:jc w:val="both"/>
        <w:rPr>
          <w:rFonts w:ascii="Arial" w:hAnsi="Arial" w:cs="Arial"/>
          <w:b/>
          <w:sz w:val="28"/>
          <w:szCs w:val="28"/>
          <w:lang w:val="es-MX"/>
        </w:rPr>
      </w:pPr>
    </w:p>
    <w:p w:rsidR="00125923" w:rsidRPr="00FC3D31" w:rsidRDefault="00125923" w:rsidP="00125923">
      <w:pPr>
        <w:jc w:val="both"/>
        <w:rPr>
          <w:rFonts w:ascii="Arial" w:hAnsi="Arial" w:cs="Arial"/>
          <w:sz w:val="28"/>
          <w:szCs w:val="28"/>
          <w:lang w:val="es-MX"/>
        </w:rPr>
      </w:pPr>
      <w:r w:rsidRPr="00FC3D31">
        <w:rPr>
          <w:rFonts w:ascii="Arial" w:hAnsi="Arial" w:cs="Arial"/>
          <w:sz w:val="28"/>
          <w:szCs w:val="28"/>
          <w:lang w:val="es-MX"/>
        </w:rPr>
        <w:t>Las proyecciones de gastos están fundamentadas en los criterios de austeridad y eficiencia</w:t>
      </w:r>
      <w:r>
        <w:rPr>
          <w:rFonts w:ascii="Arial" w:hAnsi="Arial" w:cs="Arial"/>
          <w:sz w:val="28"/>
          <w:szCs w:val="28"/>
          <w:lang w:val="es-MX"/>
        </w:rPr>
        <w:t>.</w:t>
      </w:r>
    </w:p>
    <w:p w:rsidR="00125923" w:rsidRDefault="00125923" w:rsidP="00125923">
      <w:pPr>
        <w:jc w:val="both"/>
        <w:rPr>
          <w:rFonts w:ascii="Arial" w:hAnsi="Arial" w:cs="Arial"/>
          <w:b/>
          <w:sz w:val="28"/>
          <w:szCs w:val="28"/>
          <w:lang w:val="es-MX"/>
        </w:rPr>
      </w:pPr>
    </w:p>
    <w:p w:rsidR="00125923" w:rsidRDefault="00125923" w:rsidP="00125923">
      <w:pPr>
        <w:jc w:val="both"/>
        <w:rPr>
          <w:rFonts w:ascii="Arial" w:hAnsi="Arial" w:cs="Arial"/>
          <w:sz w:val="28"/>
          <w:szCs w:val="28"/>
          <w:lang w:val="es-MX"/>
        </w:rPr>
      </w:pPr>
    </w:p>
    <w:p w:rsidR="00125923" w:rsidRPr="001A4124" w:rsidRDefault="00125923" w:rsidP="001A4124">
      <w:pPr>
        <w:pStyle w:val="Ttulo1"/>
        <w:rPr>
          <w:rFonts w:ascii="Arial" w:hAnsi="Arial" w:cs="Arial"/>
          <w:sz w:val="28"/>
          <w:szCs w:val="28"/>
        </w:rPr>
      </w:pPr>
      <w:r w:rsidRPr="001A4124">
        <w:rPr>
          <w:rFonts w:ascii="Arial" w:hAnsi="Arial" w:cs="Arial"/>
          <w:sz w:val="28"/>
          <w:szCs w:val="28"/>
        </w:rPr>
        <w:t>METAS DE SUPERAVIT PRIMARIO,  NIVEL DE LA DEUDA PÚBLICA Y EL ANÁLISIS DE SU SOSTENIBILIDAD</w:t>
      </w:r>
    </w:p>
    <w:p w:rsidR="00125923" w:rsidRDefault="00125923" w:rsidP="00125923">
      <w:pPr>
        <w:jc w:val="center"/>
        <w:rPr>
          <w:b/>
          <w:bCs/>
          <w:sz w:val="28"/>
        </w:rPr>
      </w:pPr>
    </w:p>
    <w:p w:rsidR="00125923" w:rsidRDefault="00125923" w:rsidP="00125923">
      <w:pPr>
        <w:jc w:val="both"/>
        <w:rPr>
          <w:rFonts w:ascii="Arial" w:hAnsi="Arial" w:cs="Arial"/>
          <w:sz w:val="28"/>
          <w:szCs w:val="28"/>
        </w:rPr>
      </w:pPr>
      <w:r>
        <w:rPr>
          <w:rFonts w:ascii="Arial" w:hAnsi="Arial" w:cs="Arial"/>
          <w:sz w:val="28"/>
          <w:szCs w:val="28"/>
        </w:rPr>
        <w:t xml:space="preserve">Retomando el </w:t>
      </w:r>
      <w:r w:rsidR="001A4124">
        <w:rPr>
          <w:rFonts w:ascii="Arial" w:hAnsi="Arial" w:cs="Arial"/>
          <w:sz w:val="28"/>
          <w:szCs w:val="28"/>
        </w:rPr>
        <w:t>cálculo</w:t>
      </w:r>
      <w:r>
        <w:rPr>
          <w:rFonts w:ascii="Arial" w:hAnsi="Arial" w:cs="Arial"/>
          <w:sz w:val="28"/>
          <w:szCs w:val="28"/>
        </w:rPr>
        <w:t xml:space="preserve"> de la sostenibilidad de la deuda en el horizonte de los 10 años del Marco Fiscal de Mediano Plazo, se observa en cada vigencia que la sostenibilidad del endeudamiento es positiva, considerando que se entiende que la deuda es sostenible si el Superávit primario es mayor o igual al costo del servicio de la deuda (intereses) en todos los créditos vigentes en la respectiva vigencia fiscal.  </w:t>
      </w:r>
    </w:p>
    <w:p w:rsidR="00D93421" w:rsidRDefault="00D93421" w:rsidP="00D93421">
      <w:pPr>
        <w:jc w:val="both"/>
        <w:rPr>
          <w:rFonts w:cs="Calibri"/>
          <w:color w:val="000000"/>
          <w:sz w:val="16"/>
          <w:szCs w:val="16"/>
          <w:lang w:val="es-CO" w:eastAsia="es-CO"/>
        </w:rPr>
      </w:pPr>
      <w:r>
        <w:rPr>
          <w:b/>
          <w:bCs/>
          <w:sz w:val="23"/>
          <w:szCs w:val="23"/>
        </w:rPr>
        <w:t xml:space="preserve">                   PROYECCIONES DEL SUPERAVIT PRIMARIO   2011-2016      </w:t>
      </w:r>
      <w:r w:rsidRPr="003E7AA7">
        <w:rPr>
          <w:rFonts w:cs="Calibri"/>
          <w:color w:val="000000"/>
          <w:sz w:val="16"/>
          <w:szCs w:val="16"/>
          <w:lang w:val="es-CO" w:eastAsia="es-CO"/>
        </w:rPr>
        <w:t>mil</w:t>
      </w:r>
      <w:r>
        <w:rPr>
          <w:rFonts w:cs="Calibri"/>
          <w:color w:val="000000"/>
          <w:sz w:val="16"/>
          <w:szCs w:val="16"/>
          <w:lang w:val="es-CO" w:eastAsia="es-CO"/>
        </w:rPr>
        <w:t xml:space="preserve">lones </w:t>
      </w:r>
      <w:r w:rsidRPr="003E7AA7">
        <w:rPr>
          <w:rFonts w:cs="Calibri"/>
          <w:color w:val="000000"/>
          <w:sz w:val="16"/>
          <w:szCs w:val="16"/>
          <w:lang w:val="es-CO" w:eastAsia="es-CO"/>
        </w:rPr>
        <w:t>de pesos</w:t>
      </w:r>
    </w:p>
    <w:p w:rsidR="00125923" w:rsidRDefault="00125923" w:rsidP="00125923">
      <w:pPr>
        <w:jc w:val="both"/>
        <w:rPr>
          <w:rFonts w:ascii="Arial" w:hAnsi="Arial" w:cs="Arial"/>
          <w:sz w:val="28"/>
          <w:szCs w:val="28"/>
        </w:rPr>
      </w:pPr>
    </w:p>
    <w:tbl>
      <w:tblPr>
        <w:tblW w:w="9921" w:type="dxa"/>
        <w:tblInd w:w="70" w:type="dxa"/>
        <w:tblCellMar>
          <w:left w:w="70" w:type="dxa"/>
          <w:right w:w="70" w:type="dxa"/>
        </w:tblCellMar>
        <w:tblLook w:val="04A0"/>
      </w:tblPr>
      <w:tblGrid>
        <w:gridCol w:w="1780"/>
        <w:gridCol w:w="1163"/>
        <w:gridCol w:w="1163"/>
        <w:gridCol w:w="1163"/>
        <w:gridCol w:w="1163"/>
        <w:gridCol w:w="1163"/>
        <w:gridCol w:w="1163"/>
        <w:gridCol w:w="1163"/>
      </w:tblGrid>
      <w:tr w:rsidR="00D93421" w:rsidRPr="00D93421" w:rsidTr="00D93421">
        <w:trPr>
          <w:trHeight w:val="510"/>
        </w:trPr>
        <w:tc>
          <w:tcPr>
            <w:tcW w:w="1780" w:type="dxa"/>
            <w:tcBorders>
              <w:top w:val="nil"/>
              <w:left w:val="nil"/>
              <w:bottom w:val="nil"/>
              <w:right w:val="nil"/>
            </w:tcBorders>
            <w:shd w:val="clear" w:color="auto" w:fill="auto"/>
            <w:vAlign w:val="bottom"/>
            <w:hideMark/>
          </w:tcPr>
          <w:p w:rsidR="00D93421" w:rsidRPr="00D93421" w:rsidRDefault="00D93421" w:rsidP="00D93421">
            <w:pPr>
              <w:spacing w:after="0" w:line="240" w:lineRule="auto"/>
              <w:jc w:val="center"/>
              <w:rPr>
                <w:rFonts w:ascii="Arial" w:eastAsia="Times New Roman" w:hAnsi="Arial" w:cs="Arial"/>
                <w:b/>
                <w:bCs/>
                <w:sz w:val="20"/>
                <w:szCs w:val="20"/>
                <w:lang w:val="es-CO" w:eastAsia="es-CO"/>
              </w:rPr>
            </w:pPr>
            <w:r w:rsidRPr="00D93421">
              <w:rPr>
                <w:rFonts w:ascii="Arial" w:eastAsia="Times New Roman" w:hAnsi="Arial" w:cs="Arial"/>
                <w:b/>
                <w:bCs/>
                <w:sz w:val="20"/>
                <w:szCs w:val="20"/>
                <w:lang w:val="es-CO" w:eastAsia="es-CO"/>
              </w:rPr>
              <w:t>LEY 819 DE 2003</w:t>
            </w: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510"/>
        </w:trPr>
        <w:tc>
          <w:tcPr>
            <w:tcW w:w="1780" w:type="dxa"/>
            <w:tcBorders>
              <w:top w:val="nil"/>
              <w:left w:val="nil"/>
              <w:bottom w:val="nil"/>
              <w:right w:val="nil"/>
            </w:tcBorders>
            <w:shd w:val="clear" w:color="auto" w:fill="auto"/>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Millones de pesos</w:t>
            </w: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765"/>
        </w:trPr>
        <w:tc>
          <w:tcPr>
            <w:tcW w:w="1780"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D93421" w:rsidRPr="00D93421" w:rsidRDefault="00D93421" w:rsidP="00D93421">
            <w:pPr>
              <w:spacing w:after="0" w:line="240" w:lineRule="auto"/>
              <w:jc w:val="center"/>
              <w:rPr>
                <w:rFonts w:ascii="Arial" w:eastAsia="Times New Roman" w:hAnsi="Arial" w:cs="Arial"/>
                <w:b/>
                <w:bCs/>
                <w:sz w:val="20"/>
                <w:szCs w:val="20"/>
                <w:lang w:val="es-CO" w:eastAsia="es-CO"/>
              </w:rPr>
            </w:pPr>
            <w:r w:rsidRPr="00D93421">
              <w:rPr>
                <w:rFonts w:ascii="Arial" w:eastAsia="Times New Roman" w:hAnsi="Arial" w:cs="Arial"/>
                <w:b/>
                <w:bCs/>
                <w:sz w:val="20"/>
                <w:szCs w:val="20"/>
                <w:lang w:val="es-CO" w:eastAsia="es-CO"/>
              </w:rPr>
              <w:t>SUPERAVIT PRIMARIO</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 </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2011</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2012</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2013</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2014</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2015</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2016</w:t>
            </w:r>
          </w:p>
        </w:tc>
      </w:tr>
      <w:tr w:rsidR="00D93421" w:rsidRPr="00D93421" w:rsidTr="00D93421">
        <w:trPr>
          <w:trHeight w:val="72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18"/>
                <w:szCs w:val="18"/>
                <w:lang w:val="es-CO" w:eastAsia="es-CO"/>
              </w:rPr>
            </w:pPr>
            <w:r w:rsidRPr="00D93421">
              <w:rPr>
                <w:rFonts w:ascii="Arial" w:eastAsia="Times New Roman" w:hAnsi="Arial" w:cs="Arial"/>
                <w:sz w:val="18"/>
                <w:szCs w:val="18"/>
                <w:lang w:val="es-CO" w:eastAsia="es-CO"/>
              </w:rPr>
              <w:t>INGRESOS CORRIENTES</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14,331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14,867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15,313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15,772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16,246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16,733 </w:t>
            </w:r>
          </w:p>
        </w:tc>
      </w:tr>
      <w:tr w:rsidR="00D93421" w:rsidRPr="00D93421" w:rsidTr="00D93421">
        <w:trPr>
          <w:trHeight w:val="48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18"/>
                <w:szCs w:val="18"/>
                <w:lang w:val="es-CO" w:eastAsia="es-CO"/>
              </w:rPr>
            </w:pPr>
            <w:r w:rsidRPr="00D93421">
              <w:rPr>
                <w:rFonts w:ascii="Arial" w:eastAsia="Times New Roman" w:hAnsi="Arial" w:cs="Arial"/>
                <w:sz w:val="18"/>
                <w:szCs w:val="18"/>
                <w:lang w:val="es-CO" w:eastAsia="es-CO"/>
              </w:rPr>
              <w:t>RECURSOS DE CAPITAL</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184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26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27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28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28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29 </w:t>
            </w:r>
          </w:p>
        </w:tc>
      </w:tr>
      <w:tr w:rsidR="00D93421" w:rsidRPr="00D93421" w:rsidTr="00D93421">
        <w:trPr>
          <w:trHeight w:val="72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18"/>
                <w:szCs w:val="18"/>
                <w:lang w:val="es-CO" w:eastAsia="es-CO"/>
              </w:rPr>
            </w:pPr>
            <w:r w:rsidRPr="00D93421">
              <w:rPr>
                <w:rFonts w:ascii="Arial" w:eastAsia="Times New Roman" w:hAnsi="Arial" w:cs="Arial"/>
                <w:sz w:val="18"/>
                <w:szCs w:val="18"/>
                <w:lang w:val="es-CO" w:eastAsia="es-CO"/>
              </w:rPr>
              <w:lastRenderedPageBreak/>
              <w:t>GASTOS DE FUNCIONAMIENTO</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1,161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1,176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1,211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1,248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1,285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1,324 </w:t>
            </w:r>
          </w:p>
        </w:tc>
      </w:tr>
      <w:tr w:rsidR="00D93421" w:rsidRPr="00D93421" w:rsidTr="00D93421">
        <w:trPr>
          <w:trHeight w:val="48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18"/>
                <w:szCs w:val="18"/>
                <w:lang w:val="es-CO" w:eastAsia="es-CO"/>
              </w:rPr>
            </w:pPr>
            <w:r w:rsidRPr="00D93421">
              <w:rPr>
                <w:rFonts w:ascii="Arial" w:eastAsia="Times New Roman" w:hAnsi="Arial" w:cs="Arial"/>
                <w:sz w:val="18"/>
                <w:szCs w:val="18"/>
                <w:lang w:val="es-CO" w:eastAsia="es-CO"/>
              </w:rPr>
              <w:t>GASTOS DE INVERSION</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13,125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13,118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13,511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13,917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14,334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14,764 </w:t>
            </w:r>
          </w:p>
        </w:tc>
      </w:tr>
      <w:tr w:rsidR="00D93421" w:rsidRPr="00D93421" w:rsidTr="00D93421">
        <w:trPr>
          <w:trHeight w:val="48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18"/>
                <w:szCs w:val="18"/>
                <w:lang w:val="es-CO" w:eastAsia="es-CO"/>
              </w:rPr>
            </w:pPr>
            <w:r w:rsidRPr="00D93421">
              <w:rPr>
                <w:rFonts w:ascii="Arial" w:eastAsia="Times New Roman" w:hAnsi="Arial" w:cs="Arial"/>
                <w:sz w:val="18"/>
                <w:szCs w:val="18"/>
                <w:lang w:val="es-CO" w:eastAsia="es-CO"/>
              </w:rPr>
              <w:t>SUPERAVIT PRIMARIO</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229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599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617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636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655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674 </w:t>
            </w:r>
          </w:p>
        </w:tc>
      </w:tr>
      <w:tr w:rsidR="00D93421" w:rsidRPr="00D93421" w:rsidTr="00D93421">
        <w:trPr>
          <w:trHeight w:val="1275"/>
        </w:trPr>
        <w:tc>
          <w:tcPr>
            <w:tcW w:w="1780" w:type="dxa"/>
            <w:tcBorders>
              <w:top w:val="nil"/>
              <w:left w:val="single" w:sz="4" w:space="0" w:color="auto"/>
              <w:bottom w:val="single" w:sz="4" w:space="0" w:color="auto"/>
              <w:right w:val="single" w:sz="4" w:space="0" w:color="auto"/>
            </w:tcBorders>
            <w:shd w:val="clear" w:color="000000" w:fill="DBEEF3"/>
            <w:vAlign w:val="bottom"/>
            <w:hideMark/>
          </w:tcPr>
          <w:p w:rsidR="00D93421" w:rsidRPr="00D93421" w:rsidRDefault="00D93421" w:rsidP="00D93421">
            <w:pPr>
              <w:spacing w:after="0" w:line="240" w:lineRule="auto"/>
              <w:jc w:val="center"/>
              <w:rPr>
                <w:rFonts w:ascii="Arial" w:eastAsia="Times New Roman" w:hAnsi="Arial" w:cs="Arial"/>
                <w:b/>
                <w:bCs/>
                <w:sz w:val="20"/>
                <w:szCs w:val="20"/>
                <w:lang w:val="es-CO" w:eastAsia="es-CO"/>
              </w:rPr>
            </w:pPr>
            <w:r w:rsidRPr="00D93421">
              <w:rPr>
                <w:rFonts w:ascii="Arial" w:eastAsia="Times New Roman" w:hAnsi="Arial" w:cs="Arial"/>
                <w:b/>
                <w:bCs/>
                <w:sz w:val="20"/>
                <w:szCs w:val="20"/>
                <w:lang w:val="es-CO" w:eastAsia="es-CO"/>
              </w:rPr>
              <w:t>INDICADOR (superavit primario / Intereses) &gt; = 100</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 </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212.0</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658.3</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811.9</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1041.9</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1423.1</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2043.2</w:t>
            </w:r>
          </w:p>
        </w:tc>
      </w:tr>
      <w:tr w:rsidR="00D93421" w:rsidRPr="00D93421" w:rsidTr="00D93421">
        <w:trPr>
          <w:trHeight w:val="2250"/>
        </w:trPr>
        <w:tc>
          <w:tcPr>
            <w:tcW w:w="1780" w:type="dxa"/>
            <w:tcBorders>
              <w:top w:val="nil"/>
              <w:left w:val="single" w:sz="4" w:space="0" w:color="auto"/>
              <w:bottom w:val="single" w:sz="4" w:space="0" w:color="auto"/>
              <w:right w:val="single" w:sz="4" w:space="0" w:color="auto"/>
            </w:tcBorders>
            <w:shd w:val="clear" w:color="000000" w:fill="DBEEF3"/>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r>
      <w:tr w:rsidR="00D93421" w:rsidRPr="00D93421" w:rsidTr="00D93421">
        <w:trPr>
          <w:trHeight w:val="510"/>
        </w:trPr>
        <w:tc>
          <w:tcPr>
            <w:tcW w:w="1780" w:type="dxa"/>
            <w:tcBorders>
              <w:top w:val="nil"/>
              <w:left w:val="nil"/>
              <w:bottom w:val="nil"/>
              <w:right w:val="nil"/>
            </w:tcBorders>
            <w:shd w:val="clear" w:color="auto" w:fill="auto"/>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Millones de pesos</w:t>
            </w: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255"/>
        </w:trPr>
        <w:tc>
          <w:tcPr>
            <w:tcW w:w="1780"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D93421" w:rsidRPr="00D93421" w:rsidRDefault="00D93421" w:rsidP="00D93421">
            <w:pPr>
              <w:spacing w:after="0" w:line="240" w:lineRule="auto"/>
              <w:jc w:val="center"/>
              <w:rPr>
                <w:rFonts w:ascii="Arial" w:eastAsia="Times New Roman" w:hAnsi="Arial" w:cs="Arial"/>
                <w:b/>
                <w:bCs/>
                <w:sz w:val="20"/>
                <w:szCs w:val="20"/>
                <w:lang w:val="es-CO" w:eastAsia="es-CO"/>
              </w:rPr>
            </w:pPr>
            <w:r w:rsidRPr="00D93421">
              <w:rPr>
                <w:rFonts w:ascii="Arial" w:eastAsia="Times New Roman" w:hAnsi="Arial" w:cs="Arial"/>
                <w:b/>
                <w:bCs/>
                <w:sz w:val="20"/>
                <w:szCs w:val="20"/>
                <w:lang w:val="es-CO" w:eastAsia="es-CO"/>
              </w:rPr>
              <w:t>Servicio</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 </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2011</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2012</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2013</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2014</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2015</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2016</w:t>
            </w:r>
          </w:p>
        </w:tc>
      </w:tr>
      <w:tr w:rsidR="00D93421" w:rsidRPr="00D93421" w:rsidTr="00D93421">
        <w:trPr>
          <w:trHeight w:val="25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Intereses</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108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91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76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61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46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33 </w:t>
            </w:r>
          </w:p>
        </w:tc>
      </w:tr>
    </w:tbl>
    <w:p w:rsidR="00125923" w:rsidRPr="00125923" w:rsidRDefault="00125923" w:rsidP="00125923">
      <w:pPr>
        <w:rPr>
          <w:rFonts w:ascii="Arial" w:hAnsi="Arial" w:cs="Arial"/>
          <w:b/>
          <w:sz w:val="28"/>
          <w:szCs w:val="28"/>
        </w:rPr>
      </w:pPr>
    </w:p>
    <w:p w:rsidR="002B454F" w:rsidRPr="00125923" w:rsidRDefault="002B454F" w:rsidP="00D14059">
      <w:pPr>
        <w:pStyle w:val="Textoindependiente"/>
        <w:spacing w:after="0" w:line="360" w:lineRule="auto"/>
        <w:jc w:val="both"/>
        <w:rPr>
          <w:rFonts w:ascii="Arial" w:hAnsi="Arial" w:cs="Arial"/>
          <w:sz w:val="24"/>
          <w:szCs w:val="24"/>
          <w:lang w:val="es-MX"/>
        </w:rPr>
      </w:pPr>
    </w:p>
    <w:tbl>
      <w:tblPr>
        <w:tblW w:w="8864" w:type="dxa"/>
        <w:tblInd w:w="70" w:type="dxa"/>
        <w:tblCellMar>
          <w:left w:w="70" w:type="dxa"/>
          <w:right w:w="70" w:type="dxa"/>
        </w:tblCellMar>
        <w:tblLook w:val="04A0"/>
      </w:tblPr>
      <w:tblGrid>
        <w:gridCol w:w="1780"/>
        <w:gridCol w:w="1163"/>
        <w:gridCol w:w="1163"/>
        <w:gridCol w:w="1163"/>
        <w:gridCol w:w="1163"/>
        <w:gridCol w:w="1216"/>
        <w:gridCol w:w="1216"/>
      </w:tblGrid>
      <w:tr w:rsidR="00D93421" w:rsidRPr="00D93421" w:rsidTr="00D93421">
        <w:trPr>
          <w:trHeight w:val="510"/>
        </w:trPr>
        <w:tc>
          <w:tcPr>
            <w:tcW w:w="1780" w:type="dxa"/>
            <w:tcBorders>
              <w:top w:val="nil"/>
              <w:left w:val="nil"/>
              <w:bottom w:val="nil"/>
              <w:right w:val="nil"/>
            </w:tcBorders>
            <w:shd w:val="clear" w:color="auto" w:fill="auto"/>
            <w:vAlign w:val="bottom"/>
            <w:hideMark/>
          </w:tcPr>
          <w:p w:rsidR="00D93421" w:rsidRPr="00D93421" w:rsidRDefault="00D93421" w:rsidP="00D93421">
            <w:pPr>
              <w:spacing w:after="0" w:line="240" w:lineRule="auto"/>
              <w:jc w:val="center"/>
              <w:rPr>
                <w:rFonts w:ascii="Arial" w:eastAsia="Times New Roman" w:hAnsi="Arial" w:cs="Arial"/>
                <w:b/>
                <w:bCs/>
                <w:sz w:val="20"/>
                <w:szCs w:val="20"/>
                <w:lang w:val="es-CO" w:eastAsia="es-CO"/>
              </w:rPr>
            </w:pPr>
            <w:r w:rsidRPr="00D93421">
              <w:rPr>
                <w:rFonts w:ascii="Arial" w:eastAsia="Times New Roman" w:hAnsi="Arial" w:cs="Arial"/>
                <w:b/>
                <w:bCs/>
                <w:sz w:val="20"/>
                <w:szCs w:val="20"/>
                <w:lang w:val="es-CO" w:eastAsia="es-CO"/>
              </w:rPr>
              <w:t>LEY 819 DE 2003</w:t>
            </w: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510"/>
        </w:trPr>
        <w:tc>
          <w:tcPr>
            <w:tcW w:w="1780" w:type="dxa"/>
            <w:tcBorders>
              <w:top w:val="nil"/>
              <w:left w:val="nil"/>
              <w:bottom w:val="nil"/>
              <w:right w:val="nil"/>
            </w:tcBorders>
            <w:shd w:val="clear" w:color="auto" w:fill="auto"/>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Millones de pesos</w:t>
            </w: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765"/>
        </w:trPr>
        <w:tc>
          <w:tcPr>
            <w:tcW w:w="1780"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D93421" w:rsidRPr="00D93421" w:rsidRDefault="00D93421" w:rsidP="00D93421">
            <w:pPr>
              <w:spacing w:after="0" w:line="240" w:lineRule="auto"/>
              <w:jc w:val="center"/>
              <w:rPr>
                <w:rFonts w:ascii="Arial" w:eastAsia="Times New Roman" w:hAnsi="Arial" w:cs="Arial"/>
                <w:b/>
                <w:bCs/>
                <w:sz w:val="20"/>
                <w:szCs w:val="20"/>
                <w:lang w:val="es-CO" w:eastAsia="es-CO"/>
              </w:rPr>
            </w:pPr>
            <w:r w:rsidRPr="00D93421">
              <w:rPr>
                <w:rFonts w:ascii="Arial" w:eastAsia="Times New Roman" w:hAnsi="Arial" w:cs="Arial"/>
                <w:b/>
                <w:bCs/>
                <w:sz w:val="20"/>
                <w:szCs w:val="20"/>
                <w:lang w:val="es-CO" w:eastAsia="es-CO"/>
              </w:rPr>
              <w:t>SUPERAVIT PRIMARIO</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 </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2018</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2019</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2020</w:t>
            </w:r>
          </w:p>
        </w:tc>
        <w:tc>
          <w:tcPr>
            <w:tcW w:w="1216"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2021</w:t>
            </w: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72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18"/>
                <w:szCs w:val="18"/>
                <w:lang w:val="es-CO" w:eastAsia="es-CO"/>
              </w:rPr>
            </w:pPr>
            <w:r w:rsidRPr="00D93421">
              <w:rPr>
                <w:rFonts w:ascii="Arial" w:eastAsia="Times New Roman" w:hAnsi="Arial" w:cs="Arial"/>
                <w:sz w:val="18"/>
                <w:szCs w:val="18"/>
                <w:lang w:val="es-CO" w:eastAsia="es-CO"/>
              </w:rPr>
              <w:t>INGRESOS CORRIENTES</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17,752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18,285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18,833 </w:t>
            </w:r>
          </w:p>
        </w:tc>
        <w:tc>
          <w:tcPr>
            <w:tcW w:w="1216"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19,398 </w:t>
            </w: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48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18"/>
                <w:szCs w:val="18"/>
                <w:lang w:val="es-CO" w:eastAsia="es-CO"/>
              </w:rPr>
            </w:pPr>
            <w:r w:rsidRPr="00D93421">
              <w:rPr>
                <w:rFonts w:ascii="Arial" w:eastAsia="Times New Roman" w:hAnsi="Arial" w:cs="Arial"/>
                <w:sz w:val="18"/>
                <w:szCs w:val="18"/>
                <w:lang w:val="es-CO" w:eastAsia="es-CO"/>
              </w:rPr>
              <w:t>RECURSOS DE CAPITAL</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31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32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33 </w:t>
            </w:r>
          </w:p>
        </w:tc>
        <w:tc>
          <w:tcPr>
            <w:tcW w:w="1216"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34 </w:t>
            </w: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72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18"/>
                <w:szCs w:val="18"/>
                <w:lang w:val="es-CO" w:eastAsia="es-CO"/>
              </w:rPr>
            </w:pPr>
            <w:r w:rsidRPr="00D93421">
              <w:rPr>
                <w:rFonts w:ascii="Arial" w:eastAsia="Times New Roman" w:hAnsi="Arial" w:cs="Arial"/>
                <w:sz w:val="18"/>
                <w:szCs w:val="18"/>
                <w:lang w:val="es-CO" w:eastAsia="es-CO"/>
              </w:rPr>
              <w:t>GASTOS DE FUNCIONAMIENTO</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1,404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1,446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1,490 </w:t>
            </w:r>
          </w:p>
        </w:tc>
        <w:tc>
          <w:tcPr>
            <w:tcW w:w="1216"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1,534 </w:t>
            </w: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48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18"/>
                <w:szCs w:val="18"/>
                <w:lang w:val="es-CO" w:eastAsia="es-CO"/>
              </w:rPr>
            </w:pPr>
            <w:r w:rsidRPr="00D93421">
              <w:rPr>
                <w:rFonts w:ascii="Arial" w:eastAsia="Times New Roman" w:hAnsi="Arial" w:cs="Arial"/>
                <w:sz w:val="18"/>
                <w:szCs w:val="18"/>
                <w:lang w:val="es-CO" w:eastAsia="es-CO"/>
              </w:rPr>
              <w:t>GASTOS DE INVERSION</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15,663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16,133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16,617 </w:t>
            </w:r>
          </w:p>
        </w:tc>
        <w:tc>
          <w:tcPr>
            <w:tcW w:w="1216"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17,116 </w:t>
            </w: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480"/>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18"/>
                <w:szCs w:val="18"/>
                <w:lang w:val="es-CO" w:eastAsia="es-CO"/>
              </w:rPr>
            </w:pPr>
            <w:r w:rsidRPr="00D93421">
              <w:rPr>
                <w:rFonts w:ascii="Arial" w:eastAsia="Times New Roman" w:hAnsi="Arial" w:cs="Arial"/>
                <w:sz w:val="18"/>
                <w:szCs w:val="18"/>
                <w:lang w:val="es-CO" w:eastAsia="es-CO"/>
              </w:rPr>
              <w:t>SUPERAVIT PRIMARIO</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715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737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759 </w:t>
            </w:r>
          </w:p>
        </w:tc>
        <w:tc>
          <w:tcPr>
            <w:tcW w:w="1216"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782 </w:t>
            </w: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1275"/>
        </w:trPr>
        <w:tc>
          <w:tcPr>
            <w:tcW w:w="1780" w:type="dxa"/>
            <w:tcBorders>
              <w:top w:val="nil"/>
              <w:left w:val="single" w:sz="4" w:space="0" w:color="auto"/>
              <w:bottom w:val="single" w:sz="4" w:space="0" w:color="auto"/>
              <w:right w:val="single" w:sz="4" w:space="0" w:color="auto"/>
            </w:tcBorders>
            <w:shd w:val="clear" w:color="000000" w:fill="DBEEF3"/>
            <w:vAlign w:val="bottom"/>
            <w:hideMark/>
          </w:tcPr>
          <w:p w:rsidR="00D93421" w:rsidRPr="00D93421" w:rsidRDefault="00D93421" w:rsidP="00D93421">
            <w:pPr>
              <w:spacing w:after="0" w:line="240" w:lineRule="auto"/>
              <w:jc w:val="center"/>
              <w:rPr>
                <w:rFonts w:ascii="Arial" w:eastAsia="Times New Roman" w:hAnsi="Arial" w:cs="Arial"/>
                <w:b/>
                <w:bCs/>
                <w:sz w:val="20"/>
                <w:szCs w:val="20"/>
                <w:lang w:val="es-CO" w:eastAsia="es-CO"/>
              </w:rPr>
            </w:pPr>
            <w:r w:rsidRPr="00D93421">
              <w:rPr>
                <w:rFonts w:ascii="Arial" w:eastAsia="Times New Roman" w:hAnsi="Arial" w:cs="Arial"/>
                <w:b/>
                <w:bCs/>
                <w:sz w:val="20"/>
                <w:szCs w:val="20"/>
                <w:lang w:val="es-CO" w:eastAsia="es-CO"/>
              </w:rPr>
              <w:lastRenderedPageBreak/>
              <w:t>INDICADOR (superavit primario / Intereses) &gt; = 100</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 </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2649.4</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100.0</w:t>
            </w:r>
          </w:p>
        </w:tc>
        <w:tc>
          <w:tcPr>
            <w:tcW w:w="116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100.0</w:t>
            </w:r>
          </w:p>
        </w:tc>
        <w:tc>
          <w:tcPr>
            <w:tcW w:w="121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D93421" w:rsidRPr="00D93421" w:rsidRDefault="00D93421" w:rsidP="00D93421">
            <w:pPr>
              <w:spacing w:after="0" w:line="240" w:lineRule="auto"/>
              <w:jc w:val="center"/>
              <w:rPr>
                <w:rFonts w:ascii="Arial" w:eastAsia="Times New Roman" w:hAnsi="Arial" w:cs="Arial"/>
                <w:b/>
                <w:bCs/>
                <w:color w:val="008000"/>
                <w:sz w:val="20"/>
                <w:szCs w:val="20"/>
                <w:lang w:val="es-CO" w:eastAsia="es-CO"/>
              </w:rPr>
            </w:pPr>
            <w:r w:rsidRPr="00D93421">
              <w:rPr>
                <w:rFonts w:ascii="Arial" w:eastAsia="Times New Roman" w:hAnsi="Arial" w:cs="Arial"/>
                <w:b/>
                <w:bCs/>
                <w:color w:val="008000"/>
                <w:sz w:val="20"/>
                <w:szCs w:val="20"/>
                <w:lang w:val="es-CO" w:eastAsia="es-CO"/>
              </w:rPr>
              <w:t>100.0</w:t>
            </w: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2250"/>
        </w:trPr>
        <w:tc>
          <w:tcPr>
            <w:tcW w:w="1780" w:type="dxa"/>
            <w:tcBorders>
              <w:top w:val="nil"/>
              <w:left w:val="single" w:sz="4" w:space="0" w:color="auto"/>
              <w:bottom w:val="single" w:sz="4" w:space="0" w:color="auto"/>
              <w:right w:val="single" w:sz="4" w:space="0" w:color="auto"/>
            </w:tcBorders>
            <w:shd w:val="clear" w:color="000000" w:fill="DBEEF3"/>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163"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216"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FF0000"/>
                <w:sz w:val="16"/>
                <w:szCs w:val="16"/>
                <w:lang w:val="es-CO" w:eastAsia="es-CO"/>
              </w:rPr>
            </w:pPr>
            <w:r w:rsidRPr="00D93421">
              <w:rPr>
                <w:rFonts w:ascii="Arial" w:eastAsia="Times New Roman" w:hAnsi="Arial" w:cs="Arial"/>
                <w:b/>
                <w:bCs/>
                <w:color w:val="FF0000"/>
                <w:sz w:val="16"/>
                <w:szCs w:val="16"/>
                <w:lang w:val="es-CO" w:eastAsia="es-CO"/>
              </w:rPr>
              <w:t>SOSTENIBLE</w:t>
            </w: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510"/>
        </w:trPr>
        <w:tc>
          <w:tcPr>
            <w:tcW w:w="1780" w:type="dxa"/>
            <w:tcBorders>
              <w:top w:val="nil"/>
              <w:left w:val="nil"/>
              <w:bottom w:val="nil"/>
              <w:right w:val="nil"/>
            </w:tcBorders>
            <w:shd w:val="clear" w:color="auto" w:fill="auto"/>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Millones de pesos</w:t>
            </w: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163"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255"/>
        </w:trPr>
        <w:tc>
          <w:tcPr>
            <w:tcW w:w="1780"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D93421" w:rsidRPr="00D93421" w:rsidRDefault="00D93421" w:rsidP="00D93421">
            <w:pPr>
              <w:spacing w:after="0" w:line="240" w:lineRule="auto"/>
              <w:jc w:val="center"/>
              <w:rPr>
                <w:rFonts w:ascii="Arial" w:eastAsia="Times New Roman" w:hAnsi="Arial" w:cs="Arial"/>
                <w:b/>
                <w:bCs/>
                <w:sz w:val="20"/>
                <w:szCs w:val="20"/>
                <w:lang w:val="es-CO" w:eastAsia="es-CO"/>
              </w:rPr>
            </w:pPr>
            <w:r w:rsidRPr="00D93421">
              <w:rPr>
                <w:rFonts w:ascii="Arial" w:eastAsia="Times New Roman" w:hAnsi="Arial" w:cs="Arial"/>
                <w:b/>
                <w:bCs/>
                <w:sz w:val="20"/>
                <w:szCs w:val="20"/>
                <w:lang w:val="es-CO" w:eastAsia="es-CO"/>
              </w:rPr>
              <w:t>Servicio</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 </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2018</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2019</w:t>
            </w:r>
          </w:p>
        </w:tc>
        <w:tc>
          <w:tcPr>
            <w:tcW w:w="1163"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2020</w:t>
            </w:r>
          </w:p>
        </w:tc>
        <w:tc>
          <w:tcPr>
            <w:tcW w:w="1216" w:type="dxa"/>
            <w:tcBorders>
              <w:top w:val="single" w:sz="4" w:space="0" w:color="auto"/>
              <w:left w:val="nil"/>
              <w:bottom w:val="single" w:sz="4" w:space="0" w:color="auto"/>
              <w:right w:val="single" w:sz="4" w:space="0" w:color="auto"/>
            </w:tcBorders>
            <w:shd w:val="clear" w:color="000000" w:fill="DBEEF3"/>
            <w:vAlign w:val="center"/>
            <w:hideMark/>
          </w:tcPr>
          <w:p w:rsidR="00D93421" w:rsidRPr="00D93421" w:rsidRDefault="00D93421" w:rsidP="00D93421">
            <w:pPr>
              <w:spacing w:after="0" w:line="240" w:lineRule="auto"/>
              <w:jc w:val="center"/>
              <w:rPr>
                <w:rFonts w:ascii="Arial" w:eastAsia="Times New Roman" w:hAnsi="Arial" w:cs="Arial"/>
                <w:b/>
                <w:bCs/>
                <w:color w:val="000000"/>
                <w:sz w:val="20"/>
                <w:szCs w:val="20"/>
                <w:lang w:val="es-CO" w:eastAsia="es-CO"/>
              </w:rPr>
            </w:pPr>
            <w:r w:rsidRPr="00D93421">
              <w:rPr>
                <w:rFonts w:ascii="Arial" w:eastAsia="Times New Roman" w:hAnsi="Arial" w:cs="Arial"/>
                <w:b/>
                <w:bCs/>
                <w:color w:val="000000"/>
                <w:sz w:val="20"/>
                <w:szCs w:val="20"/>
                <w:lang w:val="es-CO" w:eastAsia="es-CO"/>
              </w:rPr>
              <w:t>2021</w:t>
            </w: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r w:rsidR="00D93421" w:rsidRPr="00D93421" w:rsidTr="00D93421">
        <w:trPr>
          <w:trHeight w:val="255"/>
        </w:trPr>
        <w:tc>
          <w:tcPr>
            <w:tcW w:w="1780" w:type="dxa"/>
            <w:tcBorders>
              <w:top w:val="nil"/>
              <w:left w:val="single" w:sz="4" w:space="0" w:color="auto"/>
              <w:bottom w:val="single" w:sz="4" w:space="0" w:color="auto"/>
              <w:right w:val="single" w:sz="4" w:space="0" w:color="auto"/>
            </w:tcBorders>
            <w:shd w:val="clear" w:color="auto" w:fill="auto"/>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Intereses</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27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   </w:t>
            </w:r>
          </w:p>
        </w:tc>
        <w:tc>
          <w:tcPr>
            <w:tcW w:w="1163"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   </w:t>
            </w:r>
          </w:p>
        </w:tc>
        <w:tc>
          <w:tcPr>
            <w:tcW w:w="1216" w:type="dxa"/>
            <w:tcBorders>
              <w:top w:val="nil"/>
              <w:left w:val="nil"/>
              <w:bottom w:val="single" w:sz="4" w:space="0" w:color="auto"/>
              <w:right w:val="single" w:sz="4" w:space="0" w:color="auto"/>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r w:rsidRPr="00D93421">
              <w:rPr>
                <w:rFonts w:ascii="Arial" w:eastAsia="Times New Roman" w:hAnsi="Arial" w:cs="Arial"/>
                <w:sz w:val="20"/>
                <w:szCs w:val="20"/>
                <w:lang w:val="es-CO" w:eastAsia="es-CO"/>
              </w:rPr>
              <w:t xml:space="preserve">              -   </w:t>
            </w:r>
          </w:p>
        </w:tc>
        <w:tc>
          <w:tcPr>
            <w:tcW w:w="1216" w:type="dxa"/>
            <w:tcBorders>
              <w:top w:val="nil"/>
              <w:left w:val="nil"/>
              <w:bottom w:val="nil"/>
              <w:right w:val="nil"/>
            </w:tcBorders>
            <w:shd w:val="clear" w:color="auto" w:fill="auto"/>
            <w:noWrap/>
            <w:vAlign w:val="bottom"/>
            <w:hideMark/>
          </w:tcPr>
          <w:p w:rsidR="00D93421" w:rsidRPr="00D93421" w:rsidRDefault="00D93421" w:rsidP="00D93421">
            <w:pPr>
              <w:spacing w:after="0" w:line="240" w:lineRule="auto"/>
              <w:rPr>
                <w:rFonts w:ascii="Arial" w:eastAsia="Times New Roman" w:hAnsi="Arial" w:cs="Arial"/>
                <w:sz w:val="20"/>
                <w:szCs w:val="20"/>
                <w:lang w:val="es-CO" w:eastAsia="es-CO"/>
              </w:rPr>
            </w:pPr>
          </w:p>
        </w:tc>
      </w:tr>
    </w:tbl>
    <w:p w:rsidR="002B454F" w:rsidRDefault="002B454F" w:rsidP="00D14059">
      <w:pPr>
        <w:pStyle w:val="Textoindependiente"/>
        <w:spacing w:after="0" w:line="360" w:lineRule="auto"/>
        <w:jc w:val="both"/>
        <w:rPr>
          <w:rFonts w:ascii="Arial" w:hAnsi="Arial" w:cs="Arial"/>
          <w:sz w:val="24"/>
          <w:szCs w:val="24"/>
        </w:rPr>
      </w:pPr>
    </w:p>
    <w:p w:rsidR="00E42C70" w:rsidRDefault="00E42C70" w:rsidP="00D14059">
      <w:pPr>
        <w:pStyle w:val="Textoindependiente"/>
        <w:spacing w:after="0" w:line="360" w:lineRule="auto"/>
        <w:jc w:val="both"/>
        <w:rPr>
          <w:rFonts w:ascii="Arial" w:hAnsi="Arial" w:cs="Arial"/>
          <w:sz w:val="24"/>
          <w:szCs w:val="24"/>
        </w:rPr>
      </w:pPr>
    </w:p>
    <w:p w:rsidR="00E42C70" w:rsidRDefault="00E42C70" w:rsidP="00D14059">
      <w:pPr>
        <w:pStyle w:val="Textoindependiente"/>
        <w:spacing w:after="0" w:line="360" w:lineRule="auto"/>
        <w:jc w:val="both"/>
        <w:rPr>
          <w:rFonts w:ascii="Arial" w:hAnsi="Arial" w:cs="Arial"/>
          <w:sz w:val="24"/>
          <w:szCs w:val="24"/>
        </w:rPr>
      </w:pPr>
    </w:p>
    <w:p w:rsidR="00A709B5" w:rsidRDefault="00A709B5" w:rsidP="00A709B5">
      <w:pPr>
        <w:jc w:val="both"/>
        <w:rPr>
          <w:rFonts w:ascii="Arial" w:hAnsi="Arial" w:cs="Arial"/>
          <w:sz w:val="28"/>
          <w:szCs w:val="28"/>
        </w:rPr>
      </w:pPr>
      <w:r>
        <w:rPr>
          <w:rFonts w:ascii="Arial" w:hAnsi="Arial" w:cs="Arial"/>
          <w:sz w:val="28"/>
          <w:szCs w:val="28"/>
        </w:rPr>
        <w:t>Las proyecciones de capacidad de endeudamiento para el periodo 2012-2021 de presente Marco Fiscal de Mediano Plazo se presentan a continuación:</w:t>
      </w:r>
    </w:p>
    <w:p w:rsidR="00A709B5" w:rsidRDefault="00A709B5" w:rsidP="00A709B5">
      <w:pPr>
        <w:jc w:val="both"/>
        <w:rPr>
          <w:rFonts w:ascii="Arial" w:hAnsi="Arial" w:cs="Arial"/>
          <w:sz w:val="28"/>
          <w:szCs w:val="28"/>
        </w:rPr>
      </w:pPr>
    </w:p>
    <w:p w:rsidR="00A709B5" w:rsidRDefault="00A709B5" w:rsidP="00A709B5">
      <w:pPr>
        <w:jc w:val="both"/>
        <w:rPr>
          <w:b/>
          <w:bCs/>
          <w:sz w:val="23"/>
          <w:szCs w:val="23"/>
        </w:rPr>
      </w:pPr>
    </w:p>
    <w:p w:rsidR="00E42C70" w:rsidRPr="00A709B5" w:rsidRDefault="00A709B5" w:rsidP="00A709B5">
      <w:pPr>
        <w:jc w:val="both"/>
        <w:rPr>
          <w:rFonts w:cs="Calibri"/>
          <w:color w:val="000000"/>
          <w:sz w:val="16"/>
          <w:szCs w:val="16"/>
          <w:lang w:val="es-CO" w:eastAsia="es-CO"/>
        </w:rPr>
      </w:pPr>
      <w:r>
        <w:rPr>
          <w:b/>
          <w:bCs/>
          <w:sz w:val="23"/>
          <w:szCs w:val="23"/>
        </w:rPr>
        <w:t xml:space="preserve">CALCULO CAPACIDAD DE ENDEUDAMIENTO  2011-2015       </w:t>
      </w:r>
      <w:r w:rsidRPr="003E7AA7">
        <w:rPr>
          <w:rFonts w:cs="Calibri"/>
          <w:color w:val="000000"/>
          <w:sz w:val="16"/>
          <w:szCs w:val="16"/>
          <w:lang w:val="es-CO" w:eastAsia="es-CO"/>
        </w:rPr>
        <w:t>mil</w:t>
      </w:r>
      <w:r>
        <w:rPr>
          <w:rFonts w:cs="Calibri"/>
          <w:color w:val="000000"/>
          <w:sz w:val="16"/>
          <w:szCs w:val="16"/>
          <w:lang w:val="es-CO" w:eastAsia="es-CO"/>
        </w:rPr>
        <w:t xml:space="preserve">lones </w:t>
      </w:r>
      <w:r w:rsidRPr="003E7AA7">
        <w:rPr>
          <w:rFonts w:cs="Calibri"/>
          <w:color w:val="000000"/>
          <w:sz w:val="16"/>
          <w:szCs w:val="16"/>
          <w:lang w:val="es-CO" w:eastAsia="es-CO"/>
        </w:rPr>
        <w:t>de pesos</w:t>
      </w:r>
    </w:p>
    <w:tbl>
      <w:tblPr>
        <w:tblW w:w="8965" w:type="dxa"/>
        <w:tblInd w:w="70" w:type="dxa"/>
        <w:tblCellMar>
          <w:left w:w="70" w:type="dxa"/>
          <w:right w:w="70" w:type="dxa"/>
        </w:tblCellMar>
        <w:tblLook w:val="04A0"/>
      </w:tblPr>
      <w:tblGrid>
        <w:gridCol w:w="1790"/>
        <w:gridCol w:w="1195"/>
        <w:gridCol w:w="1196"/>
        <w:gridCol w:w="1196"/>
        <w:gridCol w:w="1196"/>
        <w:gridCol w:w="1196"/>
        <w:gridCol w:w="1196"/>
      </w:tblGrid>
      <w:tr w:rsidR="00A709B5" w:rsidRPr="00A709B5" w:rsidTr="00A709B5">
        <w:trPr>
          <w:trHeight w:val="270"/>
        </w:trPr>
        <w:tc>
          <w:tcPr>
            <w:tcW w:w="179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CONCEPTO</w:t>
            </w:r>
          </w:p>
        </w:tc>
        <w:tc>
          <w:tcPr>
            <w:tcW w:w="1195"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2011</w:t>
            </w:r>
          </w:p>
        </w:tc>
        <w:tc>
          <w:tcPr>
            <w:tcW w:w="1196"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2012</w:t>
            </w:r>
          </w:p>
        </w:tc>
        <w:tc>
          <w:tcPr>
            <w:tcW w:w="1196"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2013</w:t>
            </w:r>
          </w:p>
        </w:tc>
        <w:tc>
          <w:tcPr>
            <w:tcW w:w="1196"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2014</w:t>
            </w:r>
          </w:p>
        </w:tc>
        <w:tc>
          <w:tcPr>
            <w:tcW w:w="1196"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2015</w:t>
            </w:r>
          </w:p>
        </w:tc>
        <w:tc>
          <w:tcPr>
            <w:tcW w:w="1196"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2016</w:t>
            </w:r>
          </w:p>
        </w:tc>
      </w:tr>
      <w:tr w:rsidR="00A709B5" w:rsidRPr="00A709B5" w:rsidTr="00A709B5">
        <w:trPr>
          <w:trHeight w:val="495"/>
        </w:trPr>
        <w:tc>
          <w:tcPr>
            <w:tcW w:w="1790" w:type="dxa"/>
            <w:tcBorders>
              <w:top w:val="nil"/>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sz w:val="18"/>
                <w:szCs w:val="18"/>
                <w:lang w:val="es-CO" w:eastAsia="es-CO"/>
              </w:rPr>
            </w:pPr>
            <w:r w:rsidRPr="00A709B5">
              <w:rPr>
                <w:rFonts w:ascii="Arial" w:eastAsia="Times New Roman" w:hAnsi="Arial" w:cs="Arial"/>
                <w:b/>
                <w:bCs/>
                <w:sz w:val="18"/>
                <w:szCs w:val="18"/>
                <w:lang w:val="es-CO" w:eastAsia="es-CO"/>
              </w:rPr>
              <w:t xml:space="preserve">INGRESOS CORRIENTES </w:t>
            </w:r>
          </w:p>
        </w:tc>
        <w:tc>
          <w:tcPr>
            <w:tcW w:w="1195"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14,515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14,893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15,340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15,800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16,274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16,762 </w:t>
            </w:r>
          </w:p>
        </w:tc>
      </w:tr>
      <w:tr w:rsidR="00A709B5" w:rsidRPr="00A709B5" w:rsidTr="00A709B5">
        <w:trPr>
          <w:trHeight w:val="480"/>
        </w:trPr>
        <w:tc>
          <w:tcPr>
            <w:tcW w:w="1790" w:type="dxa"/>
            <w:tcBorders>
              <w:top w:val="nil"/>
              <w:left w:val="single" w:sz="8" w:space="0" w:color="auto"/>
              <w:bottom w:val="single" w:sz="4" w:space="0" w:color="auto"/>
              <w:right w:val="nil"/>
            </w:tcBorders>
            <w:shd w:val="clear" w:color="000000" w:fill="DBEEF3"/>
            <w:vAlign w:val="bottom"/>
            <w:hideMark/>
          </w:tcPr>
          <w:p w:rsidR="00A709B5" w:rsidRPr="00A709B5" w:rsidRDefault="00A709B5" w:rsidP="00A709B5">
            <w:pPr>
              <w:spacing w:after="0" w:line="240" w:lineRule="auto"/>
              <w:rPr>
                <w:rFonts w:ascii="Arial" w:eastAsia="Times New Roman" w:hAnsi="Arial" w:cs="Arial"/>
                <w:sz w:val="18"/>
                <w:szCs w:val="18"/>
                <w:lang w:val="es-CO" w:eastAsia="es-CO"/>
              </w:rPr>
            </w:pPr>
            <w:r w:rsidRPr="00A709B5">
              <w:rPr>
                <w:rFonts w:ascii="Arial" w:eastAsia="Times New Roman" w:hAnsi="Arial" w:cs="Arial"/>
                <w:sz w:val="18"/>
                <w:szCs w:val="18"/>
                <w:lang w:val="es-CO" w:eastAsia="es-CO"/>
              </w:rPr>
              <w:t>(+) Ingresos tributarios</w:t>
            </w:r>
          </w:p>
        </w:tc>
        <w:tc>
          <w:tcPr>
            <w:tcW w:w="1195" w:type="dxa"/>
            <w:tcBorders>
              <w:top w:val="single" w:sz="4" w:space="0" w:color="auto"/>
              <w:left w:val="single" w:sz="8" w:space="0" w:color="auto"/>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1,001 </w:t>
            </w:r>
          </w:p>
        </w:tc>
        <w:tc>
          <w:tcPr>
            <w:tcW w:w="119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1,166 </w:t>
            </w:r>
          </w:p>
        </w:tc>
        <w:tc>
          <w:tcPr>
            <w:tcW w:w="119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1,201 </w:t>
            </w:r>
          </w:p>
        </w:tc>
        <w:tc>
          <w:tcPr>
            <w:tcW w:w="119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1,237 </w:t>
            </w:r>
          </w:p>
        </w:tc>
        <w:tc>
          <w:tcPr>
            <w:tcW w:w="119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1,274 </w:t>
            </w:r>
          </w:p>
        </w:tc>
        <w:tc>
          <w:tcPr>
            <w:tcW w:w="119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1,312 </w:t>
            </w:r>
          </w:p>
        </w:tc>
      </w:tr>
      <w:tr w:rsidR="00A709B5" w:rsidRPr="00A709B5" w:rsidTr="00A709B5">
        <w:trPr>
          <w:trHeight w:val="480"/>
        </w:trPr>
        <w:tc>
          <w:tcPr>
            <w:tcW w:w="1790" w:type="dxa"/>
            <w:tcBorders>
              <w:top w:val="nil"/>
              <w:left w:val="single" w:sz="8" w:space="0" w:color="auto"/>
              <w:bottom w:val="single" w:sz="4" w:space="0" w:color="auto"/>
              <w:right w:val="nil"/>
            </w:tcBorders>
            <w:shd w:val="clear" w:color="000000" w:fill="DBEEF3"/>
            <w:vAlign w:val="bottom"/>
            <w:hideMark/>
          </w:tcPr>
          <w:p w:rsidR="00A709B5" w:rsidRPr="00A709B5" w:rsidRDefault="00A709B5" w:rsidP="00A709B5">
            <w:pPr>
              <w:spacing w:after="0" w:line="240" w:lineRule="auto"/>
              <w:rPr>
                <w:rFonts w:ascii="Arial" w:eastAsia="Times New Roman" w:hAnsi="Arial" w:cs="Arial"/>
                <w:sz w:val="18"/>
                <w:szCs w:val="18"/>
                <w:lang w:val="es-CO" w:eastAsia="es-CO"/>
              </w:rPr>
            </w:pPr>
            <w:r w:rsidRPr="00A709B5">
              <w:rPr>
                <w:rFonts w:ascii="Arial" w:eastAsia="Times New Roman" w:hAnsi="Arial" w:cs="Arial"/>
                <w:sz w:val="18"/>
                <w:szCs w:val="18"/>
                <w:lang w:val="es-CO" w:eastAsia="es-CO"/>
              </w:rPr>
              <w:t>(+) Ingresos no tributarios</w:t>
            </w:r>
          </w:p>
        </w:tc>
        <w:tc>
          <w:tcPr>
            <w:tcW w:w="1195" w:type="dxa"/>
            <w:tcBorders>
              <w:top w:val="nil"/>
              <w:left w:val="single" w:sz="8" w:space="0" w:color="auto"/>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4,799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1,081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1,113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1,147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1,181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1,217 </w:t>
            </w:r>
          </w:p>
        </w:tc>
      </w:tr>
      <w:tr w:rsidR="00A709B5" w:rsidRPr="00A709B5" w:rsidTr="00A709B5">
        <w:trPr>
          <w:trHeight w:val="1200"/>
        </w:trPr>
        <w:tc>
          <w:tcPr>
            <w:tcW w:w="1790" w:type="dxa"/>
            <w:tcBorders>
              <w:top w:val="nil"/>
              <w:left w:val="single" w:sz="8" w:space="0" w:color="auto"/>
              <w:bottom w:val="single" w:sz="4" w:space="0" w:color="auto"/>
              <w:right w:val="nil"/>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Regalías y comensaciones monetarias</w:t>
            </w:r>
          </w:p>
        </w:tc>
        <w:tc>
          <w:tcPr>
            <w:tcW w:w="1195" w:type="dxa"/>
            <w:tcBorders>
              <w:top w:val="nil"/>
              <w:left w:val="single" w:sz="8" w:space="0" w:color="auto"/>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r>
      <w:tr w:rsidR="00A709B5" w:rsidRPr="00A709B5" w:rsidTr="00A709B5">
        <w:trPr>
          <w:trHeight w:val="1920"/>
        </w:trPr>
        <w:tc>
          <w:tcPr>
            <w:tcW w:w="1790" w:type="dxa"/>
            <w:tcBorders>
              <w:top w:val="nil"/>
              <w:left w:val="single" w:sz="8" w:space="0" w:color="auto"/>
              <w:bottom w:val="single" w:sz="4" w:space="0" w:color="auto"/>
              <w:right w:val="nil"/>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lastRenderedPageBreak/>
              <w:t>(+) Sistema General de Participaciones (libre dest. +  APSB +Propósito General)</w:t>
            </w:r>
          </w:p>
        </w:tc>
        <w:tc>
          <w:tcPr>
            <w:tcW w:w="1195" w:type="dxa"/>
            <w:tcBorders>
              <w:top w:val="nil"/>
              <w:left w:val="single" w:sz="8" w:space="0" w:color="auto"/>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8,531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12,620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12,999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13,389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13,790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14,204 </w:t>
            </w:r>
          </w:p>
        </w:tc>
      </w:tr>
      <w:tr w:rsidR="00A709B5" w:rsidRPr="00A709B5" w:rsidTr="00A709B5">
        <w:trPr>
          <w:trHeight w:val="480"/>
        </w:trPr>
        <w:tc>
          <w:tcPr>
            <w:tcW w:w="1790" w:type="dxa"/>
            <w:tcBorders>
              <w:top w:val="nil"/>
              <w:left w:val="single" w:sz="8" w:space="0" w:color="auto"/>
              <w:bottom w:val="single" w:sz="4" w:space="0" w:color="auto"/>
              <w:right w:val="nil"/>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Recursos del balance</w:t>
            </w:r>
          </w:p>
        </w:tc>
        <w:tc>
          <w:tcPr>
            <w:tcW w:w="1195" w:type="dxa"/>
            <w:tcBorders>
              <w:top w:val="nil"/>
              <w:left w:val="single" w:sz="8" w:space="0" w:color="auto"/>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184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26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27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28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28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29 </w:t>
            </w:r>
          </w:p>
        </w:tc>
      </w:tr>
      <w:tr w:rsidR="00A709B5" w:rsidRPr="00A709B5" w:rsidTr="00A709B5">
        <w:trPr>
          <w:trHeight w:val="720"/>
        </w:trPr>
        <w:tc>
          <w:tcPr>
            <w:tcW w:w="1790" w:type="dxa"/>
            <w:tcBorders>
              <w:top w:val="nil"/>
              <w:left w:val="single" w:sz="8" w:space="0" w:color="auto"/>
              <w:bottom w:val="single" w:sz="4" w:space="0" w:color="auto"/>
              <w:right w:val="nil"/>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Rendimientos financieros</w:t>
            </w:r>
          </w:p>
        </w:tc>
        <w:tc>
          <w:tcPr>
            <w:tcW w:w="1195" w:type="dxa"/>
            <w:tcBorders>
              <w:top w:val="nil"/>
              <w:left w:val="single" w:sz="8" w:space="0" w:color="auto"/>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r>
      <w:tr w:rsidR="00A709B5" w:rsidRPr="00A709B5" w:rsidTr="00A709B5">
        <w:trPr>
          <w:trHeight w:val="960"/>
        </w:trPr>
        <w:tc>
          <w:tcPr>
            <w:tcW w:w="1790" w:type="dxa"/>
            <w:tcBorders>
              <w:top w:val="nil"/>
              <w:left w:val="single" w:sz="8" w:space="0" w:color="auto"/>
              <w:bottom w:val="single" w:sz="4" w:space="0" w:color="auto"/>
              <w:right w:val="nil"/>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Reservas 819/03 vigencia anterior</w:t>
            </w:r>
          </w:p>
        </w:tc>
        <w:tc>
          <w:tcPr>
            <w:tcW w:w="1195" w:type="dxa"/>
            <w:tcBorders>
              <w:top w:val="nil"/>
              <w:left w:val="single" w:sz="8" w:space="0" w:color="auto"/>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960"/>
        </w:trPr>
        <w:tc>
          <w:tcPr>
            <w:tcW w:w="1790" w:type="dxa"/>
            <w:tcBorders>
              <w:top w:val="nil"/>
              <w:left w:val="single" w:sz="8" w:space="0" w:color="auto"/>
              <w:bottom w:val="single" w:sz="4" w:space="0" w:color="auto"/>
              <w:right w:val="nil"/>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Ingresos que soportan las vigencias futuras</w:t>
            </w:r>
          </w:p>
        </w:tc>
        <w:tc>
          <w:tcPr>
            <w:tcW w:w="1195" w:type="dxa"/>
            <w:tcBorders>
              <w:top w:val="nil"/>
              <w:left w:val="single" w:sz="8" w:space="0" w:color="auto"/>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495"/>
        </w:trPr>
        <w:tc>
          <w:tcPr>
            <w:tcW w:w="1790" w:type="dxa"/>
            <w:tcBorders>
              <w:top w:val="nil"/>
              <w:left w:val="single" w:sz="8" w:space="0" w:color="auto"/>
              <w:bottom w:val="single" w:sz="4" w:space="0" w:color="auto"/>
              <w:right w:val="nil"/>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Rentas titularizadas</w:t>
            </w:r>
          </w:p>
        </w:tc>
        <w:tc>
          <w:tcPr>
            <w:tcW w:w="1195" w:type="dxa"/>
            <w:tcBorders>
              <w:top w:val="nil"/>
              <w:left w:val="single" w:sz="8" w:space="0" w:color="auto"/>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735"/>
        </w:trPr>
        <w:tc>
          <w:tcPr>
            <w:tcW w:w="1790" w:type="dxa"/>
            <w:tcBorders>
              <w:top w:val="single" w:sz="8" w:space="0" w:color="auto"/>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GASTOS DE FUNCIONAMIENTO</w:t>
            </w:r>
          </w:p>
        </w:tc>
        <w:tc>
          <w:tcPr>
            <w:tcW w:w="1195"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1,161 </w:t>
            </w:r>
          </w:p>
        </w:tc>
        <w:tc>
          <w:tcPr>
            <w:tcW w:w="1196"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1,176 </w:t>
            </w:r>
          </w:p>
        </w:tc>
        <w:tc>
          <w:tcPr>
            <w:tcW w:w="1196"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1,211 </w:t>
            </w:r>
          </w:p>
        </w:tc>
        <w:tc>
          <w:tcPr>
            <w:tcW w:w="1196"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1,248 </w:t>
            </w:r>
          </w:p>
        </w:tc>
        <w:tc>
          <w:tcPr>
            <w:tcW w:w="1196"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1,285 </w:t>
            </w:r>
          </w:p>
        </w:tc>
        <w:tc>
          <w:tcPr>
            <w:tcW w:w="1196"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1,324 </w:t>
            </w:r>
          </w:p>
        </w:tc>
      </w:tr>
      <w:tr w:rsidR="00A709B5" w:rsidRPr="00A709B5" w:rsidTr="00A709B5">
        <w:trPr>
          <w:trHeight w:val="480"/>
        </w:trPr>
        <w:tc>
          <w:tcPr>
            <w:tcW w:w="179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Gastos de personal</w:t>
            </w:r>
          </w:p>
        </w:tc>
        <w:tc>
          <w:tcPr>
            <w:tcW w:w="1195"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762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788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812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836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861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887 </w:t>
            </w:r>
          </w:p>
        </w:tc>
      </w:tr>
      <w:tr w:rsidR="00A709B5" w:rsidRPr="00A709B5" w:rsidTr="00A709B5">
        <w:trPr>
          <w:trHeight w:val="480"/>
        </w:trPr>
        <w:tc>
          <w:tcPr>
            <w:tcW w:w="179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Gastos generales</w:t>
            </w:r>
          </w:p>
        </w:tc>
        <w:tc>
          <w:tcPr>
            <w:tcW w:w="1195"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126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146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150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155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160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164 </w:t>
            </w:r>
          </w:p>
        </w:tc>
      </w:tr>
      <w:tr w:rsidR="00A709B5" w:rsidRPr="00A709B5" w:rsidTr="00A709B5">
        <w:trPr>
          <w:trHeight w:val="720"/>
        </w:trPr>
        <w:tc>
          <w:tcPr>
            <w:tcW w:w="1790" w:type="dxa"/>
            <w:tcBorders>
              <w:top w:val="nil"/>
              <w:left w:val="single" w:sz="8" w:space="0" w:color="auto"/>
              <w:bottom w:val="nil"/>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Transferencias</w:t>
            </w:r>
          </w:p>
        </w:tc>
        <w:tc>
          <w:tcPr>
            <w:tcW w:w="1195"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273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242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249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257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264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272 </w:t>
            </w:r>
          </w:p>
        </w:tc>
      </w:tr>
      <w:tr w:rsidR="00A709B5" w:rsidRPr="00A709B5" w:rsidTr="00A709B5">
        <w:trPr>
          <w:trHeight w:val="1440"/>
        </w:trPr>
        <w:tc>
          <w:tcPr>
            <w:tcW w:w="1790" w:type="dxa"/>
            <w:tcBorders>
              <w:top w:val="single" w:sz="4" w:space="0" w:color="auto"/>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Pago de déficit de funcionamiento de vigencias anteriores</w:t>
            </w:r>
          </w:p>
        </w:tc>
        <w:tc>
          <w:tcPr>
            <w:tcW w:w="1195"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1200"/>
        </w:trPr>
        <w:tc>
          <w:tcPr>
            <w:tcW w:w="1790" w:type="dxa"/>
            <w:tcBorders>
              <w:top w:val="nil"/>
              <w:left w:val="single" w:sz="8" w:space="0" w:color="auto"/>
              <w:bottom w:val="single" w:sz="4"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xml:space="preserve">(+) Gastos de personal presupuestados como inversión </w:t>
            </w:r>
          </w:p>
        </w:tc>
        <w:tc>
          <w:tcPr>
            <w:tcW w:w="1195"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r>
      <w:tr w:rsidR="00A709B5" w:rsidRPr="00A709B5" w:rsidTr="00A709B5">
        <w:trPr>
          <w:trHeight w:val="1200"/>
        </w:trPr>
        <w:tc>
          <w:tcPr>
            <w:tcW w:w="179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Indemnizaciones por programas de ajuste</w:t>
            </w:r>
          </w:p>
        </w:tc>
        <w:tc>
          <w:tcPr>
            <w:tcW w:w="1195"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9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r>
      <w:tr w:rsidR="00A709B5" w:rsidRPr="00A709B5" w:rsidTr="00A709B5">
        <w:trPr>
          <w:trHeight w:val="1455"/>
        </w:trPr>
        <w:tc>
          <w:tcPr>
            <w:tcW w:w="1790" w:type="dxa"/>
            <w:tcBorders>
              <w:top w:val="nil"/>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lastRenderedPageBreak/>
              <w:t>(-) Reservas 819/03 vigencia anterior (funcionamiento)</w:t>
            </w:r>
          </w:p>
        </w:tc>
        <w:tc>
          <w:tcPr>
            <w:tcW w:w="1195"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735"/>
        </w:trPr>
        <w:tc>
          <w:tcPr>
            <w:tcW w:w="1790" w:type="dxa"/>
            <w:tcBorders>
              <w:top w:val="nil"/>
              <w:left w:val="single" w:sz="8" w:space="0" w:color="auto"/>
              <w:bottom w:val="single" w:sz="8" w:space="0" w:color="auto"/>
              <w:right w:val="nil"/>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AHORRO OPERACIONAL (1-2)</w:t>
            </w:r>
          </w:p>
        </w:tc>
        <w:tc>
          <w:tcPr>
            <w:tcW w:w="1195" w:type="dxa"/>
            <w:tcBorders>
              <w:top w:val="nil"/>
              <w:left w:val="single" w:sz="8" w:space="0" w:color="auto"/>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13,354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13,717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14,129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14,552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14,989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15,439 </w:t>
            </w:r>
          </w:p>
        </w:tc>
      </w:tr>
      <w:tr w:rsidR="00A709B5" w:rsidRPr="00A709B5" w:rsidTr="00A709B5">
        <w:trPr>
          <w:trHeight w:val="1455"/>
        </w:trPr>
        <w:tc>
          <w:tcPr>
            <w:tcW w:w="1790" w:type="dxa"/>
            <w:tcBorders>
              <w:top w:val="nil"/>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INFLACION PROYECTADA POR EL BANCO DE LA REPUBLICA</w:t>
            </w:r>
          </w:p>
        </w:tc>
        <w:tc>
          <w:tcPr>
            <w:tcW w:w="1195"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r>
      <w:tr w:rsidR="00A709B5" w:rsidRPr="00A709B5" w:rsidTr="00A709B5">
        <w:trPr>
          <w:trHeight w:val="975"/>
        </w:trPr>
        <w:tc>
          <w:tcPr>
            <w:tcW w:w="1790" w:type="dxa"/>
            <w:tcBorders>
              <w:top w:val="nil"/>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SALDO DE DEUDA A 31 DE DICIEMBRE</w:t>
            </w:r>
          </w:p>
        </w:tc>
        <w:tc>
          <w:tcPr>
            <w:tcW w:w="1195"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1,509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1,257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1,019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781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542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303 </w:t>
            </w:r>
          </w:p>
        </w:tc>
      </w:tr>
      <w:tr w:rsidR="00A709B5" w:rsidRPr="00A709B5" w:rsidTr="00A709B5">
        <w:trPr>
          <w:trHeight w:val="735"/>
        </w:trPr>
        <w:tc>
          <w:tcPr>
            <w:tcW w:w="1790" w:type="dxa"/>
            <w:tcBorders>
              <w:top w:val="nil"/>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 xml:space="preserve">INTERESES DE LA DEUDA </w:t>
            </w:r>
          </w:p>
        </w:tc>
        <w:tc>
          <w:tcPr>
            <w:tcW w:w="1195"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150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132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114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97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80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64 </w:t>
            </w:r>
          </w:p>
        </w:tc>
      </w:tr>
      <w:tr w:rsidR="00A709B5" w:rsidRPr="00A709B5" w:rsidTr="00A709B5">
        <w:trPr>
          <w:trHeight w:val="960"/>
        </w:trPr>
        <w:tc>
          <w:tcPr>
            <w:tcW w:w="1790" w:type="dxa"/>
            <w:tcBorders>
              <w:top w:val="single" w:sz="4" w:space="0" w:color="auto"/>
              <w:left w:val="single" w:sz="8" w:space="0" w:color="auto"/>
              <w:bottom w:val="single" w:sz="4"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Intereses causados en la vigencia por pagar</w:t>
            </w:r>
          </w:p>
        </w:tc>
        <w:tc>
          <w:tcPr>
            <w:tcW w:w="1195"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xml:space="preserve">            150 </w:t>
            </w:r>
          </w:p>
        </w:tc>
        <w:tc>
          <w:tcPr>
            <w:tcW w:w="1196"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xml:space="preserve">            132 </w:t>
            </w:r>
          </w:p>
        </w:tc>
        <w:tc>
          <w:tcPr>
            <w:tcW w:w="1196"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xml:space="preserve">            114 </w:t>
            </w:r>
          </w:p>
        </w:tc>
        <w:tc>
          <w:tcPr>
            <w:tcW w:w="1196"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xml:space="preserve">              97 </w:t>
            </w:r>
          </w:p>
        </w:tc>
        <w:tc>
          <w:tcPr>
            <w:tcW w:w="1196"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xml:space="preserve">              80 </w:t>
            </w:r>
          </w:p>
        </w:tc>
        <w:tc>
          <w:tcPr>
            <w:tcW w:w="1196"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xml:space="preserve">              64 </w:t>
            </w:r>
          </w:p>
        </w:tc>
      </w:tr>
      <w:tr w:rsidR="00A709B5" w:rsidRPr="00A709B5" w:rsidTr="00A709B5">
        <w:trPr>
          <w:trHeight w:val="1455"/>
        </w:trPr>
        <w:tc>
          <w:tcPr>
            <w:tcW w:w="1790" w:type="dxa"/>
            <w:tcBorders>
              <w:top w:val="nil"/>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Intereses de los creditos de corto plazo + sobregiro + mora</w:t>
            </w:r>
          </w:p>
        </w:tc>
        <w:tc>
          <w:tcPr>
            <w:tcW w:w="1195"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r>
      <w:tr w:rsidR="00A709B5" w:rsidRPr="00A709B5" w:rsidTr="00A709B5">
        <w:trPr>
          <w:trHeight w:val="495"/>
        </w:trPr>
        <w:tc>
          <w:tcPr>
            <w:tcW w:w="1790" w:type="dxa"/>
            <w:tcBorders>
              <w:top w:val="nil"/>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 xml:space="preserve">AMORTIZACIONES </w:t>
            </w:r>
          </w:p>
        </w:tc>
        <w:tc>
          <w:tcPr>
            <w:tcW w:w="1195"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251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239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239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239 </w:t>
            </w:r>
          </w:p>
        </w:tc>
        <w:tc>
          <w:tcPr>
            <w:tcW w:w="119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239 </w:t>
            </w:r>
          </w:p>
        </w:tc>
      </w:tr>
      <w:tr w:rsidR="00A709B5" w:rsidRPr="00A709B5" w:rsidTr="00A709B5">
        <w:trPr>
          <w:trHeight w:val="735"/>
        </w:trPr>
        <w:tc>
          <w:tcPr>
            <w:tcW w:w="1790" w:type="dxa"/>
            <w:tcBorders>
              <w:top w:val="nil"/>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SITUACIÓN DEL NUEVO CREDITO</w:t>
            </w:r>
          </w:p>
        </w:tc>
        <w:tc>
          <w:tcPr>
            <w:tcW w:w="1195"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1,509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r>
      <w:tr w:rsidR="00A709B5" w:rsidRPr="00A709B5" w:rsidTr="00A709B5">
        <w:trPr>
          <w:trHeight w:val="720"/>
        </w:trPr>
        <w:tc>
          <w:tcPr>
            <w:tcW w:w="1790" w:type="dxa"/>
            <w:tcBorders>
              <w:top w:val="nil"/>
              <w:left w:val="single" w:sz="8" w:space="0" w:color="auto"/>
              <w:bottom w:val="single" w:sz="4"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Valor total del Nuevo Crédito</w:t>
            </w:r>
          </w:p>
        </w:tc>
        <w:tc>
          <w:tcPr>
            <w:tcW w:w="1195"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720"/>
        </w:trPr>
        <w:tc>
          <w:tcPr>
            <w:tcW w:w="1790" w:type="dxa"/>
            <w:tcBorders>
              <w:top w:val="nil"/>
              <w:left w:val="single" w:sz="8" w:space="0" w:color="auto"/>
              <w:bottom w:val="single" w:sz="4"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xml:space="preserve">Amortizaciones del nuevo credito </w:t>
            </w:r>
          </w:p>
        </w:tc>
        <w:tc>
          <w:tcPr>
            <w:tcW w:w="1195"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480"/>
        </w:trPr>
        <w:tc>
          <w:tcPr>
            <w:tcW w:w="1790" w:type="dxa"/>
            <w:tcBorders>
              <w:top w:val="nil"/>
              <w:left w:val="single" w:sz="8" w:space="0" w:color="auto"/>
              <w:bottom w:val="nil"/>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xml:space="preserve">Intereses del nuevo credito </w:t>
            </w:r>
          </w:p>
        </w:tc>
        <w:tc>
          <w:tcPr>
            <w:tcW w:w="1195"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495"/>
        </w:trPr>
        <w:tc>
          <w:tcPr>
            <w:tcW w:w="1790" w:type="dxa"/>
            <w:tcBorders>
              <w:top w:val="single" w:sz="4" w:space="0" w:color="auto"/>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xml:space="preserve">Saldo del nuevo credito </w:t>
            </w:r>
          </w:p>
        </w:tc>
        <w:tc>
          <w:tcPr>
            <w:tcW w:w="1195"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96"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96"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96"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96"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96"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r>
      <w:tr w:rsidR="00A709B5" w:rsidRPr="00A709B5" w:rsidTr="00A709B5">
        <w:trPr>
          <w:trHeight w:val="735"/>
        </w:trPr>
        <w:tc>
          <w:tcPr>
            <w:tcW w:w="1790" w:type="dxa"/>
            <w:tcBorders>
              <w:top w:val="nil"/>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sz w:val="18"/>
                <w:szCs w:val="18"/>
                <w:lang w:val="es-CO" w:eastAsia="es-CO"/>
              </w:rPr>
            </w:pPr>
            <w:r w:rsidRPr="00A709B5">
              <w:rPr>
                <w:rFonts w:ascii="Arial" w:eastAsia="Times New Roman" w:hAnsi="Arial" w:cs="Arial"/>
                <w:b/>
                <w:bCs/>
                <w:sz w:val="18"/>
                <w:szCs w:val="18"/>
                <w:lang w:val="es-CO" w:eastAsia="es-CO"/>
              </w:rPr>
              <w:t>CALCULO INDICADORES</w:t>
            </w:r>
          </w:p>
        </w:tc>
        <w:tc>
          <w:tcPr>
            <w:tcW w:w="1195"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9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720"/>
        </w:trPr>
        <w:tc>
          <w:tcPr>
            <w:tcW w:w="179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lastRenderedPageBreak/>
              <w:t>TOTAL INTERESES   = ( 6 + 8.3 )</w:t>
            </w:r>
          </w:p>
        </w:tc>
        <w:tc>
          <w:tcPr>
            <w:tcW w:w="1195"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150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132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114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97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80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64 </w:t>
            </w:r>
          </w:p>
        </w:tc>
      </w:tr>
      <w:tr w:rsidR="00A709B5" w:rsidRPr="00A709B5" w:rsidTr="00A709B5">
        <w:trPr>
          <w:trHeight w:val="1440"/>
        </w:trPr>
        <w:tc>
          <w:tcPr>
            <w:tcW w:w="179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SALDO DEUDA NETO CON NUEVO CREDITO = ( 5 + 8.1 - 8.2 - 7)</w:t>
            </w:r>
          </w:p>
        </w:tc>
        <w:tc>
          <w:tcPr>
            <w:tcW w:w="1195"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1,509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1,006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780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542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303 </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64 </w:t>
            </w:r>
          </w:p>
        </w:tc>
      </w:tr>
      <w:tr w:rsidR="00A709B5" w:rsidRPr="00A709B5" w:rsidTr="00A709B5">
        <w:trPr>
          <w:trHeight w:val="1680"/>
        </w:trPr>
        <w:tc>
          <w:tcPr>
            <w:tcW w:w="179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jc w:val="center"/>
              <w:rPr>
                <w:rFonts w:ascii="Arial" w:eastAsia="Times New Roman" w:hAnsi="Arial" w:cs="Arial"/>
                <w:b/>
                <w:bCs/>
                <w:sz w:val="18"/>
                <w:szCs w:val="18"/>
                <w:lang w:val="es-CO" w:eastAsia="es-CO"/>
              </w:rPr>
            </w:pPr>
            <w:r w:rsidRPr="00A709B5">
              <w:rPr>
                <w:rFonts w:ascii="Arial" w:eastAsia="Times New Roman" w:hAnsi="Arial" w:cs="Arial"/>
                <w:b/>
                <w:bCs/>
                <w:sz w:val="18"/>
                <w:szCs w:val="18"/>
                <w:lang w:val="es-CO" w:eastAsia="es-CO"/>
              </w:rPr>
              <w:t xml:space="preserve">SOLVENCIA = INTERESES / AHORRO OPERACIONAL  = ( 9.1 / 3 ):                    </w:t>
            </w:r>
            <w:r w:rsidRPr="00A709B5">
              <w:rPr>
                <w:rFonts w:ascii="Arial" w:eastAsia="Times New Roman" w:hAnsi="Arial" w:cs="Arial"/>
                <w:b/>
                <w:bCs/>
                <w:color w:val="FF0000"/>
                <w:sz w:val="18"/>
                <w:szCs w:val="18"/>
                <w:lang w:val="es-CO" w:eastAsia="es-CO"/>
              </w:rPr>
              <w:t xml:space="preserve"> I / AO &lt;= 40%</w:t>
            </w:r>
          </w:p>
        </w:tc>
        <w:tc>
          <w:tcPr>
            <w:tcW w:w="1195"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1.12%</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0.96%</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0.81%</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0.67%</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0.53%</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0.41%</w:t>
            </w:r>
          </w:p>
        </w:tc>
      </w:tr>
      <w:tr w:rsidR="00A709B5" w:rsidRPr="00A709B5" w:rsidTr="00A709B5">
        <w:trPr>
          <w:trHeight w:val="2160"/>
        </w:trPr>
        <w:tc>
          <w:tcPr>
            <w:tcW w:w="179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jc w:val="center"/>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 xml:space="preserve">SOSTENIBILIDAD = SALDO DEUDA / INGRESOS CORRIENTES  = (9.2 / 1 ):     </w:t>
            </w:r>
            <w:r w:rsidRPr="00A709B5">
              <w:rPr>
                <w:rFonts w:ascii="Arial" w:eastAsia="Times New Roman" w:hAnsi="Arial" w:cs="Arial"/>
                <w:b/>
                <w:bCs/>
                <w:color w:val="FF0000"/>
                <w:sz w:val="18"/>
                <w:szCs w:val="18"/>
                <w:lang w:val="es-CO" w:eastAsia="es-CO"/>
              </w:rPr>
              <w:t>SD / IC &lt;= 80%</w:t>
            </w:r>
          </w:p>
        </w:tc>
        <w:tc>
          <w:tcPr>
            <w:tcW w:w="1195"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10.40%</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6.75%</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5.08%</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3.43%</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1.86%</w:t>
            </w:r>
          </w:p>
        </w:tc>
        <w:tc>
          <w:tcPr>
            <w:tcW w:w="119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0.38%</w:t>
            </w:r>
          </w:p>
        </w:tc>
      </w:tr>
      <w:tr w:rsidR="00A709B5" w:rsidRPr="00A709B5" w:rsidTr="00A709B5">
        <w:trPr>
          <w:trHeight w:val="1200"/>
        </w:trPr>
        <w:tc>
          <w:tcPr>
            <w:tcW w:w="179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ESTADO ACTUAL DE LA ENTIDAD (SEMÁFORO INTERESES)</w:t>
            </w:r>
          </w:p>
        </w:tc>
        <w:tc>
          <w:tcPr>
            <w:tcW w:w="1195"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r>
      <w:tr w:rsidR="00A709B5" w:rsidRPr="00A709B5" w:rsidTr="00A709B5">
        <w:trPr>
          <w:trHeight w:val="1440"/>
        </w:trPr>
        <w:tc>
          <w:tcPr>
            <w:tcW w:w="1790" w:type="dxa"/>
            <w:tcBorders>
              <w:top w:val="nil"/>
              <w:left w:val="single" w:sz="8" w:space="0" w:color="auto"/>
              <w:bottom w:val="nil"/>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ESTADO ACTUAL DE LA ENTIDAD (SEMÁFORO SALDO DE DEUDA)</w:t>
            </w:r>
          </w:p>
        </w:tc>
        <w:tc>
          <w:tcPr>
            <w:tcW w:w="1195"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r>
      <w:tr w:rsidR="00A709B5" w:rsidRPr="00A709B5" w:rsidTr="00A709B5">
        <w:trPr>
          <w:trHeight w:val="1215"/>
        </w:trPr>
        <w:tc>
          <w:tcPr>
            <w:tcW w:w="1790" w:type="dxa"/>
            <w:tcBorders>
              <w:top w:val="single" w:sz="4" w:space="0" w:color="auto"/>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CAPACIDAD DE ENDEUDAMIENTO (SEMAFORO)</w:t>
            </w:r>
          </w:p>
        </w:tc>
        <w:tc>
          <w:tcPr>
            <w:tcW w:w="1195"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96"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r>
    </w:tbl>
    <w:p w:rsidR="00E42C70" w:rsidRDefault="00E42C70" w:rsidP="00D14059">
      <w:pPr>
        <w:pStyle w:val="Textoindependiente"/>
        <w:spacing w:after="0" w:line="360" w:lineRule="auto"/>
        <w:jc w:val="both"/>
        <w:rPr>
          <w:rFonts w:ascii="Arial" w:hAnsi="Arial" w:cs="Arial"/>
          <w:sz w:val="24"/>
          <w:szCs w:val="24"/>
        </w:rPr>
      </w:pPr>
    </w:p>
    <w:p w:rsidR="00E42C70" w:rsidRDefault="00E42C70" w:rsidP="00D14059">
      <w:pPr>
        <w:pStyle w:val="Textoindependiente"/>
        <w:spacing w:after="0" w:line="360" w:lineRule="auto"/>
        <w:jc w:val="both"/>
        <w:rPr>
          <w:rFonts w:ascii="Arial" w:hAnsi="Arial" w:cs="Arial"/>
          <w:sz w:val="24"/>
          <w:szCs w:val="24"/>
        </w:rPr>
      </w:pPr>
    </w:p>
    <w:p w:rsidR="00A709B5" w:rsidRDefault="00A709B5" w:rsidP="00D14059">
      <w:pPr>
        <w:pStyle w:val="Textoindependiente"/>
        <w:spacing w:after="0" w:line="360" w:lineRule="auto"/>
        <w:jc w:val="both"/>
        <w:rPr>
          <w:rFonts w:ascii="Arial" w:hAnsi="Arial" w:cs="Arial"/>
          <w:sz w:val="24"/>
          <w:szCs w:val="24"/>
        </w:rPr>
      </w:pPr>
    </w:p>
    <w:p w:rsidR="00A709B5" w:rsidRDefault="00A709B5" w:rsidP="00A709B5">
      <w:pPr>
        <w:jc w:val="both"/>
        <w:rPr>
          <w:rFonts w:cs="Calibri"/>
          <w:color w:val="000000"/>
          <w:sz w:val="16"/>
          <w:szCs w:val="16"/>
          <w:lang w:val="es-CO" w:eastAsia="es-CO"/>
        </w:rPr>
      </w:pPr>
      <w:r>
        <w:rPr>
          <w:b/>
          <w:bCs/>
          <w:sz w:val="23"/>
          <w:szCs w:val="23"/>
        </w:rPr>
        <w:t xml:space="preserve">CALCULO CAPACIDAD DE ENDEUDAMIENTO  2017-2021       </w:t>
      </w:r>
      <w:r w:rsidRPr="003E7AA7">
        <w:rPr>
          <w:rFonts w:cs="Calibri"/>
          <w:color w:val="000000"/>
          <w:sz w:val="16"/>
          <w:szCs w:val="16"/>
          <w:lang w:val="es-CO" w:eastAsia="es-CO"/>
        </w:rPr>
        <w:t>mil</w:t>
      </w:r>
      <w:r>
        <w:rPr>
          <w:rFonts w:cs="Calibri"/>
          <w:color w:val="000000"/>
          <w:sz w:val="16"/>
          <w:szCs w:val="16"/>
          <w:lang w:val="es-CO" w:eastAsia="es-CO"/>
        </w:rPr>
        <w:t xml:space="preserve">lones </w:t>
      </w:r>
      <w:r w:rsidRPr="003E7AA7">
        <w:rPr>
          <w:rFonts w:cs="Calibri"/>
          <w:color w:val="000000"/>
          <w:sz w:val="16"/>
          <w:szCs w:val="16"/>
          <w:lang w:val="es-CO" w:eastAsia="es-CO"/>
        </w:rPr>
        <w:t>de pesos</w:t>
      </w:r>
    </w:p>
    <w:p w:rsidR="00A709B5" w:rsidRPr="00A709B5" w:rsidRDefault="00A709B5" w:rsidP="00D14059">
      <w:pPr>
        <w:pStyle w:val="Textoindependiente"/>
        <w:spacing w:after="0" w:line="360" w:lineRule="auto"/>
        <w:jc w:val="both"/>
        <w:rPr>
          <w:rFonts w:ascii="Arial" w:hAnsi="Arial" w:cs="Arial"/>
          <w:sz w:val="24"/>
          <w:szCs w:val="24"/>
          <w:lang w:val="es-CO"/>
        </w:rPr>
      </w:pPr>
    </w:p>
    <w:tbl>
      <w:tblPr>
        <w:tblW w:w="7200" w:type="dxa"/>
        <w:tblInd w:w="60" w:type="dxa"/>
        <w:tblCellMar>
          <w:left w:w="70" w:type="dxa"/>
          <w:right w:w="70" w:type="dxa"/>
        </w:tblCellMar>
        <w:tblLook w:val="04A0"/>
      </w:tblPr>
      <w:tblGrid>
        <w:gridCol w:w="1790"/>
        <w:gridCol w:w="1106"/>
        <w:gridCol w:w="1106"/>
        <w:gridCol w:w="1106"/>
        <w:gridCol w:w="1106"/>
        <w:gridCol w:w="1106"/>
      </w:tblGrid>
      <w:tr w:rsidR="00A709B5" w:rsidRPr="00A709B5" w:rsidTr="00A709B5">
        <w:trPr>
          <w:trHeight w:val="270"/>
        </w:trPr>
        <w:tc>
          <w:tcPr>
            <w:tcW w:w="1670" w:type="dxa"/>
            <w:tcBorders>
              <w:top w:val="single" w:sz="8" w:space="0" w:color="auto"/>
              <w:left w:val="single" w:sz="8" w:space="0" w:color="auto"/>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CONCEPTO</w:t>
            </w:r>
          </w:p>
        </w:tc>
        <w:tc>
          <w:tcPr>
            <w:tcW w:w="1106"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2017</w:t>
            </w:r>
          </w:p>
        </w:tc>
        <w:tc>
          <w:tcPr>
            <w:tcW w:w="1106"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2018</w:t>
            </w:r>
          </w:p>
        </w:tc>
        <w:tc>
          <w:tcPr>
            <w:tcW w:w="1106"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2019</w:t>
            </w:r>
          </w:p>
        </w:tc>
        <w:tc>
          <w:tcPr>
            <w:tcW w:w="1106"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2020</w:t>
            </w:r>
          </w:p>
        </w:tc>
        <w:tc>
          <w:tcPr>
            <w:tcW w:w="1106" w:type="dxa"/>
            <w:tcBorders>
              <w:top w:val="single" w:sz="8" w:space="0" w:color="auto"/>
              <w:left w:val="nil"/>
              <w:bottom w:val="single" w:sz="8" w:space="0" w:color="auto"/>
              <w:right w:val="single" w:sz="8" w:space="0" w:color="auto"/>
            </w:tcBorders>
            <w:shd w:val="clear" w:color="000000" w:fill="FDE9D9"/>
            <w:vAlign w:val="center"/>
            <w:hideMark/>
          </w:tcPr>
          <w:p w:rsidR="00A709B5" w:rsidRPr="00A709B5" w:rsidRDefault="00A709B5" w:rsidP="00A709B5">
            <w:pPr>
              <w:spacing w:after="0" w:line="240" w:lineRule="auto"/>
              <w:jc w:val="center"/>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2021</w:t>
            </w:r>
          </w:p>
        </w:tc>
      </w:tr>
      <w:tr w:rsidR="00A709B5" w:rsidRPr="00A709B5" w:rsidTr="00A709B5">
        <w:trPr>
          <w:trHeight w:val="495"/>
        </w:trPr>
        <w:tc>
          <w:tcPr>
            <w:tcW w:w="1670" w:type="dxa"/>
            <w:tcBorders>
              <w:top w:val="nil"/>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sz w:val="18"/>
                <w:szCs w:val="18"/>
                <w:lang w:val="es-CO" w:eastAsia="es-CO"/>
              </w:rPr>
            </w:pPr>
            <w:r w:rsidRPr="00A709B5">
              <w:rPr>
                <w:rFonts w:ascii="Arial" w:eastAsia="Times New Roman" w:hAnsi="Arial" w:cs="Arial"/>
                <w:b/>
                <w:bCs/>
                <w:sz w:val="18"/>
                <w:szCs w:val="18"/>
                <w:lang w:val="es-CO" w:eastAsia="es-CO"/>
              </w:rPr>
              <w:t xml:space="preserve">INGRESOS CORRIENTES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17,265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17,783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18,317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18,866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20"/>
                <w:szCs w:val="20"/>
                <w:lang w:val="es-CO" w:eastAsia="es-CO"/>
              </w:rPr>
            </w:pPr>
            <w:r w:rsidRPr="00A709B5">
              <w:rPr>
                <w:rFonts w:ascii="Arial" w:eastAsia="Times New Roman" w:hAnsi="Arial" w:cs="Arial"/>
                <w:b/>
                <w:bCs/>
                <w:color w:val="000000"/>
                <w:sz w:val="20"/>
                <w:szCs w:val="20"/>
                <w:lang w:val="es-CO" w:eastAsia="es-CO"/>
              </w:rPr>
              <w:t xml:space="preserve">        19,432 </w:t>
            </w:r>
          </w:p>
        </w:tc>
      </w:tr>
      <w:tr w:rsidR="00A709B5" w:rsidRPr="00A709B5" w:rsidTr="00A709B5">
        <w:trPr>
          <w:trHeight w:val="480"/>
        </w:trPr>
        <w:tc>
          <w:tcPr>
            <w:tcW w:w="1670" w:type="dxa"/>
            <w:tcBorders>
              <w:top w:val="nil"/>
              <w:left w:val="single" w:sz="8" w:space="0" w:color="auto"/>
              <w:bottom w:val="single" w:sz="4" w:space="0" w:color="auto"/>
              <w:right w:val="nil"/>
            </w:tcBorders>
            <w:shd w:val="clear" w:color="000000" w:fill="DBEEF3"/>
            <w:vAlign w:val="bottom"/>
            <w:hideMark/>
          </w:tcPr>
          <w:p w:rsidR="00A709B5" w:rsidRPr="00A709B5" w:rsidRDefault="00A709B5" w:rsidP="00A709B5">
            <w:pPr>
              <w:spacing w:after="0" w:line="240" w:lineRule="auto"/>
              <w:rPr>
                <w:rFonts w:ascii="Arial" w:eastAsia="Times New Roman" w:hAnsi="Arial" w:cs="Arial"/>
                <w:sz w:val="18"/>
                <w:szCs w:val="18"/>
                <w:lang w:val="es-CO" w:eastAsia="es-CO"/>
              </w:rPr>
            </w:pPr>
            <w:r w:rsidRPr="00A709B5">
              <w:rPr>
                <w:rFonts w:ascii="Arial" w:eastAsia="Times New Roman" w:hAnsi="Arial" w:cs="Arial"/>
                <w:sz w:val="18"/>
                <w:szCs w:val="18"/>
                <w:lang w:val="es-CO" w:eastAsia="es-CO"/>
              </w:rPr>
              <w:lastRenderedPageBreak/>
              <w:t>(+) Ingresos tributarios</w:t>
            </w:r>
          </w:p>
        </w:tc>
        <w:tc>
          <w:tcPr>
            <w:tcW w:w="110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1,352 </w:t>
            </w:r>
          </w:p>
        </w:tc>
        <w:tc>
          <w:tcPr>
            <w:tcW w:w="110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1,392 </w:t>
            </w:r>
          </w:p>
        </w:tc>
        <w:tc>
          <w:tcPr>
            <w:tcW w:w="110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1,434 </w:t>
            </w:r>
          </w:p>
        </w:tc>
        <w:tc>
          <w:tcPr>
            <w:tcW w:w="110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1,477 </w:t>
            </w:r>
          </w:p>
        </w:tc>
        <w:tc>
          <w:tcPr>
            <w:tcW w:w="110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1,521 </w:t>
            </w:r>
          </w:p>
        </w:tc>
      </w:tr>
      <w:tr w:rsidR="00A709B5" w:rsidRPr="00A709B5" w:rsidTr="00A709B5">
        <w:trPr>
          <w:trHeight w:val="480"/>
        </w:trPr>
        <w:tc>
          <w:tcPr>
            <w:tcW w:w="1670" w:type="dxa"/>
            <w:tcBorders>
              <w:top w:val="nil"/>
              <w:left w:val="single" w:sz="8" w:space="0" w:color="auto"/>
              <w:bottom w:val="single" w:sz="4" w:space="0" w:color="auto"/>
              <w:right w:val="nil"/>
            </w:tcBorders>
            <w:shd w:val="clear" w:color="000000" w:fill="DBEEF3"/>
            <w:vAlign w:val="bottom"/>
            <w:hideMark/>
          </w:tcPr>
          <w:p w:rsidR="00A709B5" w:rsidRPr="00A709B5" w:rsidRDefault="00A709B5" w:rsidP="00A709B5">
            <w:pPr>
              <w:spacing w:after="0" w:line="240" w:lineRule="auto"/>
              <w:rPr>
                <w:rFonts w:ascii="Arial" w:eastAsia="Times New Roman" w:hAnsi="Arial" w:cs="Arial"/>
                <w:sz w:val="18"/>
                <w:szCs w:val="18"/>
                <w:lang w:val="es-CO" w:eastAsia="es-CO"/>
              </w:rPr>
            </w:pPr>
            <w:r w:rsidRPr="00A709B5">
              <w:rPr>
                <w:rFonts w:ascii="Arial" w:eastAsia="Times New Roman" w:hAnsi="Arial" w:cs="Arial"/>
                <w:sz w:val="18"/>
                <w:szCs w:val="18"/>
                <w:lang w:val="es-CO" w:eastAsia="es-CO"/>
              </w:rPr>
              <w:t>(+) Ingresos no tributarios</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1,253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1,291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1,329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1,369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1,410 </w:t>
            </w:r>
          </w:p>
        </w:tc>
      </w:tr>
      <w:tr w:rsidR="00A709B5" w:rsidRPr="00A709B5" w:rsidTr="00A709B5">
        <w:trPr>
          <w:trHeight w:val="1200"/>
        </w:trPr>
        <w:tc>
          <w:tcPr>
            <w:tcW w:w="1670" w:type="dxa"/>
            <w:tcBorders>
              <w:top w:val="nil"/>
              <w:left w:val="single" w:sz="8" w:space="0" w:color="auto"/>
              <w:bottom w:val="single" w:sz="4" w:space="0" w:color="auto"/>
              <w:right w:val="nil"/>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Regalías y comensaciones monetarias</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r>
      <w:tr w:rsidR="00A709B5" w:rsidRPr="00A709B5" w:rsidTr="00A709B5">
        <w:trPr>
          <w:trHeight w:val="1920"/>
        </w:trPr>
        <w:tc>
          <w:tcPr>
            <w:tcW w:w="1670" w:type="dxa"/>
            <w:tcBorders>
              <w:top w:val="nil"/>
              <w:left w:val="single" w:sz="8" w:space="0" w:color="auto"/>
              <w:bottom w:val="single" w:sz="4" w:space="0" w:color="auto"/>
              <w:right w:val="nil"/>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Sistema General de Participaciones (libre dest. +  APSB +Propósito General)</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14,630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15,069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15,521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15,987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16,466 </w:t>
            </w:r>
          </w:p>
        </w:tc>
      </w:tr>
      <w:tr w:rsidR="00A709B5" w:rsidRPr="00A709B5" w:rsidTr="00A709B5">
        <w:trPr>
          <w:trHeight w:val="480"/>
        </w:trPr>
        <w:tc>
          <w:tcPr>
            <w:tcW w:w="1670" w:type="dxa"/>
            <w:tcBorders>
              <w:top w:val="nil"/>
              <w:left w:val="single" w:sz="8" w:space="0" w:color="auto"/>
              <w:bottom w:val="single" w:sz="4" w:space="0" w:color="auto"/>
              <w:right w:val="nil"/>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Recursos del balance</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30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31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32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33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34 </w:t>
            </w:r>
          </w:p>
        </w:tc>
      </w:tr>
      <w:tr w:rsidR="00A709B5" w:rsidRPr="00A709B5" w:rsidTr="00A709B5">
        <w:trPr>
          <w:trHeight w:val="720"/>
        </w:trPr>
        <w:tc>
          <w:tcPr>
            <w:tcW w:w="1670" w:type="dxa"/>
            <w:tcBorders>
              <w:top w:val="nil"/>
              <w:left w:val="single" w:sz="8" w:space="0" w:color="auto"/>
              <w:bottom w:val="single" w:sz="4" w:space="0" w:color="auto"/>
              <w:right w:val="nil"/>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Rendimientos financieros</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r>
      <w:tr w:rsidR="00A709B5" w:rsidRPr="00A709B5" w:rsidTr="00A709B5">
        <w:trPr>
          <w:trHeight w:val="960"/>
        </w:trPr>
        <w:tc>
          <w:tcPr>
            <w:tcW w:w="1670" w:type="dxa"/>
            <w:tcBorders>
              <w:top w:val="nil"/>
              <w:left w:val="single" w:sz="8" w:space="0" w:color="auto"/>
              <w:bottom w:val="single" w:sz="4" w:space="0" w:color="auto"/>
              <w:right w:val="nil"/>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Reservas 819/03 vigencia anterior</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960"/>
        </w:trPr>
        <w:tc>
          <w:tcPr>
            <w:tcW w:w="1670" w:type="dxa"/>
            <w:tcBorders>
              <w:top w:val="nil"/>
              <w:left w:val="single" w:sz="8" w:space="0" w:color="auto"/>
              <w:bottom w:val="single" w:sz="4" w:space="0" w:color="auto"/>
              <w:right w:val="nil"/>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Ingresos que soportan las vigencias futuras</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495"/>
        </w:trPr>
        <w:tc>
          <w:tcPr>
            <w:tcW w:w="1670" w:type="dxa"/>
            <w:tcBorders>
              <w:top w:val="nil"/>
              <w:left w:val="single" w:sz="8" w:space="0" w:color="auto"/>
              <w:bottom w:val="single" w:sz="4" w:space="0" w:color="auto"/>
              <w:right w:val="nil"/>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Rentas titularizadas</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735"/>
        </w:trPr>
        <w:tc>
          <w:tcPr>
            <w:tcW w:w="1670" w:type="dxa"/>
            <w:tcBorders>
              <w:top w:val="single" w:sz="8" w:space="0" w:color="auto"/>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GASTOS DE FUNCIONAMIENTO</w:t>
            </w:r>
          </w:p>
        </w:tc>
        <w:tc>
          <w:tcPr>
            <w:tcW w:w="1106"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1,363 </w:t>
            </w:r>
          </w:p>
        </w:tc>
        <w:tc>
          <w:tcPr>
            <w:tcW w:w="1106"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1,404 </w:t>
            </w:r>
          </w:p>
        </w:tc>
        <w:tc>
          <w:tcPr>
            <w:tcW w:w="1106"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1,446 </w:t>
            </w:r>
          </w:p>
        </w:tc>
        <w:tc>
          <w:tcPr>
            <w:tcW w:w="1106"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1,490 </w:t>
            </w:r>
          </w:p>
        </w:tc>
        <w:tc>
          <w:tcPr>
            <w:tcW w:w="1106" w:type="dxa"/>
            <w:tcBorders>
              <w:top w:val="single" w:sz="8" w:space="0" w:color="auto"/>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1,534 </w:t>
            </w:r>
          </w:p>
        </w:tc>
      </w:tr>
      <w:tr w:rsidR="00A709B5" w:rsidRPr="00A709B5" w:rsidTr="00A709B5">
        <w:trPr>
          <w:trHeight w:val="480"/>
        </w:trPr>
        <w:tc>
          <w:tcPr>
            <w:tcW w:w="167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Gastos de personal</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914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941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969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998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1,028 </w:t>
            </w:r>
          </w:p>
        </w:tc>
      </w:tr>
      <w:tr w:rsidR="00A709B5" w:rsidRPr="00A709B5" w:rsidTr="00A709B5">
        <w:trPr>
          <w:trHeight w:val="480"/>
        </w:trPr>
        <w:tc>
          <w:tcPr>
            <w:tcW w:w="167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Gastos generales</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169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174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180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185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190 </w:t>
            </w:r>
          </w:p>
        </w:tc>
      </w:tr>
      <w:tr w:rsidR="00A709B5" w:rsidRPr="00A709B5" w:rsidTr="00A709B5">
        <w:trPr>
          <w:trHeight w:val="720"/>
        </w:trPr>
        <w:tc>
          <w:tcPr>
            <w:tcW w:w="1670" w:type="dxa"/>
            <w:tcBorders>
              <w:top w:val="nil"/>
              <w:left w:val="single" w:sz="8" w:space="0" w:color="auto"/>
              <w:bottom w:val="nil"/>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Transferencias</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281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289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298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307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316 </w:t>
            </w:r>
          </w:p>
        </w:tc>
      </w:tr>
      <w:tr w:rsidR="00A709B5" w:rsidRPr="00A709B5" w:rsidTr="00A709B5">
        <w:trPr>
          <w:trHeight w:val="1440"/>
        </w:trPr>
        <w:tc>
          <w:tcPr>
            <w:tcW w:w="1670" w:type="dxa"/>
            <w:tcBorders>
              <w:top w:val="single" w:sz="4" w:space="0" w:color="auto"/>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Pago de déficit de funcionamiento de vigencias anteriores</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1200"/>
        </w:trPr>
        <w:tc>
          <w:tcPr>
            <w:tcW w:w="1670" w:type="dxa"/>
            <w:tcBorders>
              <w:top w:val="nil"/>
              <w:left w:val="single" w:sz="8" w:space="0" w:color="auto"/>
              <w:bottom w:val="single" w:sz="4"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xml:space="preserve">(+) Gastos de personal presupuestados como inversión </w:t>
            </w:r>
          </w:p>
        </w:tc>
        <w:tc>
          <w:tcPr>
            <w:tcW w:w="110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r>
      <w:tr w:rsidR="00A709B5" w:rsidRPr="00A709B5" w:rsidTr="00A709B5">
        <w:trPr>
          <w:trHeight w:val="1200"/>
        </w:trPr>
        <w:tc>
          <w:tcPr>
            <w:tcW w:w="167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lastRenderedPageBreak/>
              <w:t>(-) Indemnizaciones por programas de ajuste</w:t>
            </w:r>
          </w:p>
        </w:tc>
        <w:tc>
          <w:tcPr>
            <w:tcW w:w="110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c>
          <w:tcPr>
            <w:tcW w:w="1106" w:type="dxa"/>
            <w:tcBorders>
              <w:top w:val="single" w:sz="4" w:space="0" w:color="auto"/>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xml:space="preserve">              -   </w:t>
            </w:r>
          </w:p>
        </w:tc>
      </w:tr>
      <w:tr w:rsidR="00A709B5" w:rsidRPr="00A709B5" w:rsidTr="00A709B5">
        <w:trPr>
          <w:trHeight w:val="1455"/>
        </w:trPr>
        <w:tc>
          <w:tcPr>
            <w:tcW w:w="1670" w:type="dxa"/>
            <w:tcBorders>
              <w:top w:val="nil"/>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Reservas 819/03 vigencia anterior (funcionamiento)</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735"/>
        </w:trPr>
        <w:tc>
          <w:tcPr>
            <w:tcW w:w="1670" w:type="dxa"/>
            <w:tcBorders>
              <w:top w:val="nil"/>
              <w:left w:val="single" w:sz="8" w:space="0" w:color="auto"/>
              <w:bottom w:val="single" w:sz="8" w:space="0" w:color="auto"/>
              <w:right w:val="nil"/>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AHORRO OPERACIONAL (1-2)</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15,902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16,379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16,870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17,376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17,898 </w:t>
            </w:r>
          </w:p>
        </w:tc>
      </w:tr>
      <w:tr w:rsidR="00A709B5" w:rsidRPr="00A709B5" w:rsidTr="00A709B5">
        <w:trPr>
          <w:trHeight w:val="1455"/>
        </w:trPr>
        <w:tc>
          <w:tcPr>
            <w:tcW w:w="1670" w:type="dxa"/>
            <w:tcBorders>
              <w:top w:val="nil"/>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INFLACION PROYECTADA POR EL BANCO DE LA REPUBLICA</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3.00%</w:t>
            </w:r>
          </w:p>
        </w:tc>
      </w:tr>
      <w:tr w:rsidR="00A709B5" w:rsidRPr="00A709B5" w:rsidTr="00A709B5">
        <w:trPr>
          <w:trHeight w:val="975"/>
        </w:trPr>
        <w:tc>
          <w:tcPr>
            <w:tcW w:w="1670" w:type="dxa"/>
            <w:tcBorders>
              <w:top w:val="nil"/>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SALDO DE DEUDA A 31 DE DICIEMBRE</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149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37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r>
      <w:tr w:rsidR="00A709B5" w:rsidRPr="00A709B5" w:rsidTr="00A709B5">
        <w:trPr>
          <w:trHeight w:val="735"/>
        </w:trPr>
        <w:tc>
          <w:tcPr>
            <w:tcW w:w="1670" w:type="dxa"/>
            <w:tcBorders>
              <w:top w:val="nil"/>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 xml:space="preserve">INTERESES DE LA DEUDA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59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54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r>
      <w:tr w:rsidR="00A709B5" w:rsidRPr="00A709B5" w:rsidTr="00A709B5">
        <w:trPr>
          <w:trHeight w:val="960"/>
        </w:trPr>
        <w:tc>
          <w:tcPr>
            <w:tcW w:w="1670" w:type="dxa"/>
            <w:tcBorders>
              <w:top w:val="single" w:sz="4" w:space="0" w:color="auto"/>
              <w:left w:val="single" w:sz="8" w:space="0" w:color="auto"/>
              <w:bottom w:val="single" w:sz="4"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Intereses causados en la vigencia por pagar</w:t>
            </w:r>
          </w:p>
        </w:tc>
        <w:tc>
          <w:tcPr>
            <w:tcW w:w="1106"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xml:space="preserve">              59 </w:t>
            </w:r>
          </w:p>
        </w:tc>
        <w:tc>
          <w:tcPr>
            <w:tcW w:w="1106"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xml:space="preserve">              54 </w:t>
            </w:r>
          </w:p>
        </w:tc>
        <w:tc>
          <w:tcPr>
            <w:tcW w:w="1106"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w:t>
            </w:r>
          </w:p>
        </w:tc>
        <w:tc>
          <w:tcPr>
            <w:tcW w:w="1106"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w:t>
            </w:r>
          </w:p>
        </w:tc>
        <w:tc>
          <w:tcPr>
            <w:tcW w:w="1106" w:type="dxa"/>
            <w:tcBorders>
              <w:top w:val="single" w:sz="4" w:space="0" w:color="auto"/>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color w:val="000000"/>
                <w:sz w:val="19"/>
                <w:szCs w:val="19"/>
                <w:lang w:val="es-CO" w:eastAsia="es-CO"/>
              </w:rPr>
            </w:pPr>
            <w:r w:rsidRPr="00A709B5">
              <w:rPr>
                <w:rFonts w:ascii="Arial" w:eastAsia="Times New Roman" w:hAnsi="Arial" w:cs="Arial"/>
                <w:color w:val="000000"/>
                <w:sz w:val="19"/>
                <w:szCs w:val="19"/>
                <w:lang w:val="es-CO" w:eastAsia="es-CO"/>
              </w:rPr>
              <w:t> </w:t>
            </w:r>
          </w:p>
        </w:tc>
      </w:tr>
      <w:tr w:rsidR="00A709B5" w:rsidRPr="00A709B5" w:rsidTr="00A709B5">
        <w:trPr>
          <w:trHeight w:val="1455"/>
        </w:trPr>
        <w:tc>
          <w:tcPr>
            <w:tcW w:w="1670" w:type="dxa"/>
            <w:tcBorders>
              <w:top w:val="nil"/>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Intereses de los creditos de corto plazo + sobregiro + mora</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r>
      <w:tr w:rsidR="00A709B5" w:rsidRPr="00A709B5" w:rsidTr="00A709B5">
        <w:trPr>
          <w:trHeight w:val="495"/>
        </w:trPr>
        <w:tc>
          <w:tcPr>
            <w:tcW w:w="1670" w:type="dxa"/>
            <w:tcBorders>
              <w:top w:val="nil"/>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 xml:space="preserve">AMORTIZACIONES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154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111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37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r>
      <w:tr w:rsidR="00A709B5" w:rsidRPr="00A709B5" w:rsidTr="00A709B5">
        <w:trPr>
          <w:trHeight w:val="735"/>
        </w:trPr>
        <w:tc>
          <w:tcPr>
            <w:tcW w:w="1670" w:type="dxa"/>
            <w:tcBorders>
              <w:top w:val="nil"/>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SITUACIÓN DEL NUEVO CREDITO</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w:t>
            </w:r>
          </w:p>
        </w:tc>
      </w:tr>
      <w:tr w:rsidR="00A709B5" w:rsidRPr="00A709B5" w:rsidTr="00A709B5">
        <w:trPr>
          <w:trHeight w:val="720"/>
        </w:trPr>
        <w:tc>
          <w:tcPr>
            <w:tcW w:w="1670" w:type="dxa"/>
            <w:tcBorders>
              <w:top w:val="nil"/>
              <w:left w:val="single" w:sz="8" w:space="0" w:color="auto"/>
              <w:bottom w:val="single" w:sz="4"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Valor total del Nuevo Crédito</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720"/>
        </w:trPr>
        <w:tc>
          <w:tcPr>
            <w:tcW w:w="1670" w:type="dxa"/>
            <w:tcBorders>
              <w:top w:val="nil"/>
              <w:left w:val="single" w:sz="8" w:space="0" w:color="auto"/>
              <w:bottom w:val="single" w:sz="4"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xml:space="preserve">Amortizaciones del nuevo credito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4"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480"/>
        </w:trPr>
        <w:tc>
          <w:tcPr>
            <w:tcW w:w="1670" w:type="dxa"/>
            <w:tcBorders>
              <w:top w:val="nil"/>
              <w:left w:val="single" w:sz="8" w:space="0" w:color="auto"/>
              <w:bottom w:val="nil"/>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xml:space="preserve">Intereses del nuevo credito </w:t>
            </w:r>
          </w:p>
        </w:tc>
        <w:tc>
          <w:tcPr>
            <w:tcW w:w="110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nil"/>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495"/>
        </w:trPr>
        <w:tc>
          <w:tcPr>
            <w:tcW w:w="1670" w:type="dxa"/>
            <w:tcBorders>
              <w:top w:val="single" w:sz="4" w:space="0" w:color="auto"/>
              <w:left w:val="single" w:sz="8" w:space="0" w:color="auto"/>
              <w:bottom w:val="single" w:sz="8" w:space="0" w:color="auto"/>
              <w:right w:val="single" w:sz="8" w:space="0" w:color="auto"/>
            </w:tcBorders>
            <w:shd w:val="clear" w:color="000000" w:fill="CCFFFF"/>
            <w:vAlign w:val="bottom"/>
            <w:hideMark/>
          </w:tcPr>
          <w:p w:rsidR="00A709B5" w:rsidRPr="00A709B5" w:rsidRDefault="00A709B5" w:rsidP="00A709B5">
            <w:pPr>
              <w:spacing w:after="0" w:line="240" w:lineRule="auto"/>
              <w:rPr>
                <w:rFonts w:ascii="Arial" w:eastAsia="Times New Roman" w:hAnsi="Arial" w:cs="Arial"/>
                <w:color w:val="000000"/>
                <w:sz w:val="18"/>
                <w:szCs w:val="18"/>
                <w:lang w:val="es-CO" w:eastAsia="es-CO"/>
              </w:rPr>
            </w:pPr>
            <w:r w:rsidRPr="00A709B5">
              <w:rPr>
                <w:rFonts w:ascii="Arial" w:eastAsia="Times New Roman" w:hAnsi="Arial" w:cs="Arial"/>
                <w:color w:val="000000"/>
                <w:sz w:val="18"/>
                <w:szCs w:val="18"/>
                <w:lang w:val="es-CO" w:eastAsia="es-CO"/>
              </w:rPr>
              <w:t xml:space="preserve">Saldo del nuevo credito </w:t>
            </w:r>
          </w:p>
        </w:tc>
        <w:tc>
          <w:tcPr>
            <w:tcW w:w="1106"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06"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06"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06"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06" w:type="dxa"/>
            <w:tcBorders>
              <w:top w:val="single" w:sz="4" w:space="0" w:color="auto"/>
              <w:left w:val="nil"/>
              <w:bottom w:val="single" w:sz="8" w:space="0" w:color="auto"/>
              <w:right w:val="single" w:sz="8" w:space="0" w:color="auto"/>
            </w:tcBorders>
            <w:shd w:val="clear" w:color="000000" w:fill="CCFFFF"/>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r>
      <w:tr w:rsidR="00A709B5" w:rsidRPr="00A709B5" w:rsidTr="00A709B5">
        <w:trPr>
          <w:trHeight w:val="735"/>
        </w:trPr>
        <w:tc>
          <w:tcPr>
            <w:tcW w:w="1670" w:type="dxa"/>
            <w:tcBorders>
              <w:top w:val="nil"/>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sz w:val="18"/>
                <w:szCs w:val="18"/>
                <w:lang w:val="es-CO" w:eastAsia="es-CO"/>
              </w:rPr>
            </w:pPr>
            <w:r w:rsidRPr="00A709B5">
              <w:rPr>
                <w:rFonts w:ascii="Arial" w:eastAsia="Times New Roman" w:hAnsi="Arial" w:cs="Arial"/>
                <w:b/>
                <w:bCs/>
                <w:sz w:val="18"/>
                <w:szCs w:val="18"/>
                <w:lang w:val="es-CO" w:eastAsia="es-CO"/>
              </w:rPr>
              <w:lastRenderedPageBreak/>
              <w:t>CALCULO INDICADORES</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c>
          <w:tcPr>
            <w:tcW w:w="1106" w:type="dxa"/>
            <w:tcBorders>
              <w:top w:val="nil"/>
              <w:left w:val="nil"/>
              <w:bottom w:val="single" w:sz="8"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sz w:val="19"/>
                <w:szCs w:val="19"/>
                <w:lang w:val="es-CO" w:eastAsia="es-CO"/>
              </w:rPr>
            </w:pPr>
            <w:r w:rsidRPr="00A709B5">
              <w:rPr>
                <w:rFonts w:ascii="Arial" w:eastAsia="Times New Roman" w:hAnsi="Arial" w:cs="Arial"/>
                <w:sz w:val="19"/>
                <w:szCs w:val="19"/>
                <w:lang w:val="es-CO" w:eastAsia="es-CO"/>
              </w:rPr>
              <w:t> </w:t>
            </w:r>
          </w:p>
        </w:tc>
      </w:tr>
      <w:tr w:rsidR="00A709B5" w:rsidRPr="00A709B5" w:rsidTr="00A709B5">
        <w:trPr>
          <w:trHeight w:val="720"/>
        </w:trPr>
        <w:tc>
          <w:tcPr>
            <w:tcW w:w="167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TOTAL INTERESES   = ( 6 + 8.3 )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59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54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r>
      <w:tr w:rsidR="00A709B5" w:rsidRPr="00A709B5" w:rsidTr="00A709B5">
        <w:trPr>
          <w:trHeight w:val="1440"/>
        </w:trPr>
        <w:tc>
          <w:tcPr>
            <w:tcW w:w="167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SALDO DEUDA NETO CON NUEVO CREDITO = ( 5 + 8.1 - 8.2 - 7)</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-5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-74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-37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 xml:space="preserve">              -   </w:t>
            </w:r>
          </w:p>
        </w:tc>
      </w:tr>
      <w:tr w:rsidR="00A709B5" w:rsidRPr="00A709B5" w:rsidTr="00A709B5">
        <w:trPr>
          <w:trHeight w:val="1680"/>
        </w:trPr>
        <w:tc>
          <w:tcPr>
            <w:tcW w:w="167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jc w:val="center"/>
              <w:rPr>
                <w:rFonts w:ascii="Arial" w:eastAsia="Times New Roman" w:hAnsi="Arial" w:cs="Arial"/>
                <w:b/>
                <w:bCs/>
                <w:sz w:val="18"/>
                <w:szCs w:val="18"/>
                <w:lang w:val="es-CO" w:eastAsia="es-CO"/>
              </w:rPr>
            </w:pPr>
            <w:r w:rsidRPr="00A709B5">
              <w:rPr>
                <w:rFonts w:ascii="Arial" w:eastAsia="Times New Roman" w:hAnsi="Arial" w:cs="Arial"/>
                <w:b/>
                <w:bCs/>
                <w:sz w:val="18"/>
                <w:szCs w:val="18"/>
                <w:lang w:val="es-CO" w:eastAsia="es-CO"/>
              </w:rPr>
              <w:t xml:space="preserve">SOLVENCIA = INTERESES / AHORRO OPERACIONAL  = ( 9.1 / 3 ):                    </w:t>
            </w:r>
            <w:r w:rsidRPr="00A709B5">
              <w:rPr>
                <w:rFonts w:ascii="Arial" w:eastAsia="Times New Roman" w:hAnsi="Arial" w:cs="Arial"/>
                <w:b/>
                <w:bCs/>
                <w:color w:val="FF0000"/>
                <w:sz w:val="18"/>
                <w:szCs w:val="18"/>
                <w:lang w:val="es-CO" w:eastAsia="es-CO"/>
              </w:rPr>
              <w:t xml:space="preserve"> I / AO &lt;= 40%</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0.37%</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0.33%</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0.00%</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0.00%</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0.00%</w:t>
            </w:r>
          </w:p>
        </w:tc>
      </w:tr>
      <w:tr w:rsidR="00A709B5" w:rsidRPr="00A709B5" w:rsidTr="00A709B5">
        <w:trPr>
          <w:trHeight w:val="2160"/>
        </w:trPr>
        <w:tc>
          <w:tcPr>
            <w:tcW w:w="167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jc w:val="center"/>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 xml:space="preserve">SOSTENIBILIDAD = SALDO DEUDA / INGRESOS CORRIENTES  = (9.2 / 1 ):     </w:t>
            </w:r>
            <w:r w:rsidRPr="00A709B5">
              <w:rPr>
                <w:rFonts w:ascii="Arial" w:eastAsia="Times New Roman" w:hAnsi="Arial" w:cs="Arial"/>
                <w:b/>
                <w:bCs/>
                <w:color w:val="FF0000"/>
                <w:sz w:val="18"/>
                <w:szCs w:val="18"/>
                <w:lang w:val="es-CO" w:eastAsia="es-CO"/>
              </w:rPr>
              <w:t>SD / IC &lt;= 80%</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-0.03%</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-0.42%</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-0.20%</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0.00%</w:t>
            </w:r>
          </w:p>
        </w:tc>
        <w:tc>
          <w:tcPr>
            <w:tcW w:w="1106" w:type="dxa"/>
            <w:tcBorders>
              <w:top w:val="nil"/>
              <w:left w:val="nil"/>
              <w:bottom w:val="single" w:sz="4" w:space="0" w:color="auto"/>
              <w:right w:val="single" w:sz="8" w:space="0" w:color="auto"/>
            </w:tcBorders>
            <w:shd w:val="clear" w:color="000000" w:fill="DBEEF3"/>
            <w:noWrap/>
            <w:vAlign w:val="bottom"/>
            <w:hideMark/>
          </w:tcPr>
          <w:p w:rsidR="00A709B5" w:rsidRPr="00A709B5" w:rsidRDefault="00A709B5" w:rsidP="00A709B5">
            <w:pPr>
              <w:spacing w:after="0" w:line="240" w:lineRule="auto"/>
              <w:jc w:val="right"/>
              <w:rPr>
                <w:rFonts w:ascii="Arial" w:eastAsia="Times New Roman" w:hAnsi="Arial" w:cs="Arial"/>
                <w:b/>
                <w:bCs/>
                <w:color w:val="000000"/>
                <w:sz w:val="19"/>
                <w:szCs w:val="19"/>
                <w:lang w:val="es-CO" w:eastAsia="es-CO"/>
              </w:rPr>
            </w:pPr>
            <w:r w:rsidRPr="00A709B5">
              <w:rPr>
                <w:rFonts w:ascii="Arial" w:eastAsia="Times New Roman" w:hAnsi="Arial" w:cs="Arial"/>
                <w:b/>
                <w:bCs/>
                <w:color w:val="000000"/>
                <w:sz w:val="19"/>
                <w:szCs w:val="19"/>
                <w:lang w:val="es-CO" w:eastAsia="es-CO"/>
              </w:rPr>
              <w:t>0.00%</w:t>
            </w:r>
          </w:p>
        </w:tc>
      </w:tr>
      <w:tr w:rsidR="00A709B5" w:rsidRPr="00A709B5" w:rsidTr="00A709B5">
        <w:trPr>
          <w:trHeight w:val="1200"/>
        </w:trPr>
        <w:tc>
          <w:tcPr>
            <w:tcW w:w="1670" w:type="dxa"/>
            <w:tcBorders>
              <w:top w:val="nil"/>
              <w:left w:val="single" w:sz="8" w:space="0" w:color="auto"/>
              <w:bottom w:val="single" w:sz="4"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ESTADO ACTUAL DE LA ENTIDAD (SEMÁFORO INTERESES)</w:t>
            </w:r>
          </w:p>
        </w:tc>
        <w:tc>
          <w:tcPr>
            <w:tcW w:w="1106"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single" w:sz="4"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r>
      <w:tr w:rsidR="00A709B5" w:rsidRPr="00A709B5" w:rsidTr="00A709B5">
        <w:trPr>
          <w:trHeight w:val="1440"/>
        </w:trPr>
        <w:tc>
          <w:tcPr>
            <w:tcW w:w="1670" w:type="dxa"/>
            <w:tcBorders>
              <w:top w:val="nil"/>
              <w:left w:val="single" w:sz="8" w:space="0" w:color="auto"/>
              <w:bottom w:val="nil"/>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ESTADO ACTUAL DE LA ENTIDAD (SEMÁFORO SALDO DE DEUDA)</w:t>
            </w:r>
          </w:p>
        </w:tc>
        <w:tc>
          <w:tcPr>
            <w:tcW w:w="1106"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nil"/>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r>
      <w:tr w:rsidR="00A709B5" w:rsidRPr="00A709B5" w:rsidTr="00A709B5">
        <w:trPr>
          <w:trHeight w:val="1215"/>
        </w:trPr>
        <w:tc>
          <w:tcPr>
            <w:tcW w:w="1670" w:type="dxa"/>
            <w:tcBorders>
              <w:top w:val="single" w:sz="4" w:space="0" w:color="auto"/>
              <w:left w:val="single" w:sz="8" w:space="0" w:color="auto"/>
              <w:bottom w:val="single" w:sz="8" w:space="0" w:color="auto"/>
              <w:right w:val="single" w:sz="8" w:space="0" w:color="auto"/>
            </w:tcBorders>
            <w:shd w:val="clear" w:color="000000" w:fill="DBEEF3"/>
            <w:vAlign w:val="bottom"/>
            <w:hideMark/>
          </w:tcPr>
          <w:p w:rsidR="00A709B5" w:rsidRPr="00A709B5" w:rsidRDefault="00A709B5" w:rsidP="00A709B5">
            <w:pPr>
              <w:spacing w:after="0" w:line="240" w:lineRule="auto"/>
              <w:rPr>
                <w:rFonts w:ascii="Arial" w:eastAsia="Times New Roman" w:hAnsi="Arial" w:cs="Arial"/>
                <w:b/>
                <w:bCs/>
                <w:color w:val="000000"/>
                <w:sz w:val="18"/>
                <w:szCs w:val="18"/>
                <w:lang w:val="es-CO" w:eastAsia="es-CO"/>
              </w:rPr>
            </w:pPr>
            <w:r w:rsidRPr="00A709B5">
              <w:rPr>
                <w:rFonts w:ascii="Arial" w:eastAsia="Times New Roman" w:hAnsi="Arial" w:cs="Arial"/>
                <w:b/>
                <w:bCs/>
                <w:color w:val="000000"/>
                <w:sz w:val="18"/>
                <w:szCs w:val="18"/>
                <w:lang w:val="es-CO" w:eastAsia="es-CO"/>
              </w:rPr>
              <w:t>CAPACIDAD DE ENDEUDAMIENTO (SEMAFORO)</w:t>
            </w:r>
          </w:p>
        </w:tc>
        <w:tc>
          <w:tcPr>
            <w:tcW w:w="1106"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c>
          <w:tcPr>
            <w:tcW w:w="1106" w:type="dxa"/>
            <w:tcBorders>
              <w:top w:val="single" w:sz="4" w:space="0" w:color="auto"/>
              <w:left w:val="single" w:sz="8" w:space="0" w:color="auto"/>
              <w:bottom w:val="single" w:sz="8" w:space="0" w:color="auto"/>
              <w:right w:val="single" w:sz="8" w:space="0" w:color="auto"/>
            </w:tcBorders>
            <w:shd w:val="clear" w:color="000000" w:fill="DBEEF3"/>
            <w:noWrap/>
            <w:vAlign w:val="center"/>
            <w:hideMark/>
          </w:tcPr>
          <w:p w:rsidR="00A709B5" w:rsidRPr="00A709B5" w:rsidRDefault="00A709B5" w:rsidP="00A709B5">
            <w:pPr>
              <w:spacing w:after="0" w:line="240" w:lineRule="auto"/>
              <w:jc w:val="center"/>
              <w:rPr>
                <w:rFonts w:ascii="Arial" w:eastAsia="Times New Roman" w:hAnsi="Arial" w:cs="Arial"/>
                <w:b/>
                <w:bCs/>
                <w:color w:val="008000"/>
                <w:sz w:val="19"/>
                <w:szCs w:val="19"/>
                <w:lang w:val="es-CO" w:eastAsia="es-CO"/>
              </w:rPr>
            </w:pPr>
            <w:r w:rsidRPr="00A709B5">
              <w:rPr>
                <w:rFonts w:ascii="Arial" w:eastAsia="Times New Roman" w:hAnsi="Arial" w:cs="Arial"/>
                <w:b/>
                <w:bCs/>
                <w:color w:val="008000"/>
                <w:sz w:val="19"/>
                <w:szCs w:val="19"/>
                <w:lang w:val="es-CO" w:eastAsia="es-CO"/>
              </w:rPr>
              <w:t xml:space="preserve"> VERDE </w:t>
            </w:r>
          </w:p>
        </w:tc>
      </w:tr>
    </w:tbl>
    <w:p w:rsidR="00A709B5" w:rsidRDefault="00A709B5" w:rsidP="00D14059">
      <w:pPr>
        <w:pStyle w:val="Textoindependiente"/>
        <w:spacing w:after="0" w:line="360" w:lineRule="auto"/>
        <w:jc w:val="both"/>
        <w:rPr>
          <w:rFonts w:ascii="Arial" w:hAnsi="Arial" w:cs="Arial"/>
          <w:sz w:val="24"/>
          <w:szCs w:val="24"/>
        </w:rPr>
      </w:pPr>
    </w:p>
    <w:p w:rsidR="00347408" w:rsidRPr="00200460" w:rsidRDefault="00347408" w:rsidP="00347408">
      <w:pPr>
        <w:pStyle w:val="Textoindependiente3"/>
        <w:jc w:val="both"/>
        <w:rPr>
          <w:rFonts w:ascii="Arial" w:hAnsi="Arial" w:cs="Arial"/>
          <w:sz w:val="28"/>
          <w:szCs w:val="28"/>
        </w:rPr>
      </w:pPr>
      <w:r w:rsidRPr="00200460">
        <w:rPr>
          <w:rFonts w:ascii="Arial" w:hAnsi="Arial" w:cs="Arial"/>
          <w:sz w:val="28"/>
          <w:szCs w:val="28"/>
        </w:rPr>
        <w:t xml:space="preserve">Precisado el nivel máximo de la deuda descrito en los cuadros anteriores, se calculo la sostenibilidad de la deuda para los 10 años del marco fiscal del mediano plazo, cumpliendo con los indicadores  definidos por la ley 358 de 1997 de y 819 de  2003,  de tal modo que la </w:t>
      </w:r>
      <w:r w:rsidRPr="00200460">
        <w:rPr>
          <w:rFonts w:ascii="Arial" w:hAnsi="Arial" w:cs="Arial"/>
          <w:sz w:val="28"/>
          <w:szCs w:val="28"/>
        </w:rPr>
        <w:lastRenderedPageBreak/>
        <w:t>deuda pública de municipio es legalmente sostenible y  cumple con las siguientes condiciones:</w:t>
      </w:r>
    </w:p>
    <w:p w:rsidR="00347408" w:rsidRPr="00200460" w:rsidRDefault="00347408" w:rsidP="00347408">
      <w:pPr>
        <w:pStyle w:val="Textoindependiente3"/>
        <w:rPr>
          <w:rFonts w:ascii="Arial" w:hAnsi="Arial" w:cs="Arial"/>
          <w:sz w:val="28"/>
          <w:szCs w:val="28"/>
        </w:rPr>
      </w:pPr>
    </w:p>
    <w:p w:rsidR="00347408" w:rsidRPr="00200460" w:rsidRDefault="00347408" w:rsidP="00347408">
      <w:pPr>
        <w:pStyle w:val="Textoindependiente3"/>
        <w:numPr>
          <w:ilvl w:val="0"/>
          <w:numId w:val="35"/>
        </w:numPr>
        <w:spacing w:after="0"/>
        <w:rPr>
          <w:rFonts w:ascii="Arial" w:hAnsi="Arial" w:cs="Arial"/>
          <w:sz w:val="28"/>
          <w:szCs w:val="28"/>
        </w:rPr>
      </w:pPr>
      <w:r w:rsidRPr="00200460">
        <w:rPr>
          <w:rFonts w:ascii="Arial" w:hAnsi="Arial" w:cs="Arial"/>
          <w:sz w:val="28"/>
          <w:szCs w:val="28"/>
        </w:rPr>
        <w:t>Intereses/Ahorro operacional, menor o igual a 40%</w:t>
      </w:r>
    </w:p>
    <w:p w:rsidR="00347408" w:rsidRPr="00200460" w:rsidRDefault="00347408" w:rsidP="00347408">
      <w:pPr>
        <w:pStyle w:val="Textoindependiente3"/>
        <w:numPr>
          <w:ilvl w:val="0"/>
          <w:numId w:val="35"/>
        </w:numPr>
        <w:spacing w:after="0"/>
        <w:rPr>
          <w:rFonts w:ascii="Arial" w:hAnsi="Arial" w:cs="Arial"/>
          <w:sz w:val="28"/>
          <w:szCs w:val="28"/>
        </w:rPr>
      </w:pPr>
      <w:r w:rsidRPr="00200460">
        <w:rPr>
          <w:rFonts w:ascii="Arial" w:hAnsi="Arial" w:cs="Arial"/>
          <w:sz w:val="28"/>
          <w:szCs w:val="28"/>
        </w:rPr>
        <w:t>Saldo de la deuda/Ingresos corrientes, menor o igual a 80%</w:t>
      </w:r>
    </w:p>
    <w:p w:rsidR="00347408" w:rsidRPr="00200460" w:rsidRDefault="00347408" w:rsidP="00347408">
      <w:pPr>
        <w:pStyle w:val="Textoindependiente3"/>
        <w:numPr>
          <w:ilvl w:val="0"/>
          <w:numId w:val="35"/>
        </w:numPr>
        <w:spacing w:after="0"/>
        <w:rPr>
          <w:rFonts w:ascii="Arial" w:hAnsi="Arial" w:cs="Arial"/>
          <w:sz w:val="28"/>
          <w:szCs w:val="28"/>
        </w:rPr>
      </w:pPr>
      <w:r w:rsidRPr="00200460">
        <w:rPr>
          <w:rFonts w:ascii="Arial" w:hAnsi="Arial" w:cs="Arial"/>
          <w:sz w:val="28"/>
          <w:szCs w:val="28"/>
        </w:rPr>
        <w:t>Superávit primario/Intereses, mayor o igual a 100%</w:t>
      </w:r>
    </w:p>
    <w:p w:rsidR="00E42C70" w:rsidRDefault="00E42C70" w:rsidP="00D14059">
      <w:pPr>
        <w:pStyle w:val="Textoindependiente"/>
        <w:spacing w:after="0" w:line="360" w:lineRule="auto"/>
        <w:jc w:val="both"/>
        <w:rPr>
          <w:rFonts w:ascii="Arial" w:hAnsi="Arial" w:cs="Arial"/>
          <w:sz w:val="24"/>
          <w:szCs w:val="24"/>
        </w:rPr>
      </w:pPr>
    </w:p>
    <w:p w:rsidR="00347408" w:rsidRDefault="00347408" w:rsidP="00E42C70">
      <w:pPr>
        <w:ind w:left="360"/>
        <w:jc w:val="center"/>
        <w:rPr>
          <w:rFonts w:ascii="Arial" w:hAnsi="Arial" w:cs="Arial"/>
          <w:b/>
          <w:sz w:val="28"/>
          <w:szCs w:val="28"/>
          <w:lang w:val="es-MX"/>
        </w:rPr>
      </w:pPr>
    </w:p>
    <w:p w:rsidR="00E42C70" w:rsidRDefault="00E42C70" w:rsidP="00E42C70">
      <w:pPr>
        <w:ind w:left="360"/>
        <w:jc w:val="center"/>
        <w:rPr>
          <w:rFonts w:ascii="Arial" w:hAnsi="Arial" w:cs="Arial"/>
          <w:b/>
          <w:sz w:val="28"/>
          <w:szCs w:val="28"/>
          <w:lang w:val="es-MX"/>
        </w:rPr>
      </w:pPr>
      <w:r>
        <w:rPr>
          <w:rFonts w:ascii="Arial" w:hAnsi="Arial" w:cs="Arial"/>
          <w:b/>
          <w:sz w:val="28"/>
          <w:szCs w:val="28"/>
          <w:lang w:val="es-MX"/>
        </w:rPr>
        <w:t xml:space="preserve">  ACCIONES Y MEDIDAS ESPECÍFICAS PARA EL CUMPLIMIENTO DE LAS METAS CON LOS CRONOGRAMAS DE EJECUCION</w:t>
      </w:r>
    </w:p>
    <w:p w:rsidR="00E42C70" w:rsidRDefault="00E42C70" w:rsidP="00E42C70">
      <w:pPr>
        <w:rPr>
          <w:rFonts w:ascii="Arial" w:hAnsi="Arial" w:cs="Arial"/>
          <w:sz w:val="28"/>
          <w:szCs w:val="28"/>
          <w:lang w:val="es-MX"/>
        </w:rPr>
      </w:pPr>
    </w:p>
    <w:p w:rsidR="00E42C70" w:rsidRDefault="00E42C70" w:rsidP="00E42C70">
      <w:pPr>
        <w:jc w:val="both"/>
        <w:rPr>
          <w:rFonts w:ascii="Arial" w:hAnsi="Arial" w:cs="Arial"/>
          <w:sz w:val="28"/>
          <w:szCs w:val="28"/>
        </w:rPr>
      </w:pPr>
      <w:r>
        <w:rPr>
          <w:rFonts w:ascii="Arial" w:hAnsi="Arial" w:cs="Arial"/>
          <w:sz w:val="28"/>
          <w:szCs w:val="28"/>
        </w:rPr>
        <w:t>El objetivo es garantizar un buen desempeño a nivel fiscal, mediante una estrategia de fortalecimiento y generación de ingresos, en este apartado se presenta a nivel general un bosquejo de las acciones específicas, metas e indicadores de fortalecimiento de los ingresos propios del municipio.</w:t>
      </w:r>
    </w:p>
    <w:p w:rsidR="00E42C70" w:rsidRDefault="00E42C70" w:rsidP="00E42C70">
      <w:pPr>
        <w:jc w:val="both"/>
        <w:rPr>
          <w:rFonts w:ascii="Arial" w:hAnsi="Arial" w:cs="Arial"/>
          <w:sz w:val="28"/>
          <w:szCs w:val="28"/>
        </w:rPr>
      </w:pPr>
    </w:p>
    <w:p w:rsidR="00E42C70" w:rsidRDefault="00E42C70" w:rsidP="00E42C70">
      <w:pPr>
        <w:jc w:val="both"/>
        <w:rPr>
          <w:rFonts w:ascii="Arial" w:hAnsi="Arial" w:cs="Arial"/>
          <w:sz w:val="28"/>
          <w:szCs w:val="28"/>
        </w:rPr>
      </w:pPr>
    </w:p>
    <w:p w:rsidR="00E42C70" w:rsidRPr="00C74EA4" w:rsidRDefault="00E42C70" w:rsidP="00E42C70">
      <w:pPr>
        <w:jc w:val="both"/>
        <w:rPr>
          <w:rFonts w:ascii="Arial" w:hAnsi="Arial" w:cs="Arial"/>
          <w:sz w:val="28"/>
          <w:szCs w:val="28"/>
        </w:rPr>
      </w:pPr>
      <w:r>
        <w:rPr>
          <w:rFonts w:ascii="Arial" w:hAnsi="Arial" w:cs="Arial"/>
          <w:sz w:val="28"/>
          <w:szCs w:val="28"/>
        </w:rPr>
        <w:t>Este apartado constituye una estrategia integral encaminada a incrementar el recaudo efectivo de los ingresos principalmente los tributos con acciones tendientes a ejercer un mayor control a la evasión y morosidad, actualización de las bases gravables, reglamentación y cobro de ingresos.</w:t>
      </w:r>
    </w:p>
    <w:p w:rsidR="00E42C70" w:rsidRDefault="00E42C70" w:rsidP="00E42C70">
      <w:pPr>
        <w:rPr>
          <w:rFonts w:ascii="Arial" w:hAnsi="Arial" w:cs="Arial"/>
          <w:sz w:val="28"/>
          <w:szCs w:val="28"/>
          <w:lang w:val="es-MX"/>
        </w:rPr>
      </w:pPr>
    </w:p>
    <w:p w:rsidR="001A4124" w:rsidRDefault="001A4124" w:rsidP="00E42C70">
      <w:pPr>
        <w:rPr>
          <w:rFonts w:ascii="Arial" w:hAnsi="Arial" w:cs="Arial"/>
          <w:sz w:val="28"/>
          <w:szCs w:val="28"/>
          <w:lang w:val="es-MX"/>
        </w:rPr>
      </w:pPr>
    </w:p>
    <w:p w:rsidR="001A4124" w:rsidRDefault="001A4124" w:rsidP="00E42C70">
      <w:pPr>
        <w:rPr>
          <w:rFonts w:ascii="Arial" w:hAnsi="Arial" w:cs="Arial"/>
          <w:sz w:val="28"/>
          <w:szCs w:val="28"/>
          <w:lang w:val="es-MX"/>
        </w:rPr>
      </w:pPr>
    </w:p>
    <w:p w:rsidR="001A4124" w:rsidRDefault="001A4124" w:rsidP="00E42C70">
      <w:pPr>
        <w:rPr>
          <w:rFonts w:ascii="Arial" w:hAnsi="Arial" w:cs="Arial"/>
          <w:sz w:val="28"/>
          <w:szCs w:val="28"/>
          <w:lang w:val="es-MX"/>
        </w:rPr>
      </w:pPr>
    </w:p>
    <w:tbl>
      <w:tblPr>
        <w:tblW w:w="9767" w:type="dxa"/>
        <w:tblInd w:w="60" w:type="dxa"/>
        <w:tblCellMar>
          <w:left w:w="70" w:type="dxa"/>
          <w:right w:w="70" w:type="dxa"/>
        </w:tblCellMar>
        <w:tblLook w:val="04A0"/>
      </w:tblPr>
      <w:tblGrid>
        <w:gridCol w:w="5360"/>
        <w:gridCol w:w="360"/>
        <w:gridCol w:w="300"/>
        <w:gridCol w:w="259"/>
        <w:gridCol w:w="258"/>
        <w:gridCol w:w="258"/>
        <w:gridCol w:w="258"/>
        <w:gridCol w:w="258"/>
        <w:gridCol w:w="258"/>
        <w:gridCol w:w="258"/>
        <w:gridCol w:w="493"/>
        <w:gridCol w:w="1447"/>
      </w:tblGrid>
      <w:tr w:rsidR="00E42C70" w:rsidRPr="00742B59" w:rsidTr="00E42C70">
        <w:trPr>
          <w:trHeight w:val="525"/>
        </w:trPr>
        <w:tc>
          <w:tcPr>
            <w:tcW w:w="5360" w:type="dxa"/>
            <w:tcBorders>
              <w:top w:val="single" w:sz="8" w:space="0" w:color="auto"/>
              <w:left w:val="single" w:sz="8" w:space="0" w:color="auto"/>
              <w:bottom w:val="nil"/>
              <w:right w:val="single" w:sz="8"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lastRenderedPageBreak/>
              <w:t>ACCIONES Y MEDIDAS</w:t>
            </w:r>
          </w:p>
        </w:tc>
        <w:tc>
          <w:tcPr>
            <w:tcW w:w="360" w:type="dxa"/>
            <w:tcBorders>
              <w:top w:val="single" w:sz="8" w:space="0" w:color="auto"/>
              <w:left w:val="nil"/>
              <w:bottom w:val="single" w:sz="8" w:space="0" w:color="auto"/>
              <w:right w:val="nil"/>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300" w:type="dxa"/>
            <w:tcBorders>
              <w:top w:val="single" w:sz="8" w:space="0" w:color="auto"/>
              <w:left w:val="nil"/>
              <w:bottom w:val="single" w:sz="8" w:space="0" w:color="auto"/>
              <w:right w:val="nil"/>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2300" w:type="dxa"/>
            <w:gridSpan w:val="8"/>
            <w:tcBorders>
              <w:top w:val="single" w:sz="8" w:space="0" w:color="auto"/>
              <w:left w:val="nil"/>
              <w:bottom w:val="single" w:sz="8" w:space="0" w:color="auto"/>
              <w:right w:val="single" w:sz="8" w:space="0" w:color="000000"/>
            </w:tcBorders>
            <w:shd w:val="clear" w:color="auto" w:fill="auto"/>
            <w:noWrap/>
            <w:vAlign w:val="bottom"/>
          </w:tcPr>
          <w:p w:rsidR="00E42C70" w:rsidRPr="00742B59" w:rsidRDefault="00E42C70" w:rsidP="000A5B6B">
            <w:pPr>
              <w:rPr>
                <w:rFonts w:cs="Calibri"/>
                <w:b/>
                <w:bCs/>
                <w:color w:val="000000"/>
                <w:lang w:val="es-CO" w:eastAsia="es-CO"/>
              </w:rPr>
            </w:pPr>
            <w:r w:rsidRPr="00742B59">
              <w:rPr>
                <w:rFonts w:cs="Calibri"/>
                <w:b/>
                <w:bCs/>
                <w:color w:val="000000"/>
                <w:lang w:val="es-CO" w:eastAsia="es-CO"/>
              </w:rPr>
              <w:t>TIEMPO DE EJECUCION</w:t>
            </w:r>
          </w:p>
        </w:tc>
        <w:tc>
          <w:tcPr>
            <w:tcW w:w="1447" w:type="dxa"/>
            <w:tcBorders>
              <w:top w:val="single" w:sz="8" w:space="0" w:color="auto"/>
              <w:left w:val="nil"/>
              <w:bottom w:val="single" w:sz="8" w:space="0" w:color="auto"/>
              <w:right w:val="single" w:sz="8"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RESPONSABLE</w:t>
            </w:r>
          </w:p>
        </w:tc>
      </w:tr>
      <w:tr w:rsidR="00E42C70" w:rsidRPr="00742B59" w:rsidTr="00E42C70">
        <w:trPr>
          <w:trHeight w:val="510"/>
        </w:trPr>
        <w:tc>
          <w:tcPr>
            <w:tcW w:w="5360" w:type="dxa"/>
            <w:tcBorders>
              <w:top w:val="nil"/>
              <w:left w:val="single" w:sz="8" w:space="0" w:color="auto"/>
              <w:bottom w:val="single" w:sz="8" w:space="0" w:color="auto"/>
              <w:right w:val="single" w:sz="8"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 </w:t>
            </w:r>
          </w:p>
        </w:tc>
        <w:tc>
          <w:tcPr>
            <w:tcW w:w="360" w:type="dxa"/>
            <w:tcBorders>
              <w:top w:val="nil"/>
              <w:left w:val="nil"/>
              <w:bottom w:val="nil"/>
              <w:right w:val="single" w:sz="4"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1</w:t>
            </w:r>
          </w:p>
        </w:tc>
        <w:tc>
          <w:tcPr>
            <w:tcW w:w="300" w:type="dxa"/>
            <w:tcBorders>
              <w:top w:val="nil"/>
              <w:left w:val="nil"/>
              <w:bottom w:val="nil"/>
              <w:right w:val="single" w:sz="4"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2</w:t>
            </w:r>
          </w:p>
        </w:tc>
        <w:tc>
          <w:tcPr>
            <w:tcW w:w="259" w:type="dxa"/>
            <w:tcBorders>
              <w:top w:val="nil"/>
              <w:left w:val="nil"/>
              <w:bottom w:val="nil"/>
              <w:right w:val="single" w:sz="4"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3</w:t>
            </w:r>
          </w:p>
        </w:tc>
        <w:tc>
          <w:tcPr>
            <w:tcW w:w="258" w:type="dxa"/>
            <w:tcBorders>
              <w:top w:val="nil"/>
              <w:left w:val="nil"/>
              <w:bottom w:val="nil"/>
              <w:right w:val="single" w:sz="4"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4</w:t>
            </w:r>
          </w:p>
        </w:tc>
        <w:tc>
          <w:tcPr>
            <w:tcW w:w="258" w:type="dxa"/>
            <w:tcBorders>
              <w:top w:val="nil"/>
              <w:left w:val="nil"/>
              <w:bottom w:val="nil"/>
              <w:right w:val="single" w:sz="4"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5</w:t>
            </w:r>
          </w:p>
        </w:tc>
        <w:tc>
          <w:tcPr>
            <w:tcW w:w="258" w:type="dxa"/>
            <w:tcBorders>
              <w:top w:val="nil"/>
              <w:left w:val="nil"/>
              <w:bottom w:val="nil"/>
              <w:right w:val="single" w:sz="4"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6</w:t>
            </w:r>
          </w:p>
        </w:tc>
        <w:tc>
          <w:tcPr>
            <w:tcW w:w="258" w:type="dxa"/>
            <w:tcBorders>
              <w:top w:val="nil"/>
              <w:left w:val="nil"/>
              <w:bottom w:val="nil"/>
              <w:right w:val="single" w:sz="4"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7</w:t>
            </w:r>
          </w:p>
        </w:tc>
        <w:tc>
          <w:tcPr>
            <w:tcW w:w="258" w:type="dxa"/>
            <w:tcBorders>
              <w:top w:val="nil"/>
              <w:left w:val="nil"/>
              <w:bottom w:val="nil"/>
              <w:right w:val="single" w:sz="4"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8</w:t>
            </w:r>
          </w:p>
        </w:tc>
        <w:tc>
          <w:tcPr>
            <w:tcW w:w="258" w:type="dxa"/>
            <w:tcBorders>
              <w:top w:val="nil"/>
              <w:left w:val="nil"/>
              <w:bottom w:val="nil"/>
              <w:right w:val="single" w:sz="4" w:space="0" w:color="auto"/>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9</w:t>
            </w:r>
          </w:p>
        </w:tc>
        <w:tc>
          <w:tcPr>
            <w:tcW w:w="493" w:type="dxa"/>
            <w:tcBorders>
              <w:top w:val="nil"/>
              <w:left w:val="nil"/>
              <w:bottom w:val="nil"/>
              <w:right w:val="nil"/>
            </w:tcBorders>
            <w:shd w:val="clear" w:color="auto" w:fill="auto"/>
            <w:noWrap/>
            <w:vAlign w:val="bottom"/>
          </w:tcPr>
          <w:p w:rsidR="00E42C70" w:rsidRPr="00742B59" w:rsidRDefault="00E42C70" w:rsidP="000A5B6B">
            <w:pPr>
              <w:jc w:val="center"/>
              <w:rPr>
                <w:rFonts w:cs="Calibri"/>
                <w:b/>
                <w:bCs/>
                <w:color w:val="000000"/>
                <w:lang w:val="es-CO" w:eastAsia="es-CO"/>
              </w:rPr>
            </w:pPr>
            <w:r w:rsidRPr="00742B59">
              <w:rPr>
                <w:rFonts w:cs="Calibri"/>
                <w:b/>
                <w:bCs/>
                <w:color w:val="000000"/>
                <w:lang w:val="es-CO" w:eastAsia="es-CO"/>
              </w:rPr>
              <w:t>10</w:t>
            </w:r>
          </w:p>
        </w:tc>
        <w:tc>
          <w:tcPr>
            <w:tcW w:w="1447" w:type="dxa"/>
            <w:tcBorders>
              <w:top w:val="nil"/>
              <w:left w:val="single" w:sz="8" w:space="0" w:color="auto"/>
              <w:bottom w:val="nil"/>
              <w:right w:val="single" w:sz="8" w:space="0" w:color="auto"/>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r>
      <w:tr w:rsidR="00E42C70" w:rsidRPr="00742B59" w:rsidTr="00E42C70">
        <w:trPr>
          <w:trHeight w:val="1245"/>
        </w:trPr>
        <w:tc>
          <w:tcPr>
            <w:tcW w:w="5360" w:type="dxa"/>
            <w:tcBorders>
              <w:top w:val="nil"/>
              <w:left w:val="single" w:sz="8" w:space="0" w:color="auto"/>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Mayor control de evasión y morosidad, mediante el fortalecimiento de la gestión de la fiscalización del impuesto de industria y comercio e impuesto predial</w:t>
            </w:r>
          </w:p>
        </w:tc>
        <w:tc>
          <w:tcPr>
            <w:tcW w:w="360" w:type="dxa"/>
            <w:tcBorders>
              <w:top w:val="single" w:sz="8" w:space="0" w:color="auto"/>
              <w:left w:val="nil"/>
              <w:bottom w:val="nil"/>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300" w:type="dxa"/>
            <w:tcBorders>
              <w:top w:val="single" w:sz="8" w:space="0" w:color="auto"/>
              <w:left w:val="nil"/>
              <w:bottom w:val="nil"/>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9" w:type="dxa"/>
            <w:tcBorders>
              <w:top w:val="single" w:sz="8" w:space="0" w:color="auto"/>
              <w:left w:val="nil"/>
              <w:bottom w:val="nil"/>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8" w:space="0" w:color="auto"/>
              <w:left w:val="nil"/>
              <w:bottom w:val="nil"/>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8" w:space="0" w:color="auto"/>
              <w:left w:val="nil"/>
              <w:bottom w:val="nil"/>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8" w:space="0" w:color="auto"/>
              <w:left w:val="nil"/>
              <w:bottom w:val="nil"/>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8" w:space="0" w:color="auto"/>
              <w:left w:val="nil"/>
              <w:bottom w:val="nil"/>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8" w:space="0" w:color="auto"/>
              <w:left w:val="nil"/>
              <w:bottom w:val="nil"/>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8" w:space="0" w:color="auto"/>
              <w:left w:val="nil"/>
              <w:bottom w:val="nil"/>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493" w:type="dxa"/>
            <w:tcBorders>
              <w:top w:val="single" w:sz="8" w:space="0" w:color="auto"/>
              <w:left w:val="nil"/>
              <w:bottom w:val="nil"/>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1447" w:type="dxa"/>
            <w:tcBorders>
              <w:top w:val="single" w:sz="8" w:space="0" w:color="auto"/>
              <w:left w:val="nil"/>
              <w:bottom w:val="nil"/>
              <w:right w:val="single" w:sz="8"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Hacienda Munic</w:t>
            </w:r>
            <w:r>
              <w:rPr>
                <w:rFonts w:cs="Calibri"/>
                <w:color w:val="000000"/>
                <w:lang w:val="es-CO" w:eastAsia="es-CO"/>
              </w:rPr>
              <w:t>i</w:t>
            </w:r>
            <w:r w:rsidRPr="00742B59">
              <w:rPr>
                <w:rFonts w:cs="Calibri"/>
                <w:color w:val="000000"/>
                <w:lang w:val="es-CO" w:eastAsia="es-CO"/>
              </w:rPr>
              <w:t>pal</w:t>
            </w:r>
          </w:p>
        </w:tc>
      </w:tr>
      <w:tr w:rsidR="00E42C70" w:rsidRPr="00742B59" w:rsidTr="00E42C70">
        <w:trPr>
          <w:trHeight w:val="675"/>
        </w:trPr>
        <w:tc>
          <w:tcPr>
            <w:tcW w:w="5360" w:type="dxa"/>
            <w:tcBorders>
              <w:top w:val="nil"/>
              <w:left w:val="single" w:sz="8" w:space="0" w:color="auto"/>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Realizar cruces de información con la Dian y Cámara de Comercio</w:t>
            </w: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300" w:type="dxa"/>
            <w:tcBorders>
              <w:top w:val="single" w:sz="4" w:space="0" w:color="auto"/>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9" w:type="dxa"/>
            <w:tcBorders>
              <w:top w:val="single" w:sz="4" w:space="0" w:color="auto"/>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single" w:sz="4" w:space="0" w:color="auto"/>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1447" w:type="dxa"/>
            <w:tcBorders>
              <w:top w:val="single" w:sz="4" w:space="0" w:color="auto"/>
              <w:left w:val="nil"/>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Hacienda Munic</w:t>
            </w:r>
            <w:r>
              <w:rPr>
                <w:rFonts w:cs="Calibri"/>
                <w:color w:val="000000"/>
                <w:lang w:val="es-CO" w:eastAsia="es-CO"/>
              </w:rPr>
              <w:t>i</w:t>
            </w:r>
            <w:r w:rsidRPr="00742B59">
              <w:rPr>
                <w:rFonts w:cs="Calibri"/>
                <w:color w:val="000000"/>
                <w:lang w:val="es-CO" w:eastAsia="es-CO"/>
              </w:rPr>
              <w:t>pal</w:t>
            </w:r>
          </w:p>
        </w:tc>
      </w:tr>
      <w:tr w:rsidR="00E42C70" w:rsidRPr="00742B59" w:rsidTr="00E42C70">
        <w:trPr>
          <w:trHeight w:val="1170"/>
        </w:trPr>
        <w:tc>
          <w:tcPr>
            <w:tcW w:w="5360" w:type="dxa"/>
            <w:tcBorders>
              <w:top w:val="nil"/>
              <w:left w:val="single" w:sz="8" w:space="0" w:color="auto"/>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Fortalecer el grupo de recaudo municipal con notificadores y recaudadores de impuestos de predial e industria y comercio para mejorar los ingresos del municipio y bajar la cartera</w:t>
            </w:r>
          </w:p>
        </w:tc>
        <w:tc>
          <w:tcPr>
            <w:tcW w:w="36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30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9"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493"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1447" w:type="dxa"/>
            <w:tcBorders>
              <w:top w:val="nil"/>
              <w:left w:val="nil"/>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Hacienda Munic</w:t>
            </w:r>
            <w:r>
              <w:rPr>
                <w:rFonts w:cs="Calibri"/>
                <w:color w:val="000000"/>
                <w:lang w:val="es-CO" w:eastAsia="es-CO"/>
              </w:rPr>
              <w:t>i</w:t>
            </w:r>
            <w:r w:rsidRPr="00742B59">
              <w:rPr>
                <w:rFonts w:cs="Calibri"/>
                <w:color w:val="000000"/>
                <w:lang w:val="es-CO" w:eastAsia="es-CO"/>
              </w:rPr>
              <w:t>pal</w:t>
            </w:r>
          </w:p>
        </w:tc>
      </w:tr>
      <w:tr w:rsidR="00E42C70" w:rsidRPr="00742B59" w:rsidTr="00E42C70">
        <w:trPr>
          <w:trHeight w:val="810"/>
        </w:trPr>
        <w:tc>
          <w:tcPr>
            <w:tcW w:w="5360" w:type="dxa"/>
            <w:tcBorders>
              <w:top w:val="nil"/>
              <w:left w:val="single" w:sz="8" w:space="0" w:color="auto"/>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Manejar expedientes por cada contribuyente del impuesto predial para la organización y manejo</w:t>
            </w:r>
          </w:p>
        </w:tc>
        <w:tc>
          <w:tcPr>
            <w:tcW w:w="36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300" w:type="dxa"/>
            <w:tcBorders>
              <w:top w:val="nil"/>
              <w:left w:val="nil"/>
              <w:bottom w:val="single" w:sz="4" w:space="0" w:color="auto"/>
              <w:right w:val="single" w:sz="4" w:space="0" w:color="auto"/>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259" w:type="dxa"/>
            <w:tcBorders>
              <w:top w:val="nil"/>
              <w:left w:val="nil"/>
              <w:bottom w:val="single" w:sz="4" w:space="0" w:color="auto"/>
              <w:right w:val="single" w:sz="4" w:space="0" w:color="auto"/>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258" w:type="dxa"/>
            <w:tcBorders>
              <w:top w:val="nil"/>
              <w:left w:val="nil"/>
              <w:bottom w:val="single" w:sz="4" w:space="0" w:color="auto"/>
              <w:right w:val="single" w:sz="4" w:space="0" w:color="auto"/>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258" w:type="dxa"/>
            <w:tcBorders>
              <w:top w:val="nil"/>
              <w:left w:val="nil"/>
              <w:bottom w:val="single" w:sz="4" w:space="0" w:color="auto"/>
              <w:right w:val="single" w:sz="4" w:space="0" w:color="auto"/>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258" w:type="dxa"/>
            <w:tcBorders>
              <w:top w:val="nil"/>
              <w:left w:val="nil"/>
              <w:bottom w:val="single" w:sz="4" w:space="0" w:color="auto"/>
              <w:right w:val="single" w:sz="4" w:space="0" w:color="auto"/>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258" w:type="dxa"/>
            <w:tcBorders>
              <w:top w:val="nil"/>
              <w:left w:val="nil"/>
              <w:bottom w:val="single" w:sz="4" w:space="0" w:color="auto"/>
              <w:right w:val="single" w:sz="4" w:space="0" w:color="auto"/>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258" w:type="dxa"/>
            <w:tcBorders>
              <w:top w:val="nil"/>
              <w:left w:val="nil"/>
              <w:bottom w:val="single" w:sz="4" w:space="0" w:color="auto"/>
              <w:right w:val="single" w:sz="4" w:space="0" w:color="auto"/>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258" w:type="dxa"/>
            <w:tcBorders>
              <w:top w:val="nil"/>
              <w:left w:val="nil"/>
              <w:bottom w:val="single" w:sz="4" w:space="0" w:color="auto"/>
              <w:right w:val="single" w:sz="4" w:space="0" w:color="auto"/>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493" w:type="dxa"/>
            <w:tcBorders>
              <w:top w:val="nil"/>
              <w:left w:val="nil"/>
              <w:bottom w:val="single" w:sz="4" w:space="0" w:color="auto"/>
              <w:right w:val="single" w:sz="4" w:space="0" w:color="auto"/>
            </w:tcBorders>
            <w:shd w:val="clear" w:color="auto" w:fill="auto"/>
            <w:noWrap/>
            <w:vAlign w:val="bottom"/>
          </w:tcPr>
          <w:p w:rsidR="00E42C70" w:rsidRPr="00742B59" w:rsidRDefault="00E42C70" w:rsidP="000A5B6B">
            <w:pPr>
              <w:rPr>
                <w:rFonts w:cs="Calibri"/>
                <w:color w:val="000000"/>
                <w:lang w:val="es-CO" w:eastAsia="es-CO"/>
              </w:rPr>
            </w:pPr>
            <w:r w:rsidRPr="00742B59">
              <w:rPr>
                <w:rFonts w:cs="Calibri"/>
                <w:color w:val="000000"/>
                <w:lang w:val="es-CO" w:eastAsia="es-CO"/>
              </w:rPr>
              <w:t> </w:t>
            </w:r>
          </w:p>
        </w:tc>
        <w:tc>
          <w:tcPr>
            <w:tcW w:w="1447" w:type="dxa"/>
            <w:tcBorders>
              <w:top w:val="nil"/>
              <w:left w:val="nil"/>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Hacienda Munic</w:t>
            </w:r>
            <w:r>
              <w:rPr>
                <w:rFonts w:cs="Calibri"/>
                <w:color w:val="000000"/>
                <w:lang w:val="es-CO" w:eastAsia="es-CO"/>
              </w:rPr>
              <w:t>i</w:t>
            </w:r>
            <w:r w:rsidRPr="00742B59">
              <w:rPr>
                <w:rFonts w:cs="Calibri"/>
                <w:color w:val="000000"/>
                <w:lang w:val="es-CO" w:eastAsia="es-CO"/>
              </w:rPr>
              <w:t>pal</w:t>
            </w:r>
          </w:p>
        </w:tc>
      </w:tr>
      <w:tr w:rsidR="00E42C70" w:rsidRPr="00742B59" w:rsidTr="000A5B6B">
        <w:trPr>
          <w:trHeight w:val="630"/>
        </w:trPr>
        <w:tc>
          <w:tcPr>
            <w:tcW w:w="5360" w:type="dxa"/>
            <w:tcBorders>
              <w:top w:val="nil"/>
              <w:left w:val="single" w:sz="8" w:space="0" w:color="auto"/>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Pr>
                <w:rFonts w:cs="Calibri"/>
                <w:color w:val="000000"/>
                <w:lang w:val="es-CO" w:eastAsia="es-CO"/>
              </w:rPr>
              <w:t>Desarrollar cam</w:t>
            </w:r>
            <w:r w:rsidRPr="00742B59">
              <w:rPr>
                <w:rFonts w:cs="Calibri"/>
                <w:color w:val="000000"/>
                <w:lang w:val="es-CO" w:eastAsia="es-CO"/>
              </w:rPr>
              <w:t xml:space="preserve">pañas publicitarias tendientes a mejorar la imagen institucional </w:t>
            </w:r>
          </w:p>
        </w:tc>
        <w:tc>
          <w:tcPr>
            <w:tcW w:w="36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30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9"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493"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1447" w:type="dxa"/>
            <w:tcBorders>
              <w:top w:val="nil"/>
              <w:left w:val="nil"/>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Hacienda Munic</w:t>
            </w:r>
            <w:r>
              <w:rPr>
                <w:rFonts w:cs="Calibri"/>
                <w:color w:val="000000"/>
                <w:lang w:val="es-CO" w:eastAsia="es-CO"/>
              </w:rPr>
              <w:t>i</w:t>
            </w:r>
            <w:r w:rsidRPr="00742B59">
              <w:rPr>
                <w:rFonts w:cs="Calibri"/>
                <w:color w:val="000000"/>
                <w:lang w:val="es-CO" w:eastAsia="es-CO"/>
              </w:rPr>
              <w:t>pal</w:t>
            </w:r>
          </w:p>
        </w:tc>
      </w:tr>
      <w:tr w:rsidR="00E42C70" w:rsidRPr="00742B59" w:rsidTr="000A5B6B">
        <w:trPr>
          <w:trHeight w:val="630"/>
        </w:trPr>
        <w:tc>
          <w:tcPr>
            <w:tcW w:w="5360" w:type="dxa"/>
            <w:tcBorders>
              <w:top w:val="nil"/>
              <w:left w:val="single" w:sz="8" w:space="0" w:color="auto"/>
              <w:bottom w:val="single" w:sz="4" w:space="0" w:color="auto"/>
              <w:right w:val="single" w:sz="4" w:space="0" w:color="auto"/>
            </w:tcBorders>
            <w:shd w:val="clear" w:color="auto" w:fill="auto"/>
            <w:vAlign w:val="center"/>
          </w:tcPr>
          <w:p w:rsidR="00E42C70" w:rsidRDefault="00E42C70" w:rsidP="000A5B6B">
            <w:pPr>
              <w:jc w:val="center"/>
              <w:rPr>
                <w:rFonts w:cs="Calibri"/>
                <w:color w:val="000000"/>
                <w:lang w:val="es-CO" w:eastAsia="es-CO"/>
              </w:rPr>
            </w:pPr>
            <w:r>
              <w:rPr>
                <w:rFonts w:cs="Calibri"/>
                <w:color w:val="000000"/>
                <w:lang w:val="es-CO" w:eastAsia="es-CO"/>
              </w:rPr>
              <w:t>Actualizacion de bases gravables</w:t>
            </w:r>
          </w:p>
        </w:tc>
        <w:tc>
          <w:tcPr>
            <w:tcW w:w="36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30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9"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493"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1447" w:type="dxa"/>
            <w:tcBorders>
              <w:top w:val="nil"/>
              <w:left w:val="nil"/>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Hacienda Munic</w:t>
            </w:r>
            <w:r>
              <w:rPr>
                <w:rFonts w:cs="Calibri"/>
                <w:color w:val="000000"/>
                <w:lang w:val="es-CO" w:eastAsia="es-CO"/>
              </w:rPr>
              <w:t>i</w:t>
            </w:r>
            <w:r w:rsidRPr="00742B59">
              <w:rPr>
                <w:rFonts w:cs="Calibri"/>
                <w:color w:val="000000"/>
                <w:lang w:val="es-CO" w:eastAsia="es-CO"/>
              </w:rPr>
              <w:t>pal</w:t>
            </w:r>
          </w:p>
        </w:tc>
      </w:tr>
      <w:tr w:rsidR="00E42C70" w:rsidRPr="00742B59" w:rsidTr="000A5B6B">
        <w:trPr>
          <w:trHeight w:val="630"/>
        </w:trPr>
        <w:tc>
          <w:tcPr>
            <w:tcW w:w="5360" w:type="dxa"/>
            <w:tcBorders>
              <w:top w:val="nil"/>
              <w:left w:val="single" w:sz="8" w:space="0" w:color="auto"/>
              <w:bottom w:val="single" w:sz="4" w:space="0" w:color="auto"/>
              <w:right w:val="single" w:sz="4" w:space="0" w:color="auto"/>
            </w:tcBorders>
            <w:shd w:val="clear" w:color="auto" w:fill="auto"/>
            <w:vAlign w:val="center"/>
          </w:tcPr>
          <w:p w:rsidR="00E42C70" w:rsidRDefault="00E42C70" w:rsidP="000A5B6B">
            <w:pPr>
              <w:jc w:val="center"/>
              <w:rPr>
                <w:rFonts w:cs="Calibri"/>
                <w:color w:val="000000"/>
                <w:lang w:val="es-CO" w:eastAsia="es-CO"/>
              </w:rPr>
            </w:pPr>
            <w:r>
              <w:rPr>
                <w:rFonts w:cs="Calibri"/>
                <w:color w:val="000000"/>
                <w:lang w:val="es-CO" w:eastAsia="es-CO"/>
              </w:rPr>
              <w:t>Reglamentacion  y cobro de  tributos</w:t>
            </w:r>
          </w:p>
        </w:tc>
        <w:tc>
          <w:tcPr>
            <w:tcW w:w="36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Pr>
                <w:rFonts w:cs="Calibri"/>
                <w:color w:val="000000"/>
                <w:lang w:val="es-CO" w:eastAsia="es-CO"/>
              </w:rPr>
              <w:t>x</w:t>
            </w:r>
          </w:p>
        </w:tc>
        <w:tc>
          <w:tcPr>
            <w:tcW w:w="30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9"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493"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p>
        </w:tc>
        <w:tc>
          <w:tcPr>
            <w:tcW w:w="1447" w:type="dxa"/>
            <w:tcBorders>
              <w:top w:val="nil"/>
              <w:left w:val="nil"/>
              <w:bottom w:val="single" w:sz="4"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Hacienda Munic</w:t>
            </w:r>
            <w:r>
              <w:rPr>
                <w:rFonts w:cs="Calibri"/>
                <w:color w:val="000000"/>
                <w:lang w:val="es-CO" w:eastAsia="es-CO"/>
              </w:rPr>
              <w:t>i</w:t>
            </w:r>
            <w:r w:rsidRPr="00742B59">
              <w:rPr>
                <w:rFonts w:cs="Calibri"/>
                <w:color w:val="000000"/>
                <w:lang w:val="es-CO" w:eastAsia="es-CO"/>
              </w:rPr>
              <w:t>pal</w:t>
            </w:r>
          </w:p>
        </w:tc>
      </w:tr>
      <w:tr w:rsidR="00E42C70" w:rsidRPr="00742B59" w:rsidTr="00E42C70">
        <w:trPr>
          <w:trHeight w:val="870"/>
        </w:trPr>
        <w:tc>
          <w:tcPr>
            <w:tcW w:w="5360" w:type="dxa"/>
            <w:tcBorders>
              <w:top w:val="nil"/>
              <w:left w:val="single" w:sz="8" w:space="0" w:color="auto"/>
              <w:bottom w:val="single" w:sz="8" w:space="0" w:color="auto"/>
              <w:right w:val="single" w:sz="4"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Capacitar a los funcionarios de Hacienda en temas financieros, presupuestales, t</w:t>
            </w:r>
            <w:r>
              <w:rPr>
                <w:rFonts w:cs="Calibri"/>
                <w:color w:val="000000"/>
                <w:lang w:val="es-CO" w:eastAsia="es-CO"/>
              </w:rPr>
              <w:t>ributarios y de atención al usua</w:t>
            </w:r>
            <w:r w:rsidRPr="00742B59">
              <w:rPr>
                <w:rFonts w:cs="Calibri"/>
                <w:color w:val="000000"/>
                <w:lang w:val="es-CO" w:eastAsia="es-CO"/>
              </w:rPr>
              <w:t>r</w:t>
            </w:r>
            <w:r>
              <w:rPr>
                <w:rFonts w:cs="Calibri"/>
                <w:color w:val="000000"/>
                <w:lang w:val="es-CO" w:eastAsia="es-CO"/>
              </w:rPr>
              <w:t>i</w:t>
            </w:r>
            <w:r w:rsidRPr="00742B59">
              <w:rPr>
                <w:rFonts w:cs="Calibri"/>
                <w:color w:val="000000"/>
                <w:lang w:val="es-CO" w:eastAsia="es-CO"/>
              </w:rPr>
              <w:t>o</w:t>
            </w:r>
          </w:p>
        </w:tc>
        <w:tc>
          <w:tcPr>
            <w:tcW w:w="36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300"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9"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258"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493" w:type="dxa"/>
            <w:tcBorders>
              <w:top w:val="nil"/>
              <w:left w:val="nil"/>
              <w:bottom w:val="single" w:sz="4" w:space="0" w:color="auto"/>
              <w:right w:val="single" w:sz="4" w:space="0" w:color="auto"/>
            </w:tcBorders>
            <w:shd w:val="clear" w:color="auto" w:fill="auto"/>
            <w:noWrap/>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X</w:t>
            </w:r>
          </w:p>
        </w:tc>
        <w:tc>
          <w:tcPr>
            <w:tcW w:w="1447" w:type="dxa"/>
            <w:tcBorders>
              <w:top w:val="nil"/>
              <w:left w:val="nil"/>
              <w:bottom w:val="single" w:sz="8" w:space="0" w:color="auto"/>
              <w:right w:val="single" w:sz="8" w:space="0" w:color="auto"/>
            </w:tcBorders>
            <w:shd w:val="clear" w:color="auto" w:fill="auto"/>
            <w:vAlign w:val="center"/>
          </w:tcPr>
          <w:p w:rsidR="00E42C70" w:rsidRPr="00742B59" w:rsidRDefault="00E42C70" w:rsidP="000A5B6B">
            <w:pPr>
              <w:jc w:val="center"/>
              <w:rPr>
                <w:rFonts w:cs="Calibri"/>
                <w:color w:val="000000"/>
                <w:lang w:val="es-CO" w:eastAsia="es-CO"/>
              </w:rPr>
            </w:pPr>
            <w:r w:rsidRPr="00742B59">
              <w:rPr>
                <w:rFonts w:cs="Calibri"/>
                <w:color w:val="000000"/>
                <w:lang w:val="es-CO" w:eastAsia="es-CO"/>
              </w:rPr>
              <w:t>Hacienda Munic</w:t>
            </w:r>
            <w:r>
              <w:rPr>
                <w:rFonts w:cs="Calibri"/>
                <w:color w:val="000000"/>
                <w:lang w:val="es-CO" w:eastAsia="es-CO"/>
              </w:rPr>
              <w:t>i</w:t>
            </w:r>
            <w:r w:rsidRPr="00742B59">
              <w:rPr>
                <w:rFonts w:cs="Calibri"/>
                <w:color w:val="000000"/>
                <w:lang w:val="es-CO" w:eastAsia="es-CO"/>
              </w:rPr>
              <w:t>pal</w:t>
            </w:r>
          </w:p>
        </w:tc>
      </w:tr>
    </w:tbl>
    <w:p w:rsidR="00DA6B64" w:rsidRDefault="00DA6B64" w:rsidP="00DA6B64">
      <w:pPr>
        <w:ind w:left="360"/>
        <w:jc w:val="center"/>
        <w:rPr>
          <w:rFonts w:ascii="Arial" w:hAnsi="Arial" w:cs="Arial"/>
          <w:b/>
          <w:sz w:val="28"/>
          <w:szCs w:val="28"/>
          <w:lang w:val="es-MX"/>
        </w:rPr>
      </w:pPr>
    </w:p>
    <w:p w:rsidR="00DA6B64" w:rsidRDefault="00DA6B64" w:rsidP="00DA6B64">
      <w:pPr>
        <w:ind w:left="360"/>
        <w:jc w:val="center"/>
        <w:rPr>
          <w:rFonts w:ascii="Arial" w:hAnsi="Arial" w:cs="Arial"/>
          <w:b/>
          <w:sz w:val="28"/>
          <w:szCs w:val="28"/>
          <w:lang w:val="es-MX"/>
        </w:rPr>
      </w:pPr>
      <w:r>
        <w:rPr>
          <w:rFonts w:ascii="Arial" w:hAnsi="Arial" w:cs="Arial"/>
          <w:b/>
          <w:sz w:val="28"/>
          <w:szCs w:val="28"/>
          <w:lang w:val="es-MX"/>
        </w:rPr>
        <w:t xml:space="preserve"> RESULTADOS FISCALES DE </w:t>
      </w:r>
      <w:smartTag w:uri="urn:schemas-microsoft-com:office:smarttags" w:element="PersonName">
        <w:smartTagPr>
          <w:attr w:name="ProductID" w:val="LA VIGENCIA ANTERIOR"/>
        </w:smartTagPr>
        <w:r>
          <w:rPr>
            <w:rFonts w:ascii="Arial" w:hAnsi="Arial" w:cs="Arial"/>
            <w:b/>
            <w:sz w:val="28"/>
            <w:szCs w:val="28"/>
            <w:lang w:val="es-MX"/>
          </w:rPr>
          <w:t>LA VIGENCIA ANTERIOR</w:t>
        </w:r>
      </w:smartTag>
      <w:r>
        <w:rPr>
          <w:rFonts w:ascii="Arial" w:hAnsi="Arial" w:cs="Arial"/>
          <w:b/>
          <w:sz w:val="28"/>
          <w:szCs w:val="28"/>
          <w:lang w:val="es-MX"/>
        </w:rPr>
        <w:t xml:space="preserve"> </w:t>
      </w:r>
    </w:p>
    <w:p w:rsidR="00DA40C8" w:rsidRDefault="00DA40C8" w:rsidP="00DA40C8">
      <w:pPr>
        <w:jc w:val="both"/>
        <w:rPr>
          <w:rFonts w:cs="Calibri"/>
          <w:color w:val="000000"/>
          <w:sz w:val="16"/>
          <w:szCs w:val="16"/>
          <w:lang w:val="es-CO" w:eastAsia="es-CO"/>
        </w:rPr>
      </w:pPr>
      <w:r w:rsidRPr="00AF387E">
        <w:rPr>
          <w:rFonts w:cs="Calibri"/>
          <w:color w:val="000000"/>
          <w:sz w:val="16"/>
          <w:szCs w:val="16"/>
          <w:lang w:val="es-CO" w:eastAsia="es-CO"/>
        </w:rPr>
        <w:t xml:space="preserve">Fuente: </w:t>
      </w:r>
      <w:r>
        <w:rPr>
          <w:rFonts w:cs="Calibri"/>
          <w:color w:val="000000"/>
          <w:sz w:val="16"/>
          <w:szCs w:val="16"/>
          <w:lang w:val="es-CO" w:eastAsia="es-CO"/>
        </w:rPr>
        <w:t>Informe Auditoria de Cuentas vigencia fiscal 2010 Contraloría Departamental del Huila:</w:t>
      </w:r>
    </w:p>
    <w:p w:rsidR="00DA40C8" w:rsidRPr="00DA40C8" w:rsidRDefault="00DA40C8" w:rsidP="00DA6B64">
      <w:pPr>
        <w:ind w:left="360"/>
        <w:jc w:val="center"/>
        <w:rPr>
          <w:rFonts w:ascii="Arial" w:hAnsi="Arial" w:cs="Arial"/>
          <w:b/>
          <w:sz w:val="28"/>
          <w:szCs w:val="28"/>
          <w:lang w:val="es-CO"/>
        </w:rPr>
      </w:pPr>
    </w:p>
    <w:p w:rsidR="00DA40C8" w:rsidRPr="00945CE1" w:rsidRDefault="00DA40C8" w:rsidP="00DA40C8">
      <w:pPr>
        <w:spacing w:after="0" w:line="240" w:lineRule="auto"/>
        <w:jc w:val="both"/>
        <w:rPr>
          <w:rFonts w:ascii="Century Gothic" w:hAnsi="Century Gothic" w:cs="Tahoma"/>
          <w:i/>
        </w:rPr>
      </w:pPr>
      <w:r w:rsidRPr="00945CE1">
        <w:rPr>
          <w:rFonts w:ascii="Century Gothic" w:hAnsi="Century Gothic" w:cs="Tahoma"/>
          <w:i/>
        </w:rPr>
        <w:t xml:space="preserve">La ejecución presupuestal del municipio, registra al cierre de la vigencia fiscal de 2010 recaudos por la suma de $15.696.0 millones frente a un presupuesto definitivo de $17.464.5 millones, lo que indica una ejecución del 89.8% de sus ingresos estimados. Al comparar la vigencia fiscal de 2010 frente a la del 2009, se registra un incremento  de sus ingresos en valores nominales del 86.2% los cuales </w:t>
      </w:r>
      <w:r w:rsidRPr="00945CE1">
        <w:rPr>
          <w:rFonts w:ascii="Century Gothic" w:hAnsi="Century Gothic" w:cs="Tahoma"/>
          <w:i/>
        </w:rPr>
        <w:lastRenderedPageBreak/>
        <w:t>obedecen principalmente al incremento en las transferencias y los recursos propios</w:t>
      </w:r>
      <w:r>
        <w:rPr>
          <w:rFonts w:ascii="Century Gothic" w:hAnsi="Century Gothic" w:cs="Tahoma"/>
          <w:i/>
        </w:rPr>
        <w:t>.</w:t>
      </w:r>
    </w:p>
    <w:p w:rsidR="00DA40C8" w:rsidRPr="00E95BA3" w:rsidRDefault="00DA40C8" w:rsidP="00DA40C8">
      <w:pPr>
        <w:spacing w:after="0" w:line="240" w:lineRule="auto"/>
        <w:jc w:val="both"/>
        <w:rPr>
          <w:rFonts w:ascii="Century Gothic" w:hAnsi="Century Gothic" w:cs="Tahoma"/>
          <w:i/>
          <w:color w:val="0070C0"/>
        </w:rPr>
      </w:pPr>
    </w:p>
    <w:p w:rsidR="00DA40C8" w:rsidRPr="002D357A" w:rsidRDefault="00DA40C8" w:rsidP="00DA40C8">
      <w:pPr>
        <w:spacing w:after="0" w:line="240" w:lineRule="auto"/>
        <w:jc w:val="both"/>
        <w:rPr>
          <w:rFonts w:ascii="Century Gothic" w:hAnsi="Century Gothic" w:cs="Tahoma"/>
          <w:i/>
        </w:rPr>
      </w:pPr>
      <w:r w:rsidRPr="002D357A">
        <w:rPr>
          <w:rFonts w:ascii="Century Gothic" w:hAnsi="Century Gothic" w:cs="Tahoma"/>
          <w:i/>
        </w:rPr>
        <w:t>Del total de los ingresos recaudados, $870.5 millones (5.6%) corresponde a ingresos tributarios, $57.9 millones (0.4%) a no tributarios, $12.115.4 millones (77%) a ingresos por transferencias;  $2.651.7 millones (17%) a ingresos de capital. Como se puede apreciar, al cierre de la vigencia fiscal de 2010 el 6% de los ingresos del municipio corresponden a fuentes propias; presentando un decrecimiento de 2% frente al comportamiento  mostrado en el año 2009, la cual se ubico en  el 7.6%.</w:t>
      </w:r>
    </w:p>
    <w:p w:rsidR="00DA40C8" w:rsidRPr="00E95BA3" w:rsidRDefault="00DA40C8" w:rsidP="00DA40C8">
      <w:pPr>
        <w:spacing w:after="0" w:line="240" w:lineRule="auto"/>
        <w:jc w:val="both"/>
        <w:rPr>
          <w:rFonts w:ascii="Century Gothic" w:hAnsi="Century Gothic" w:cs="Tahoma"/>
          <w:i/>
          <w:color w:val="0070C0"/>
        </w:rPr>
      </w:pPr>
    </w:p>
    <w:p w:rsidR="00DA40C8" w:rsidRPr="002D357A" w:rsidRDefault="00DA40C8" w:rsidP="00DA40C8">
      <w:pPr>
        <w:spacing w:after="0" w:line="240" w:lineRule="auto"/>
        <w:jc w:val="both"/>
        <w:rPr>
          <w:rFonts w:ascii="Century Gothic" w:hAnsi="Century Gothic" w:cs="Tahoma"/>
          <w:i/>
        </w:rPr>
      </w:pPr>
      <w:r w:rsidRPr="002D357A">
        <w:rPr>
          <w:rFonts w:ascii="Century Gothic" w:hAnsi="Century Gothic" w:cs="Tahoma"/>
          <w:i/>
        </w:rPr>
        <w:t>Dentro de los ingresos tributarios sobresalen los ingresos Impuesto Predial Unificado con $271.1 millones (31%), seguido por Sobretasa a la Gasolina con $261.8 millones (30%), por Otros Ingresos Tributarios con $169.4 millones (20%), Impuesto por Industria y Comercio con un valor de $150.8 millones (17.%), y el ingreso concepto de circulación y Transito con $17.5 millones (2%).</w:t>
      </w:r>
    </w:p>
    <w:p w:rsidR="00DA40C8" w:rsidRPr="00E95BA3" w:rsidRDefault="00DA40C8" w:rsidP="00DA40C8">
      <w:pPr>
        <w:spacing w:after="0" w:line="240" w:lineRule="auto"/>
        <w:jc w:val="both"/>
        <w:rPr>
          <w:rFonts w:ascii="Century Gothic" w:hAnsi="Century Gothic" w:cs="Tahoma"/>
          <w:i/>
          <w:color w:val="0070C0"/>
        </w:rPr>
      </w:pPr>
    </w:p>
    <w:p w:rsidR="00DA40C8" w:rsidRPr="00E95BA3" w:rsidRDefault="00577309" w:rsidP="00DA40C8">
      <w:pPr>
        <w:spacing w:after="0" w:line="240" w:lineRule="auto"/>
        <w:jc w:val="center"/>
        <w:rPr>
          <w:rFonts w:ascii="Century Gothic" w:hAnsi="Century Gothic" w:cs="Tahoma"/>
          <w:i/>
          <w:color w:val="0070C0"/>
        </w:rPr>
      </w:pPr>
      <w:r>
        <w:rPr>
          <w:rFonts w:ascii="Century Gothic" w:hAnsi="Century Gothic" w:cs="Tahoma"/>
          <w:i/>
          <w:noProof/>
          <w:color w:val="0070C0"/>
          <w:lang w:val="es-CO" w:eastAsia="es-CO"/>
        </w:rPr>
        <w:drawing>
          <wp:inline distT="0" distB="0" distL="0" distR="0">
            <wp:extent cx="2521967" cy="2036318"/>
            <wp:effectExtent l="18288" t="12192" r="11810" b="3810"/>
            <wp:docPr id="1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A40C8">
        <w:rPr>
          <w:rFonts w:ascii="Century Gothic" w:hAnsi="Century Gothic" w:cs="Tahoma"/>
          <w:i/>
          <w:color w:val="0070C0"/>
        </w:rPr>
        <w:t xml:space="preserve">  </w:t>
      </w:r>
      <w:r>
        <w:rPr>
          <w:rFonts w:ascii="Century Gothic" w:hAnsi="Century Gothic" w:cs="Tahoma"/>
          <w:i/>
          <w:noProof/>
          <w:color w:val="0070C0"/>
          <w:lang w:val="es-CO" w:eastAsia="es-CO"/>
        </w:rPr>
        <w:drawing>
          <wp:inline distT="0" distB="0" distL="0" distR="0">
            <wp:extent cx="2681351" cy="2074291"/>
            <wp:effectExtent l="18288" t="12192" r="11811" b="8382"/>
            <wp:docPr id="15"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40C8" w:rsidRPr="00E95BA3" w:rsidRDefault="00DA40C8" w:rsidP="00DA40C8">
      <w:pPr>
        <w:spacing w:after="0" w:line="240" w:lineRule="auto"/>
        <w:jc w:val="both"/>
        <w:rPr>
          <w:color w:val="0070C0"/>
        </w:rPr>
      </w:pPr>
      <w:r w:rsidRPr="00E95BA3">
        <w:rPr>
          <w:color w:val="0070C0"/>
        </w:rPr>
        <w:t xml:space="preserve">   </w:t>
      </w:r>
    </w:p>
    <w:p w:rsidR="00DA40C8" w:rsidRPr="002E28CD" w:rsidRDefault="00DA40C8" w:rsidP="00DA40C8">
      <w:pPr>
        <w:spacing w:after="0" w:line="240" w:lineRule="auto"/>
        <w:jc w:val="both"/>
        <w:rPr>
          <w:rFonts w:ascii="Century Gothic" w:hAnsi="Century Gothic" w:cs="Tahoma"/>
          <w:i/>
        </w:rPr>
      </w:pPr>
      <w:r w:rsidRPr="002E28CD">
        <w:rPr>
          <w:rFonts w:ascii="Century Gothic" w:hAnsi="Century Gothic" w:cs="Tahoma"/>
          <w:i/>
        </w:rPr>
        <w:t>Del total de las transferencias recibidas, $7.647.4</w:t>
      </w:r>
      <w:r w:rsidRPr="002E28CD">
        <w:rPr>
          <w:rFonts w:ascii="Century Gothic" w:hAnsi="Century Gothic" w:cs="Tahoma"/>
          <w:bCs/>
          <w:i/>
        </w:rPr>
        <w:t xml:space="preserve"> </w:t>
      </w:r>
      <w:r w:rsidRPr="002E28CD">
        <w:rPr>
          <w:rFonts w:ascii="Century Gothic" w:hAnsi="Century Gothic" w:cs="Tahoma"/>
          <w:b/>
          <w:bCs/>
          <w:i/>
        </w:rPr>
        <w:t xml:space="preserve"> </w:t>
      </w:r>
      <w:r w:rsidRPr="002E28CD">
        <w:rPr>
          <w:rFonts w:ascii="Century Gothic" w:hAnsi="Century Gothic" w:cs="Tahoma"/>
          <w:i/>
        </w:rPr>
        <w:t>millones, (63.0%) corresponden al Sistema General de Participaciones destinados a financiar la inversión social en los sectores de Salud, Educación, Agua potable y saneamiento básico y  propósito General de forzosa inversión, $151.9 millones (1.2%) corresponden a  transferencias del sector eléctrico, el Fosyga presenta una participación del 18% ($2.183.4 millones), $562.3millones (0.4%) pertenecen a transferencias departamentales; Etesa con el 0.1% ($97.7 millones)  y finalmente para libre destinación la suma de $591.3 millones equivalente a 0.5%.</w:t>
      </w:r>
    </w:p>
    <w:p w:rsidR="00DA40C8" w:rsidRPr="00E95BA3" w:rsidRDefault="00DA40C8" w:rsidP="00DA40C8">
      <w:pPr>
        <w:spacing w:after="0" w:line="240" w:lineRule="auto"/>
        <w:jc w:val="both"/>
        <w:rPr>
          <w:rFonts w:ascii="Century Gothic" w:hAnsi="Century Gothic" w:cs="Tahoma"/>
          <w:i/>
          <w:color w:val="0070C0"/>
        </w:rPr>
      </w:pPr>
    </w:p>
    <w:p w:rsidR="00DA40C8" w:rsidRDefault="00DA40C8" w:rsidP="00DA40C8">
      <w:pPr>
        <w:spacing w:after="0" w:line="240" w:lineRule="auto"/>
        <w:jc w:val="both"/>
        <w:rPr>
          <w:rFonts w:ascii="Century Gothic" w:hAnsi="Century Gothic" w:cs="Tahoma"/>
          <w:i/>
        </w:rPr>
      </w:pPr>
      <w:r w:rsidRPr="002E28CD">
        <w:rPr>
          <w:rFonts w:ascii="Century Gothic" w:hAnsi="Century Gothic" w:cs="Tahoma"/>
          <w:i/>
        </w:rPr>
        <w:t xml:space="preserve">De otra parte, efectuado el análisis del comportamiento registrado por las principales rentas que conforman el grupo de los ingresos tributarios producto del resultado obtenido por el municipio durante las  últimas cuatro (4)  vigencias, se determina que: </w:t>
      </w:r>
    </w:p>
    <w:p w:rsidR="00DA40C8" w:rsidRPr="002E28CD" w:rsidRDefault="00DA40C8" w:rsidP="00DA40C8">
      <w:pPr>
        <w:spacing w:after="0" w:line="240" w:lineRule="auto"/>
        <w:jc w:val="both"/>
        <w:rPr>
          <w:rFonts w:ascii="Century Gothic" w:hAnsi="Century Gothic" w:cs="Tahoma"/>
          <w:i/>
        </w:rPr>
      </w:pPr>
    </w:p>
    <w:p w:rsidR="00DA40C8" w:rsidRDefault="00577309" w:rsidP="00DA40C8">
      <w:pPr>
        <w:pStyle w:val="Textoindependiente"/>
        <w:jc w:val="center"/>
        <w:rPr>
          <w:rFonts w:ascii="Century Gothic" w:hAnsi="Century Gothic" w:cs="Tahoma"/>
          <w:b/>
          <w:i/>
          <w:noProof/>
          <w:color w:val="0070C0"/>
        </w:rPr>
      </w:pPr>
      <w:r>
        <w:rPr>
          <w:rFonts w:ascii="Century Gothic" w:hAnsi="Century Gothic" w:cs="Tahoma"/>
          <w:b/>
          <w:i/>
          <w:noProof/>
          <w:color w:val="0070C0"/>
          <w:lang w:val="es-CO" w:eastAsia="es-CO"/>
        </w:rPr>
        <w:lastRenderedPageBreak/>
        <w:drawing>
          <wp:inline distT="0" distB="0" distL="0" distR="0">
            <wp:extent cx="4459097" cy="2169033"/>
            <wp:effectExtent l="54864" t="12192" r="47244" b="83820"/>
            <wp:docPr id="1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A40C8" w:rsidRDefault="00DA40C8" w:rsidP="00DA40C8">
      <w:pPr>
        <w:pStyle w:val="Textoindependiente"/>
        <w:rPr>
          <w:rFonts w:ascii="Century Gothic" w:hAnsi="Century Gothic" w:cs="Tahoma"/>
          <w:i/>
          <w:lang w:val="es-CO"/>
        </w:rPr>
      </w:pPr>
    </w:p>
    <w:p w:rsidR="00DA40C8" w:rsidRPr="00D930EC" w:rsidRDefault="00DA40C8" w:rsidP="00DA40C8">
      <w:pPr>
        <w:pStyle w:val="Textoindependiente"/>
        <w:rPr>
          <w:rFonts w:ascii="Century Gothic" w:hAnsi="Century Gothic" w:cs="Tahoma"/>
          <w:i/>
          <w:lang w:val="es-CO"/>
        </w:rPr>
      </w:pPr>
      <w:r w:rsidRPr="00D930EC">
        <w:rPr>
          <w:rFonts w:ascii="Century Gothic" w:hAnsi="Century Gothic" w:cs="Tahoma"/>
          <w:i/>
          <w:lang w:val="es-CO"/>
        </w:rPr>
        <w:t xml:space="preserve">La principal renta de ingresos durante los cuatro últimos años, es precisamente el impuesto de predial unificado, impuesto que analizado en términos constantes muestra una tendencia a la baja al pasar de un recaudo de $279.2 millones en el 2007 a $271.0  millones en el 2010. </w:t>
      </w:r>
    </w:p>
    <w:p w:rsidR="00DA40C8" w:rsidRPr="00D930EC" w:rsidRDefault="00DA40C8" w:rsidP="00DA40C8">
      <w:pPr>
        <w:pStyle w:val="Textoindependiente"/>
        <w:rPr>
          <w:rFonts w:ascii="Century Gothic" w:hAnsi="Century Gothic" w:cs="Tahoma"/>
          <w:i/>
          <w:lang w:val="es-CO"/>
        </w:rPr>
      </w:pPr>
    </w:p>
    <w:p w:rsidR="00DA40C8" w:rsidRPr="00D930EC" w:rsidRDefault="00DA40C8" w:rsidP="00DA40C8">
      <w:pPr>
        <w:pStyle w:val="Textoindependiente"/>
        <w:rPr>
          <w:rFonts w:ascii="Century Gothic" w:hAnsi="Century Gothic" w:cs="Tahoma"/>
          <w:i/>
          <w:lang w:val="es-CO"/>
        </w:rPr>
      </w:pPr>
      <w:r w:rsidRPr="00D930EC">
        <w:rPr>
          <w:rFonts w:ascii="Century Gothic" w:hAnsi="Century Gothic" w:cs="Tahoma"/>
          <w:i/>
          <w:lang w:val="es-CO"/>
        </w:rPr>
        <w:t>El impuesto de circulación y transito pasa de $24.1 millones en el 2007 a $17.5 millones en el 2010. Mostrando un decrecimiento en su recaudo.</w:t>
      </w:r>
    </w:p>
    <w:p w:rsidR="00DA40C8" w:rsidRPr="00D930EC" w:rsidRDefault="00DA40C8" w:rsidP="00DA40C8">
      <w:pPr>
        <w:pStyle w:val="Textoindependiente"/>
        <w:rPr>
          <w:rFonts w:ascii="Century Gothic" w:hAnsi="Century Gothic" w:cs="Tahoma"/>
          <w:i/>
          <w:lang w:val="es-CO"/>
        </w:rPr>
      </w:pPr>
    </w:p>
    <w:p w:rsidR="00DA40C8" w:rsidRPr="00D930EC" w:rsidRDefault="00DA40C8" w:rsidP="00DA40C8">
      <w:pPr>
        <w:pStyle w:val="Textoindependiente"/>
        <w:rPr>
          <w:rFonts w:ascii="Century Gothic" w:hAnsi="Century Gothic" w:cs="Tahoma"/>
          <w:i/>
          <w:lang w:val="es-CO"/>
        </w:rPr>
      </w:pPr>
      <w:r w:rsidRPr="00D930EC">
        <w:rPr>
          <w:rFonts w:ascii="Century Gothic" w:hAnsi="Century Gothic" w:cs="Tahoma"/>
          <w:i/>
          <w:lang w:val="es-CO"/>
        </w:rPr>
        <w:t>La sobretasa a la gasolina en el 2007 se recaudo 287 millones y en el 2010 alcanza $261.8 millones;  Industria y Comercio en el 2007, presenta un recaudo de $125.8 millones y en el 2010 recauda $150.8 millones.</w:t>
      </w:r>
    </w:p>
    <w:p w:rsidR="00DA40C8" w:rsidRPr="00D930EC" w:rsidRDefault="00DA40C8" w:rsidP="00DA40C8">
      <w:pPr>
        <w:pStyle w:val="Textoindependiente"/>
        <w:rPr>
          <w:rFonts w:ascii="Century Gothic" w:hAnsi="Century Gothic" w:cs="Tahoma"/>
          <w:i/>
          <w:lang w:val="es-CO"/>
        </w:rPr>
      </w:pPr>
    </w:p>
    <w:p w:rsidR="00DA40C8" w:rsidRPr="00D930EC" w:rsidRDefault="00DA40C8" w:rsidP="00DA40C8">
      <w:pPr>
        <w:pStyle w:val="Textoindependiente"/>
        <w:rPr>
          <w:rFonts w:ascii="Century Gothic" w:hAnsi="Century Gothic" w:cs="Tahoma"/>
          <w:i/>
          <w:lang w:val="es-CO"/>
        </w:rPr>
      </w:pPr>
      <w:r w:rsidRPr="00D930EC">
        <w:rPr>
          <w:rFonts w:ascii="Century Gothic" w:hAnsi="Century Gothic" w:cs="Tahoma"/>
          <w:i/>
          <w:lang w:val="es-CO"/>
        </w:rPr>
        <w:t>En términos generales en este grupo de ingresos tributarios se observó que del 2007 al 2008, obtiene un crecimiento de 1.06  puntos porcentuales  al pasar de $716.2 millones a $723.9 millones en el 2008.  Ahora, con respecto del 2008 al 2009, se presenta un repunte del 4.06% al pasar de $723.9 millones a $753.3 millones en el 2009, de 2009 al 20120 pasa de $753.3 millones a $701.3 millones es decir que decreció en 6.8%; este comportamiento debe mejorarse ostensiblemente por lo que éstos  son recursos propios que conforman la estructura financiera del municipio y el directo responsable en la gestión de recaudo es la administración municipa</w:t>
      </w:r>
      <w:r>
        <w:rPr>
          <w:rFonts w:ascii="Century Gothic" w:hAnsi="Century Gothic" w:cs="Tahoma"/>
          <w:i/>
          <w:lang w:val="es-CO"/>
        </w:rPr>
        <w:t>l</w:t>
      </w:r>
      <w:r w:rsidRPr="00D930EC">
        <w:rPr>
          <w:rFonts w:ascii="Century Gothic" w:hAnsi="Century Gothic" w:cs="Tahoma"/>
          <w:i/>
          <w:lang w:val="es-CO"/>
        </w:rPr>
        <w:t>.</w:t>
      </w:r>
    </w:p>
    <w:p w:rsidR="00DA40C8" w:rsidRDefault="00DA40C8" w:rsidP="00DA40C8">
      <w:pPr>
        <w:pStyle w:val="Textoindependiente"/>
        <w:rPr>
          <w:rFonts w:ascii="Century Gothic" w:hAnsi="Century Gothic" w:cs="Tahoma"/>
          <w:b/>
          <w:i/>
          <w:color w:val="0070C0"/>
          <w:lang w:val="es-CO"/>
        </w:rPr>
      </w:pPr>
    </w:p>
    <w:p w:rsidR="001A4124" w:rsidRDefault="001A4124" w:rsidP="00DA40C8">
      <w:pPr>
        <w:pStyle w:val="Textoindependiente"/>
        <w:rPr>
          <w:rFonts w:ascii="Century Gothic" w:hAnsi="Century Gothic" w:cs="Tahoma"/>
          <w:b/>
          <w:i/>
          <w:color w:val="0070C0"/>
          <w:lang w:val="es-CO"/>
        </w:rPr>
      </w:pPr>
    </w:p>
    <w:p w:rsidR="001A4124" w:rsidRPr="00D930EC" w:rsidRDefault="001A4124" w:rsidP="00DA40C8">
      <w:pPr>
        <w:pStyle w:val="Textoindependiente"/>
        <w:rPr>
          <w:rFonts w:ascii="Century Gothic" w:hAnsi="Century Gothic" w:cs="Tahoma"/>
          <w:b/>
          <w:i/>
          <w:color w:val="0070C0"/>
          <w:lang w:val="es-CO"/>
        </w:rPr>
      </w:pPr>
    </w:p>
    <w:p w:rsidR="00DA40C8" w:rsidRPr="00D930EC" w:rsidRDefault="00DA40C8" w:rsidP="00DA40C8">
      <w:pPr>
        <w:pStyle w:val="Textoindependiente"/>
        <w:rPr>
          <w:rFonts w:ascii="Century Gothic" w:hAnsi="Century Gothic" w:cs="Tahoma"/>
          <w:b/>
          <w:i/>
        </w:rPr>
      </w:pPr>
      <w:r w:rsidRPr="00D930EC">
        <w:rPr>
          <w:rFonts w:ascii="Century Gothic" w:hAnsi="Century Gothic" w:cs="Tahoma"/>
          <w:b/>
          <w:i/>
        </w:rPr>
        <w:lastRenderedPageBreak/>
        <w:t>GASTOS</w:t>
      </w:r>
    </w:p>
    <w:p w:rsidR="00DA40C8" w:rsidRDefault="00DA40C8" w:rsidP="00DA40C8">
      <w:pPr>
        <w:jc w:val="both"/>
        <w:rPr>
          <w:rFonts w:cs="Calibri"/>
          <w:color w:val="000000"/>
          <w:sz w:val="16"/>
          <w:szCs w:val="16"/>
          <w:lang w:val="es-CO" w:eastAsia="es-CO"/>
        </w:rPr>
      </w:pPr>
      <w:r w:rsidRPr="00AF387E">
        <w:rPr>
          <w:rFonts w:cs="Calibri"/>
          <w:color w:val="000000"/>
          <w:sz w:val="16"/>
          <w:szCs w:val="16"/>
          <w:lang w:val="es-CO" w:eastAsia="es-CO"/>
        </w:rPr>
        <w:t xml:space="preserve">Fuente: </w:t>
      </w:r>
      <w:r>
        <w:rPr>
          <w:rFonts w:cs="Calibri"/>
          <w:color w:val="000000"/>
          <w:sz w:val="16"/>
          <w:szCs w:val="16"/>
          <w:lang w:val="es-CO" w:eastAsia="es-CO"/>
        </w:rPr>
        <w:t>Informe Auditoria de Cuentas vigencia fiscal 2010 Contraloría Departamental del Huila:</w:t>
      </w:r>
    </w:p>
    <w:p w:rsidR="00DA40C8" w:rsidRPr="00DA40C8" w:rsidRDefault="00DA40C8" w:rsidP="00DA40C8">
      <w:pPr>
        <w:pStyle w:val="Textoindependiente"/>
        <w:rPr>
          <w:rFonts w:ascii="Century Gothic" w:hAnsi="Century Gothic" w:cs="Tahoma"/>
          <w:b/>
          <w:i/>
          <w:lang w:val="es-CO"/>
        </w:rPr>
      </w:pPr>
    </w:p>
    <w:p w:rsidR="00DA40C8" w:rsidRPr="00D930EC" w:rsidRDefault="00DA40C8" w:rsidP="00DA40C8">
      <w:pPr>
        <w:spacing w:after="0" w:line="240" w:lineRule="auto"/>
        <w:jc w:val="both"/>
        <w:rPr>
          <w:rFonts w:ascii="Century Gothic" w:hAnsi="Century Gothic" w:cs="Tahoma"/>
          <w:i/>
        </w:rPr>
      </w:pPr>
      <w:r w:rsidRPr="00D930EC">
        <w:rPr>
          <w:rFonts w:ascii="Century Gothic" w:hAnsi="Century Gothic" w:cs="Tahoma"/>
          <w:i/>
        </w:rPr>
        <w:t>Al cierre fiscal de 2010 el municipio asumió compromisos por $16.801.0 millones, frente a $17.784.8  millones del presupuesto definitivo, lo que indica una ejecución de 94.4 % de lo apropiado en el presupuesto. Al comparar dichos gastos con los de la vigencia fiscal del 2009, los cuales se ubicaron en $8.285.9 millones, se observa un incremento nominal de $8.515.1 millones, equivalentes al 100.2%.</w:t>
      </w:r>
    </w:p>
    <w:p w:rsidR="00DA40C8" w:rsidRPr="00E95BA3" w:rsidRDefault="00DA40C8" w:rsidP="00DA40C8">
      <w:pPr>
        <w:spacing w:after="0" w:line="240" w:lineRule="auto"/>
        <w:jc w:val="both"/>
        <w:rPr>
          <w:rFonts w:ascii="Century Gothic" w:hAnsi="Century Gothic" w:cs="Tahoma"/>
          <w:i/>
          <w:color w:val="0070C0"/>
        </w:rPr>
      </w:pPr>
    </w:p>
    <w:p w:rsidR="00DA40C8" w:rsidRPr="00D930EC" w:rsidRDefault="00DA40C8" w:rsidP="00DA40C8">
      <w:pPr>
        <w:spacing w:after="0" w:line="240" w:lineRule="auto"/>
        <w:jc w:val="both"/>
        <w:rPr>
          <w:rFonts w:ascii="Century Gothic" w:hAnsi="Century Gothic" w:cs="Tahoma"/>
          <w:i/>
        </w:rPr>
      </w:pPr>
      <w:r w:rsidRPr="00D930EC">
        <w:rPr>
          <w:rFonts w:ascii="Century Gothic" w:hAnsi="Century Gothic" w:cs="Tahoma"/>
          <w:i/>
        </w:rPr>
        <w:t xml:space="preserve">Los gastos se distribuyen de la siguiente manera: $12.666.3 millones (75%) en gastos operativos en los sectores sociales; seguido por los gastos de capital con $2.853.9 millones (17%);  en gastos de funcionamiento $1.140.9 millones (7%),  En el servicio de la deuda financiera se presentan amortizaciones por una suma de $128.2 millones (1%) e intereses por $11.5 millones (0.01%), durante el periodo de evaluación. </w:t>
      </w:r>
    </w:p>
    <w:p w:rsidR="00DA40C8" w:rsidRPr="00E95BA3" w:rsidRDefault="00DA40C8" w:rsidP="00DA40C8">
      <w:pPr>
        <w:spacing w:after="0" w:line="240" w:lineRule="auto"/>
        <w:jc w:val="both"/>
        <w:rPr>
          <w:noProof/>
          <w:color w:val="0070C0"/>
          <w:lang w:eastAsia="es-ES"/>
        </w:rPr>
      </w:pPr>
    </w:p>
    <w:p w:rsidR="00DA40C8" w:rsidRPr="00E95BA3" w:rsidRDefault="00577309" w:rsidP="00DA40C8">
      <w:pPr>
        <w:spacing w:after="0" w:line="240" w:lineRule="auto"/>
        <w:jc w:val="center"/>
        <w:rPr>
          <w:rFonts w:ascii="Century Gothic" w:hAnsi="Century Gothic" w:cs="Tahoma"/>
          <w:i/>
          <w:color w:val="0070C0"/>
        </w:rPr>
      </w:pPr>
      <w:r>
        <w:rPr>
          <w:rFonts w:ascii="Century Gothic" w:hAnsi="Century Gothic" w:cs="Tahoma"/>
          <w:i/>
          <w:noProof/>
          <w:color w:val="0070C0"/>
          <w:lang w:val="es-CO" w:eastAsia="es-CO"/>
        </w:rPr>
        <w:drawing>
          <wp:inline distT="0" distB="0" distL="0" distR="0">
            <wp:extent cx="2689479" cy="2446020"/>
            <wp:effectExtent l="18288" t="12192" r="14478" b="8763"/>
            <wp:docPr id="17"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DA40C8">
        <w:rPr>
          <w:rFonts w:ascii="Century Gothic" w:hAnsi="Century Gothic" w:cs="Tahoma"/>
          <w:i/>
          <w:color w:val="0070C0"/>
        </w:rPr>
        <w:t xml:space="preserve">  </w:t>
      </w:r>
      <w:r>
        <w:rPr>
          <w:rFonts w:ascii="Century Gothic" w:hAnsi="Century Gothic" w:cs="Tahoma"/>
          <w:i/>
          <w:noProof/>
          <w:color w:val="0070C0"/>
          <w:lang w:val="es-CO" w:eastAsia="es-CO"/>
        </w:rPr>
        <w:drawing>
          <wp:inline distT="0" distB="0" distL="0" distR="0">
            <wp:extent cx="2614930" cy="2481961"/>
            <wp:effectExtent l="18288" t="12192" r="14097" b="4572"/>
            <wp:docPr id="18"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40C8" w:rsidRPr="00E95BA3" w:rsidRDefault="00DA40C8" w:rsidP="00DA40C8">
      <w:pPr>
        <w:spacing w:after="0" w:line="240" w:lineRule="auto"/>
        <w:jc w:val="both"/>
        <w:rPr>
          <w:rFonts w:ascii="Century Gothic" w:hAnsi="Century Gothic" w:cs="Tahoma"/>
          <w:i/>
          <w:color w:val="0070C0"/>
        </w:rPr>
      </w:pPr>
      <w:r w:rsidRPr="00E95BA3">
        <w:rPr>
          <w:rFonts w:ascii="Century Gothic" w:hAnsi="Century Gothic" w:cs="Tahoma"/>
          <w:i/>
          <w:color w:val="0070C0"/>
        </w:rPr>
        <w:t xml:space="preserve"> </w:t>
      </w:r>
    </w:p>
    <w:p w:rsidR="00DA40C8" w:rsidRPr="00225E7D" w:rsidRDefault="00DA40C8" w:rsidP="00DA40C8">
      <w:pPr>
        <w:spacing w:after="0" w:line="240" w:lineRule="auto"/>
        <w:jc w:val="both"/>
        <w:rPr>
          <w:rFonts w:ascii="Century Gothic" w:hAnsi="Century Gothic" w:cs="Tahoma"/>
          <w:i/>
        </w:rPr>
      </w:pPr>
      <w:r w:rsidRPr="00225E7D">
        <w:rPr>
          <w:rFonts w:ascii="Century Gothic" w:hAnsi="Century Gothic" w:cs="Tahoma"/>
          <w:i/>
        </w:rPr>
        <w:t xml:space="preserve">De los recursos destinados a la Inversión el mayor porcentaje de ejecución le correspondió a Los gastos Operativos de Inversiones sociales  con $12.666.3   millones correspondientes a inversiones en Salud, Educación, Vivienda, Sector Agropecuario, etc.)Y los Gastos de Capital con  $2.853.9 millones, gastos destinados a la formación de capitales para el Ente Territorial (vías, acueductos, mantenimiento de Instituciones Educativas, entre otras). </w:t>
      </w:r>
    </w:p>
    <w:p w:rsidR="00DA40C8" w:rsidRPr="00E95BA3" w:rsidRDefault="00DA40C8" w:rsidP="00DA40C8">
      <w:pPr>
        <w:spacing w:after="0" w:line="240" w:lineRule="auto"/>
        <w:jc w:val="both"/>
        <w:rPr>
          <w:rFonts w:ascii="Century Gothic" w:hAnsi="Century Gothic" w:cs="Tahoma"/>
          <w:i/>
          <w:color w:val="0070C0"/>
        </w:rPr>
      </w:pPr>
    </w:p>
    <w:p w:rsidR="00DA40C8" w:rsidRPr="00225E7D" w:rsidRDefault="00DA40C8" w:rsidP="00DA40C8">
      <w:pPr>
        <w:spacing w:after="0" w:line="240" w:lineRule="auto"/>
        <w:jc w:val="both"/>
        <w:rPr>
          <w:rFonts w:ascii="Century Gothic" w:hAnsi="Century Gothic" w:cs="Tahoma"/>
          <w:i/>
        </w:rPr>
      </w:pPr>
      <w:r w:rsidRPr="00225E7D">
        <w:rPr>
          <w:rFonts w:ascii="Century Gothic" w:hAnsi="Century Gothic" w:cs="Tahoma"/>
          <w:i/>
        </w:rPr>
        <w:t xml:space="preserve">Dentro de los gastos de funcionamiento las más representativas fueron las transferencias con $538.1 millones (47%) seguido de los gastos de personal con $445.4 millones (39%), y finalmente los gastos generales con $157.2 millones (14%) </w:t>
      </w:r>
    </w:p>
    <w:p w:rsidR="00DA40C8" w:rsidRPr="00225E7D" w:rsidRDefault="00DA40C8" w:rsidP="00DA40C8">
      <w:pPr>
        <w:spacing w:after="0" w:line="240" w:lineRule="auto"/>
        <w:jc w:val="both"/>
        <w:rPr>
          <w:rFonts w:ascii="Century Gothic" w:hAnsi="Century Gothic" w:cs="Tahoma"/>
          <w:i/>
        </w:rPr>
      </w:pPr>
    </w:p>
    <w:p w:rsidR="00DA40C8" w:rsidRPr="00225E7D" w:rsidRDefault="00DA40C8" w:rsidP="00DA40C8">
      <w:pPr>
        <w:spacing w:after="0" w:line="240" w:lineRule="auto"/>
        <w:jc w:val="both"/>
        <w:rPr>
          <w:rFonts w:ascii="Century Gothic" w:hAnsi="Century Gothic" w:cs="Tahoma"/>
          <w:i/>
        </w:rPr>
      </w:pPr>
      <w:r w:rsidRPr="00225E7D">
        <w:rPr>
          <w:rFonts w:ascii="Century Gothic" w:hAnsi="Century Gothic" w:cs="Tahoma"/>
          <w:i/>
        </w:rPr>
        <w:t xml:space="preserve">Finalmente efectuada la comparación entre los ingresos recaudados frente a los gastos ejecutados se pudo determinar que los primeros fueron inferiores a los segundos, ocasionado con ello un Déficit  presupuestal de $1.105.0 millones. </w:t>
      </w:r>
    </w:p>
    <w:p w:rsidR="00DA40C8" w:rsidRDefault="00DA40C8" w:rsidP="00DA40C8">
      <w:pPr>
        <w:pStyle w:val="Textoindependiente"/>
        <w:rPr>
          <w:rFonts w:ascii="Century Gothic" w:hAnsi="Century Gothic" w:cs="Tahoma"/>
          <w:b/>
          <w:i/>
        </w:rPr>
      </w:pPr>
    </w:p>
    <w:p w:rsidR="00DA40C8" w:rsidRDefault="00DA40C8" w:rsidP="00DA40C8">
      <w:pPr>
        <w:pStyle w:val="Textoindependiente"/>
        <w:rPr>
          <w:rFonts w:ascii="Century Gothic" w:hAnsi="Century Gothic" w:cs="Tahoma"/>
          <w:b/>
          <w:i/>
        </w:rPr>
      </w:pPr>
    </w:p>
    <w:p w:rsidR="00DA40C8" w:rsidRPr="00FE09F2" w:rsidRDefault="00DA40C8" w:rsidP="00DA40C8">
      <w:pPr>
        <w:pStyle w:val="Textoindependiente"/>
        <w:rPr>
          <w:rFonts w:ascii="Century Gothic" w:hAnsi="Century Gothic" w:cs="Tahoma"/>
          <w:b/>
          <w:i/>
        </w:rPr>
      </w:pPr>
      <w:r w:rsidRPr="00FE09F2">
        <w:rPr>
          <w:rFonts w:ascii="Century Gothic" w:hAnsi="Century Gothic" w:cs="Tahoma"/>
          <w:b/>
          <w:i/>
        </w:rPr>
        <w:t xml:space="preserve"> DEUDA PÚBLICA</w:t>
      </w:r>
    </w:p>
    <w:p w:rsidR="00DA40C8" w:rsidRDefault="00DA40C8" w:rsidP="00DA40C8">
      <w:pPr>
        <w:jc w:val="both"/>
        <w:rPr>
          <w:rFonts w:cs="Calibri"/>
          <w:color w:val="000000"/>
          <w:sz w:val="16"/>
          <w:szCs w:val="16"/>
          <w:lang w:val="es-CO" w:eastAsia="es-CO"/>
        </w:rPr>
      </w:pPr>
      <w:r w:rsidRPr="00AF387E">
        <w:rPr>
          <w:rFonts w:cs="Calibri"/>
          <w:color w:val="000000"/>
          <w:sz w:val="16"/>
          <w:szCs w:val="16"/>
          <w:lang w:val="es-CO" w:eastAsia="es-CO"/>
        </w:rPr>
        <w:t xml:space="preserve">Fuente: </w:t>
      </w:r>
      <w:r>
        <w:rPr>
          <w:rFonts w:cs="Calibri"/>
          <w:color w:val="000000"/>
          <w:sz w:val="16"/>
          <w:szCs w:val="16"/>
          <w:lang w:val="es-CO" w:eastAsia="es-CO"/>
        </w:rPr>
        <w:t>Informe Auditoria de Cuentas vigencia fiscal 2010 Contraloría Departamental del Huila:</w:t>
      </w:r>
    </w:p>
    <w:p w:rsidR="00DA40C8" w:rsidRPr="00FE09F2" w:rsidRDefault="00DA40C8" w:rsidP="00DA40C8">
      <w:pPr>
        <w:pStyle w:val="Sinespaciado"/>
        <w:jc w:val="both"/>
        <w:rPr>
          <w:rFonts w:ascii="Century Gothic" w:hAnsi="Century Gothic"/>
          <w:i/>
        </w:rPr>
      </w:pPr>
    </w:p>
    <w:p w:rsidR="00DA40C8" w:rsidRDefault="00DA40C8" w:rsidP="00DA40C8">
      <w:pPr>
        <w:pStyle w:val="Sinespaciado"/>
        <w:jc w:val="both"/>
        <w:rPr>
          <w:rFonts w:ascii="Century Gothic" w:hAnsi="Century Gothic"/>
          <w:i/>
        </w:rPr>
      </w:pPr>
      <w:r w:rsidRPr="00225E7D">
        <w:rPr>
          <w:rFonts w:ascii="Century Gothic" w:hAnsi="Century Gothic"/>
          <w:i/>
        </w:rPr>
        <w:t>El saldo de la deuda pública del municipio con corte a 31 de Diciembre de 2009 era de $172.55 millones. Al cierre de la vigencia fiscal 2010, su saldo es de $44.6 millones, es decir que teniendo en cuenta las amortizaciones del periodo, la deuda disminuyó el 74% con respecto al año inmediatamente anterior.</w:t>
      </w:r>
    </w:p>
    <w:p w:rsidR="00DA40C8" w:rsidRPr="00225E7D" w:rsidRDefault="00DA40C8" w:rsidP="00DA40C8">
      <w:pPr>
        <w:pStyle w:val="Sinespaciado"/>
        <w:jc w:val="both"/>
        <w:rPr>
          <w:rFonts w:ascii="Century Gothic" w:hAnsi="Century Gothic"/>
          <w:i/>
        </w:rPr>
      </w:pPr>
    </w:p>
    <w:p w:rsidR="00DA40C8" w:rsidRPr="00225E7D" w:rsidRDefault="00DA40C8" w:rsidP="00DA40C8">
      <w:pPr>
        <w:pStyle w:val="Sinespaciado"/>
        <w:jc w:val="both"/>
        <w:rPr>
          <w:rFonts w:ascii="Century Gothic" w:hAnsi="Century Gothic"/>
          <w:i/>
        </w:rPr>
      </w:pPr>
    </w:p>
    <w:tbl>
      <w:tblPr>
        <w:tblW w:w="8808" w:type="dxa"/>
        <w:tblInd w:w="65" w:type="dxa"/>
        <w:tblCellMar>
          <w:left w:w="70" w:type="dxa"/>
          <w:right w:w="70" w:type="dxa"/>
        </w:tblCellMar>
        <w:tblLook w:val="04A0"/>
      </w:tblPr>
      <w:tblGrid>
        <w:gridCol w:w="1963"/>
        <w:gridCol w:w="1703"/>
        <w:gridCol w:w="1622"/>
        <w:gridCol w:w="1816"/>
        <w:gridCol w:w="1704"/>
      </w:tblGrid>
      <w:tr w:rsidR="00DA40C8" w:rsidRPr="00E95834" w:rsidTr="000A5B6B">
        <w:trPr>
          <w:trHeight w:val="517"/>
        </w:trPr>
        <w:tc>
          <w:tcPr>
            <w:tcW w:w="1963"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DA40C8" w:rsidRPr="00E95834" w:rsidRDefault="00DA40C8" w:rsidP="000A5B6B">
            <w:pPr>
              <w:jc w:val="center"/>
              <w:rPr>
                <w:rFonts w:ascii="Century Gothic" w:hAnsi="Century Gothic" w:cs="Arial"/>
                <w:b/>
                <w:bCs/>
                <w:sz w:val="24"/>
                <w:szCs w:val="24"/>
                <w:lang w:eastAsia="es-CO"/>
              </w:rPr>
            </w:pPr>
            <w:r w:rsidRPr="00E95834">
              <w:rPr>
                <w:rFonts w:ascii="Century Gothic" w:hAnsi="Century Gothic" w:cs="Arial"/>
                <w:b/>
                <w:bCs/>
                <w:sz w:val="24"/>
                <w:szCs w:val="24"/>
                <w:vertAlign w:val="superscript"/>
                <w:lang w:eastAsia="es-CO"/>
              </w:rPr>
              <w:t>Entidad Financiera</w:t>
            </w:r>
          </w:p>
        </w:tc>
        <w:tc>
          <w:tcPr>
            <w:tcW w:w="1703" w:type="dxa"/>
            <w:tcBorders>
              <w:top w:val="single" w:sz="4" w:space="0" w:color="auto"/>
              <w:left w:val="nil"/>
              <w:bottom w:val="single" w:sz="4" w:space="0" w:color="auto"/>
              <w:right w:val="single" w:sz="4" w:space="0" w:color="auto"/>
            </w:tcBorders>
            <w:shd w:val="clear" w:color="000000" w:fill="FDE9D9"/>
            <w:noWrap/>
            <w:vAlign w:val="center"/>
            <w:hideMark/>
          </w:tcPr>
          <w:p w:rsidR="00DA40C8" w:rsidRPr="00E95834" w:rsidRDefault="00DA40C8" w:rsidP="000A5B6B">
            <w:pPr>
              <w:jc w:val="center"/>
              <w:rPr>
                <w:rFonts w:ascii="Century Gothic" w:hAnsi="Century Gothic" w:cs="Arial"/>
                <w:b/>
                <w:bCs/>
                <w:sz w:val="24"/>
                <w:szCs w:val="24"/>
                <w:lang w:eastAsia="es-CO"/>
              </w:rPr>
            </w:pPr>
            <w:r w:rsidRPr="00E95834">
              <w:rPr>
                <w:rFonts w:ascii="Century Gothic" w:hAnsi="Century Gothic" w:cs="Arial"/>
                <w:b/>
                <w:bCs/>
                <w:sz w:val="24"/>
                <w:szCs w:val="24"/>
                <w:vertAlign w:val="superscript"/>
                <w:lang w:eastAsia="es-CO"/>
              </w:rPr>
              <w:t>No Obligación</w:t>
            </w:r>
          </w:p>
        </w:tc>
        <w:tc>
          <w:tcPr>
            <w:tcW w:w="1622" w:type="dxa"/>
            <w:tcBorders>
              <w:top w:val="single" w:sz="4" w:space="0" w:color="auto"/>
              <w:left w:val="nil"/>
              <w:bottom w:val="single" w:sz="4" w:space="0" w:color="auto"/>
              <w:right w:val="single" w:sz="4" w:space="0" w:color="auto"/>
            </w:tcBorders>
            <w:shd w:val="clear" w:color="000000" w:fill="FDE9D9"/>
            <w:noWrap/>
            <w:vAlign w:val="center"/>
            <w:hideMark/>
          </w:tcPr>
          <w:p w:rsidR="00DA40C8" w:rsidRPr="00E95834" w:rsidRDefault="00DA40C8" w:rsidP="000A5B6B">
            <w:pPr>
              <w:jc w:val="center"/>
              <w:rPr>
                <w:rFonts w:ascii="Century Gothic" w:hAnsi="Century Gothic" w:cs="Arial"/>
                <w:b/>
                <w:bCs/>
                <w:sz w:val="24"/>
                <w:szCs w:val="24"/>
                <w:lang w:eastAsia="es-CO"/>
              </w:rPr>
            </w:pPr>
            <w:r w:rsidRPr="00E95834">
              <w:rPr>
                <w:rFonts w:ascii="Century Gothic" w:hAnsi="Century Gothic" w:cs="Arial"/>
                <w:b/>
                <w:bCs/>
                <w:sz w:val="24"/>
                <w:szCs w:val="24"/>
                <w:vertAlign w:val="superscript"/>
                <w:lang w:eastAsia="es-CO"/>
              </w:rPr>
              <w:t>Monto Crédito</w:t>
            </w:r>
          </w:p>
        </w:tc>
        <w:tc>
          <w:tcPr>
            <w:tcW w:w="1816" w:type="dxa"/>
            <w:tcBorders>
              <w:top w:val="single" w:sz="4" w:space="0" w:color="auto"/>
              <w:left w:val="nil"/>
              <w:bottom w:val="single" w:sz="4" w:space="0" w:color="auto"/>
              <w:right w:val="single" w:sz="4" w:space="0" w:color="auto"/>
            </w:tcBorders>
            <w:shd w:val="clear" w:color="000000" w:fill="FDE9D9"/>
            <w:noWrap/>
            <w:vAlign w:val="center"/>
            <w:hideMark/>
          </w:tcPr>
          <w:p w:rsidR="00DA40C8" w:rsidRPr="00E95834" w:rsidRDefault="00DA40C8" w:rsidP="000A5B6B">
            <w:pPr>
              <w:jc w:val="center"/>
              <w:rPr>
                <w:rFonts w:ascii="Century Gothic" w:hAnsi="Century Gothic" w:cs="Arial"/>
                <w:b/>
                <w:bCs/>
                <w:sz w:val="24"/>
                <w:szCs w:val="24"/>
                <w:lang w:eastAsia="es-CO"/>
              </w:rPr>
            </w:pPr>
            <w:r w:rsidRPr="00E95834">
              <w:rPr>
                <w:rFonts w:ascii="Century Gothic" w:hAnsi="Century Gothic" w:cs="Arial"/>
                <w:b/>
                <w:bCs/>
                <w:sz w:val="24"/>
                <w:szCs w:val="24"/>
                <w:vertAlign w:val="superscript"/>
                <w:lang w:eastAsia="es-CO"/>
              </w:rPr>
              <w:t>Saldo Dic. 31/10</w:t>
            </w:r>
          </w:p>
        </w:tc>
        <w:tc>
          <w:tcPr>
            <w:tcW w:w="1704" w:type="dxa"/>
            <w:tcBorders>
              <w:top w:val="single" w:sz="4" w:space="0" w:color="auto"/>
              <w:left w:val="nil"/>
              <w:bottom w:val="single" w:sz="4" w:space="0" w:color="auto"/>
              <w:right w:val="single" w:sz="4" w:space="0" w:color="auto"/>
            </w:tcBorders>
            <w:shd w:val="clear" w:color="000000" w:fill="FDE9D9"/>
            <w:noWrap/>
            <w:vAlign w:val="center"/>
            <w:hideMark/>
          </w:tcPr>
          <w:p w:rsidR="00DA40C8" w:rsidRPr="00E95834" w:rsidRDefault="00DA40C8" w:rsidP="000A5B6B">
            <w:pPr>
              <w:jc w:val="center"/>
              <w:rPr>
                <w:rFonts w:ascii="Century Gothic" w:hAnsi="Century Gothic" w:cs="Arial"/>
                <w:b/>
                <w:bCs/>
                <w:sz w:val="24"/>
                <w:szCs w:val="24"/>
                <w:lang w:eastAsia="es-CO"/>
              </w:rPr>
            </w:pPr>
            <w:r w:rsidRPr="00E95834">
              <w:rPr>
                <w:rFonts w:ascii="Century Gothic" w:hAnsi="Century Gothic" w:cs="Arial"/>
                <w:b/>
                <w:bCs/>
                <w:sz w:val="24"/>
                <w:szCs w:val="24"/>
                <w:vertAlign w:val="superscript"/>
                <w:lang w:eastAsia="es-CO"/>
              </w:rPr>
              <w:t>% de Participación</w:t>
            </w:r>
          </w:p>
        </w:tc>
      </w:tr>
      <w:tr w:rsidR="00DA40C8" w:rsidRPr="00E95834" w:rsidTr="000A5B6B">
        <w:trPr>
          <w:trHeight w:val="561"/>
        </w:trPr>
        <w:tc>
          <w:tcPr>
            <w:tcW w:w="1963" w:type="dxa"/>
            <w:tcBorders>
              <w:top w:val="nil"/>
              <w:left w:val="single" w:sz="4" w:space="0" w:color="auto"/>
              <w:bottom w:val="single" w:sz="4" w:space="0" w:color="auto"/>
              <w:right w:val="single" w:sz="4" w:space="0" w:color="auto"/>
            </w:tcBorders>
            <w:shd w:val="clear" w:color="000000" w:fill="EAF1DD"/>
            <w:noWrap/>
            <w:vAlign w:val="center"/>
            <w:hideMark/>
          </w:tcPr>
          <w:p w:rsidR="00DA40C8" w:rsidRPr="00E95834" w:rsidRDefault="00DA40C8" w:rsidP="000A5B6B">
            <w:pPr>
              <w:jc w:val="center"/>
              <w:rPr>
                <w:rFonts w:ascii="Century Gothic" w:hAnsi="Century Gothic" w:cs="Arial"/>
                <w:sz w:val="24"/>
                <w:szCs w:val="24"/>
                <w:lang w:eastAsia="es-CO"/>
              </w:rPr>
            </w:pPr>
            <w:r w:rsidRPr="00E95834">
              <w:rPr>
                <w:rFonts w:ascii="Century Gothic" w:hAnsi="Century Gothic" w:cs="Arial"/>
                <w:sz w:val="24"/>
                <w:szCs w:val="24"/>
                <w:vertAlign w:val="superscript"/>
                <w:lang w:eastAsia="es-CO"/>
              </w:rPr>
              <w:t>INFIHUILA</w:t>
            </w:r>
          </w:p>
        </w:tc>
        <w:tc>
          <w:tcPr>
            <w:tcW w:w="1703" w:type="dxa"/>
            <w:tcBorders>
              <w:top w:val="nil"/>
              <w:left w:val="nil"/>
              <w:bottom w:val="single" w:sz="4" w:space="0" w:color="auto"/>
              <w:right w:val="single" w:sz="4" w:space="0" w:color="auto"/>
            </w:tcBorders>
            <w:shd w:val="clear" w:color="000000" w:fill="EAF1DD"/>
            <w:noWrap/>
            <w:vAlign w:val="center"/>
            <w:hideMark/>
          </w:tcPr>
          <w:p w:rsidR="00DA40C8" w:rsidRPr="00E95834" w:rsidRDefault="00DA40C8" w:rsidP="000A5B6B">
            <w:pPr>
              <w:jc w:val="center"/>
              <w:rPr>
                <w:rFonts w:ascii="Century Gothic" w:hAnsi="Century Gothic" w:cs="Arial"/>
                <w:sz w:val="24"/>
                <w:szCs w:val="24"/>
                <w:lang w:eastAsia="es-CO"/>
              </w:rPr>
            </w:pPr>
            <w:r w:rsidRPr="00E95834">
              <w:rPr>
                <w:rFonts w:ascii="Century Gothic" w:hAnsi="Century Gothic" w:cs="Arial"/>
                <w:sz w:val="24"/>
                <w:szCs w:val="24"/>
                <w:vertAlign w:val="superscript"/>
                <w:lang w:eastAsia="es-CO"/>
              </w:rPr>
              <w:t>10207</w:t>
            </w:r>
          </w:p>
        </w:tc>
        <w:tc>
          <w:tcPr>
            <w:tcW w:w="1622" w:type="dxa"/>
            <w:tcBorders>
              <w:top w:val="nil"/>
              <w:left w:val="nil"/>
              <w:bottom w:val="single" w:sz="4" w:space="0" w:color="auto"/>
              <w:right w:val="single" w:sz="4" w:space="0" w:color="auto"/>
            </w:tcBorders>
            <w:shd w:val="clear" w:color="000000" w:fill="EAF1DD"/>
            <w:noWrap/>
            <w:vAlign w:val="center"/>
            <w:hideMark/>
          </w:tcPr>
          <w:p w:rsidR="00DA40C8" w:rsidRPr="00E95834" w:rsidRDefault="00DA40C8" w:rsidP="000A5B6B">
            <w:pPr>
              <w:jc w:val="right"/>
              <w:rPr>
                <w:rFonts w:ascii="Century Gothic" w:hAnsi="Century Gothic" w:cs="Arial"/>
                <w:sz w:val="24"/>
                <w:szCs w:val="24"/>
                <w:lang w:eastAsia="es-CO"/>
              </w:rPr>
            </w:pPr>
            <w:r w:rsidRPr="00E95834">
              <w:rPr>
                <w:rFonts w:ascii="Century Gothic" w:hAnsi="Century Gothic" w:cs="Arial"/>
                <w:sz w:val="24"/>
                <w:szCs w:val="24"/>
                <w:vertAlign w:val="superscript"/>
                <w:lang w:eastAsia="es-CO"/>
              </w:rPr>
              <w:t xml:space="preserve"> $          440,000,000 </w:t>
            </w:r>
          </w:p>
        </w:tc>
        <w:tc>
          <w:tcPr>
            <w:tcW w:w="1816" w:type="dxa"/>
            <w:tcBorders>
              <w:top w:val="nil"/>
              <w:left w:val="nil"/>
              <w:bottom w:val="single" w:sz="4" w:space="0" w:color="auto"/>
              <w:right w:val="single" w:sz="4" w:space="0" w:color="auto"/>
            </w:tcBorders>
            <w:shd w:val="clear" w:color="000000" w:fill="EAF1DD"/>
            <w:noWrap/>
            <w:vAlign w:val="center"/>
            <w:hideMark/>
          </w:tcPr>
          <w:p w:rsidR="00DA40C8" w:rsidRPr="00E95834" w:rsidRDefault="00DA40C8" w:rsidP="000A5B6B">
            <w:pPr>
              <w:jc w:val="right"/>
              <w:rPr>
                <w:rFonts w:ascii="Century Gothic" w:hAnsi="Century Gothic" w:cs="Arial"/>
                <w:sz w:val="24"/>
                <w:szCs w:val="24"/>
                <w:lang w:eastAsia="es-CO"/>
              </w:rPr>
            </w:pPr>
            <w:r w:rsidRPr="00E95834">
              <w:rPr>
                <w:rFonts w:ascii="Century Gothic" w:hAnsi="Century Gothic" w:cs="Arial"/>
                <w:sz w:val="24"/>
                <w:szCs w:val="24"/>
                <w:vertAlign w:val="superscript"/>
                <w:lang w:eastAsia="es-CO"/>
              </w:rPr>
              <w:t xml:space="preserve"> $         19,764,000 </w:t>
            </w:r>
          </w:p>
        </w:tc>
        <w:tc>
          <w:tcPr>
            <w:tcW w:w="1704" w:type="dxa"/>
            <w:tcBorders>
              <w:top w:val="nil"/>
              <w:left w:val="nil"/>
              <w:bottom w:val="single" w:sz="4" w:space="0" w:color="auto"/>
              <w:right w:val="single" w:sz="4" w:space="0" w:color="auto"/>
            </w:tcBorders>
            <w:shd w:val="clear" w:color="000000" w:fill="E5E0EC"/>
            <w:noWrap/>
            <w:vAlign w:val="center"/>
            <w:hideMark/>
          </w:tcPr>
          <w:p w:rsidR="00DA40C8" w:rsidRPr="00E95834" w:rsidRDefault="00DA40C8" w:rsidP="000A5B6B">
            <w:pPr>
              <w:jc w:val="right"/>
              <w:rPr>
                <w:rFonts w:ascii="Century Gothic" w:hAnsi="Century Gothic" w:cs="Arial"/>
                <w:sz w:val="24"/>
                <w:szCs w:val="24"/>
                <w:lang w:eastAsia="es-CO"/>
              </w:rPr>
            </w:pPr>
            <w:r w:rsidRPr="00E95834">
              <w:rPr>
                <w:rFonts w:ascii="Century Gothic" w:hAnsi="Century Gothic" w:cs="Arial"/>
                <w:sz w:val="24"/>
                <w:szCs w:val="24"/>
                <w:vertAlign w:val="superscript"/>
                <w:lang w:eastAsia="es-CO"/>
              </w:rPr>
              <w:t>44%</w:t>
            </w:r>
          </w:p>
        </w:tc>
      </w:tr>
      <w:tr w:rsidR="00DA40C8" w:rsidRPr="00E95834" w:rsidTr="000A5B6B">
        <w:trPr>
          <w:trHeight w:val="561"/>
        </w:trPr>
        <w:tc>
          <w:tcPr>
            <w:tcW w:w="1963" w:type="dxa"/>
            <w:tcBorders>
              <w:top w:val="nil"/>
              <w:left w:val="single" w:sz="4" w:space="0" w:color="auto"/>
              <w:bottom w:val="single" w:sz="4" w:space="0" w:color="auto"/>
              <w:right w:val="single" w:sz="4" w:space="0" w:color="auto"/>
            </w:tcBorders>
            <w:shd w:val="clear" w:color="000000" w:fill="EAF1DD"/>
            <w:noWrap/>
            <w:vAlign w:val="center"/>
            <w:hideMark/>
          </w:tcPr>
          <w:p w:rsidR="00DA40C8" w:rsidRPr="00E95834" w:rsidRDefault="00DA40C8" w:rsidP="000A5B6B">
            <w:pPr>
              <w:jc w:val="center"/>
              <w:rPr>
                <w:rFonts w:ascii="Century Gothic" w:hAnsi="Century Gothic" w:cs="Arial"/>
                <w:sz w:val="24"/>
                <w:szCs w:val="24"/>
                <w:lang w:eastAsia="es-CO"/>
              </w:rPr>
            </w:pPr>
            <w:r w:rsidRPr="00E95834">
              <w:rPr>
                <w:rFonts w:ascii="Century Gothic" w:hAnsi="Century Gothic" w:cs="Arial"/>
                <w:sz w:val="24"/>
                <w:szCs w:val="24"/>
                <w:vertAlign w:val="superscript"/>
                <w:lang w:eastAsia="es-CO"/>
              </w:rPr>
              <w:t>INFIHUILA</w:t>
            </w:r>
          </w:p>
        </w:tc>
        <w:tc>
          <w:tcPr>
            <w:tcW w:w="1703" w:type="dxa"/>
            <w:tcBorders>
              <w:top w:val="nil"/>
              <w:left w:val="nil"/>
              <w:bottom w:val="single" w:sz="4" w:space="0" w:color="auto"/>
              <w:right w:val="single" w:sz="4" w:space="0" w:color="auto"/>
            </w:tcBorders>
            <w:shd w:val="clear" w:color="000000" w:fill="EAF1DD"/>
            <w:noWrap/>
            <w:vAlign w:val="center"/>
            <w:hideMark/>
          </w:tcPr>
          <w:p w:rsidR="00DA40C8" w:rsidRPr="00E95834" w:rsidRDefault="00DA40C8" w:rsidP="000A5B6B">
            <w:pPr>
              <w:jc w:val="center"/>
              <w:rPr>
                <w:rFonts w:ascii="Century Gothic" w:hAnsi="Century Gothic" w:cs="Arial"/>
                <w:sz w:val="24"/>
                <w:szCs w:val="24"/>
                <w:lang w:eastAsia="es-CO"/>
              </w:rPr>
            </w:pPr>
            <w:r w:rsidRPr="00E95834">
              <w:rPr>
                <w:rFonts w:ascii="Century Gothic" w:hAnsi="Century Gothic" w:cs="Arial"/>
                <w:sz w:val="24"/>
                <w:szCs w:val="24"/>
                <w:vertAlign w:val="superscript"/>
                <w:lang w:eastAsia="es-CO"/>
              </w:rPr>
              <w:t>13708</w:t>
            </w:r>
          </w:p>
        </w:tc>
        <w:tc>
          <w:tcPr>
            <w:tcW w:w="1622" w:type="dxa"/>
            <w:tcBorders>
              <w:top w:val="nil"/>
              <w:left w:val="nil"/>
              <w:bottom w:val="single" w:sz="4" w:space="0" w:color="auto"/>
              <w:right w:val="single" w:sz="4" w:space="0" w:color="auto"/>
            </w:tcBorders>
            <w:shd w:val="clear" w:color="000000" w:fill="EAF1DD"/>
            <w:noWrap/>
            <w:vAlign w:val="center"/>
            <w:hideMark/>
          </w:tcPr>
          <w:p w:rsidR="00DA40C8" w:rsidRPr="00E95834" w:rsidRDefault="00DA40C8" w:rsidP="000A5B6B">
            <w:pPr>
              <w:jc w:val="right"/>
              <w:rPr>
                <w:rFonts w:ascii="Century Gothic" w:hAnsi="Century Gothic" w:cs="Arial"/>
                <w:sz w:val="24"/>
                <w:szCs w:val="24"/>
                <w:lang w:eastAsia="es-CO"/>
              </w:rPr>
            </w:pPr>
            <w:r w:rsidRPr="00E95834">
              <w:rPr>
                <w:rFonts w:ascii="Century Gothic" w:hAnsi="Century Gothic" w:cs="Arial"/>
                <w:sz w:val="24"/>
                <w:szCs w:val="24"/>
                <w:vertAlign w:val="superscript"/>
                <w:lang w:eastAsia="es-CO"/>
              </w:rPr>
              <w:t xml:space="preserve"> $            50,000,000 </w:t>
            </w:r>
          </w:p>
        </w:tc>
        <w:tc>
          <w:tcPr>
            <w:tcW w:w="1816" w:type="dxa"/>
            <w:tcBorders>
              <w:top w:val="nil"/>
              <w:left w:val="nil"/>
              <w:bottom w:val="single" w:sz="4" w:space="0" w:color="auto"/>
              <w:right w:val="single" w:sz="4" w:space="0" w:color="auto"/>
            </w:tcBorders>
            <w:shd w:val="clear" w:color="000000" w:fill="EAF1DD"/>
            <w:noWrap/>
            <w:vAlign w:val="center"/>
            <w:hideMark/>
          </w:tcPr>
          <w:p w:rsidR="00DA40C8" w:rsidRPr="00E95834" w:rsidRDefault="00DA40C8" w:rsidP="000A5B6B">
            <w:pPr>
              <w:jc w:val="right"/>
              <w:rPr>
                <w:rFonts w:ascii="Century Gothic" w:hAnsi="Century Gothic" w:cs="Arial"/>
                <w:sz w:val="24"/>
                <w:szCs w:val="24"/>
                <w:lang w:eastAsia="es-CO"/>
              </w:rPr>
            </w:pPr>
            <w:r w:rsidRPr="00E95834">
              <w:rPr>
                <w:rFonts w:ascii="Century Gothic" w:hAnsi="Century Gothic" w:cs="Arial"/>
                <w:sz w:val="24"/>
                <w:szCs w:val="24"/>
                <w:vertAlign w:val="superscript"/>
                <w:lang w:eastAsia="es-CO"/>
              </w:rPr>
              <w:t xml:space="preserve"> $         24,910,000 </w:t>
            </w:r>
          </w:p>
        </w:tc>
        <w:tc>
          <w:tcPr>
            <w:tcW w:w="1704" w:type="dxa"/>
            <w:tcBorders>
              <w:top w:val="nil"/>
              <w:left w:val="nil"/>
              <w:bottom w:val="single" w:sz="4" w:space="0" w:color="auto"/>
              <w:right w:val="single" w:sz="4" w:space="0" w:color="auto"/>
            </w:tcBorders>
            <w:shd w:val="clear" w:color="000000" w:fill="E5E0EC"/>
            <w:noWrap/>
            <w:vAlign w:val="center"/>
            <w:hideMark/>
          </w:tcPr>
          <w:p w:rsidR="00DA40C8" w:rsidRPr="00E95834" w:rsidRDefault="00DA40C8" w:rsidP="000A5B6B">
            <w:pPr>
              <w:jc w:val="right"/>
              <w:rPr>
                <w:rFonts w:ascii="Century Gothic" w:hAnsi="Century Gothic" w:cs="Arial"/>
                <w:sz w:val="24"/>
                <w:szCs w:val="24"/>
                <w:lang w:eastAsia="es-CO"/>
              </w:rPr>
            </w:pPr>
            <w:r w:rsidRPr="00E95834">
              <w:rPr>
                <w:rFonts w:ascii="Century Gothic" w:hAnsi="Century Gothic" w:cs="Arial"/>
                <w:sz w:val="24"/>
                <w:szCs w:val="24"/>
                <w:vertAlign w:val="superscript"/>
                <w:lang w:eastAsia="es-CO"/>
              </w:rPr>
              <w:t>56%</w:t>
            </w:r>
          </w:p>
        </w:tc>
      </w:tr>
      <w:tr w:rsidR="00DA40C8" w:rsidRPr="00E95834" w:rsidTr="000A5B6B">
        <w:trPr>
          <w:trHeight w:val="517"/>
        </w:trPr>
        <w:tc>
          <w:tcPr>
            <w:tcW w:w="1963" w:type="dxa"/>
            <w:tcBorders>
              <w:top w:val="nil"/>
              <w:left w:val="single" w:sz="4" w:space="0" w:color="auto"/>
              <w:bottom w:val="single" w:sz="4" w:space="0" w:color="auto"/>
              <w:right w:val="single" w:sz="4" w:space="0" w:color="auto"/>
            </w:tcBorders>
            <w:shd w:val="clear" w:color="000000" w:fill="EAF1DD"/>
            <w:noWrap/>
            <w:vAlign w:val="center"/>
            <w:hideMark/>
          </w:tcPr>
          <w:p w:rsidR="00DA40C8" w:rsidRPr="00E95834" w:rsidRDefault="00DA40C8" w:rsidP="000A5B6B">
            <w:pPr>
              <w:jc w:val="center"/>
              <w:rPr>
                <w:rFonts w:ascii="Century Gothic" w:hAnsi="Century Gothic" w:cs="Arial"/>
                <w:b/>
                <w:bCs/>
                <w:sz w:val="24"/>
                <w:szCs w:val="24"/>
                <w:lang w:eastAsia="es-CO"/>
              </w:rPr>
            </w:pPr>
            <w:r w:rsidRPr="00E95834">
              <w:rPr>
                <w:rFonts w:ascii="Century Gothic" w:hAnsi="Century Gothic" w:cs="Arial"/>
                <w:b/>
                <w:bCs/>
                <w:sz w:val="24"/>
                <w:szCs w:val="24"/>
                <w:vertAlign w:val="superscript"/>
                <w:lang w:eastAsia="es-CO"/>
              </w:rPr>
              <w:t>TOTAL</w:t>
            </w:r>
          </w:p>
        </w:tc>
        <w:tc>
          <w:tcPr>
            <w:tcW w:w="1703" w:type="dxa"/>
            <w:tcBorders>
              <w:top w:val="nil"/>
              <w:left w:val="nil"/>
              <w:bottom w:val="single" w:sz="4" w:space="0" w:color="auto"/>
              <w:right w:val="single" w:sz="4" w:space="0" w:color="auto"/>
            </w:tcBorders>
            <w:shd w:val="clear" w:color="000000" w:fill="EAF1DD"/>
            <w:noWrap/>
            <w:vAlign w:val="center"/>
            <w:hideMark/>
          </w:tcPr>
          <w:p w:rsidR="00DA40C8" w:rsidRPr="00E95834" w:rsidRDefault="00DA40C8" w:rsidP="000A5B6B">
            <w:pPr>
              <w:rPr>
                <w:rFonts w:ascii="Century Gothic" w:hAnsi="Century Gothic" w:cs="Arial"/>
                <w:b/>
                <w:bCs/>
                <w:sz w:val="24"/>
                <w:szCs w:val="24"/>
                <w:lang w:eastAsia="es-CO"/>
              </w:rPr>
            </w:pPr>
            <w:r w:rsidRPr="00E95834">
              <w:rPr>
                <w:rFonts w:ascii="Century Gothic" w:hAnsi="Century Gothic" w:cs="Arial"/>
                <w:b/>
                <w:bCs/>
                <w:sz w:val="24"/>
                <w:szCs w:val="24"/>
                <w:vertAlign w:val="superscript"/>
                <w:lang w:eastAsia="es-CO"/>
              </w:rPr>
              <w:t> </w:t>
            </w:r>
          </w:p>
        </w:tc>
        <w:tc>
          <w:tcPr>
            <w:tcW w:w="1622" w:type="dxa"/>
            <w:tcBorders>
              <w:top w:val="nil"/>
              <w:left w:val="nil"/>
              <w:bottom w:val="single" w:sz="4" w:space="0" w:color="auto"/>
              <w:right w:val="single" w:sz="4" w:space="0" w:color="auto"/>
            </w:tcBorders>
            <w:shd w:val="clear" w:color="000000" w:fill="EAF1DD"/>
            <w:noWrap/>
            <w:vAlign w:val="center"/>
            <w:hideMark/>
          </w:tcPr>
          <w:p w:rsidR="00DA40C8" w:rsidRPr="00E95834" w:rsidRDefault="00DA40C8" w:rsidP="000A5B6B">
            <w:pPr>
              <w:jc w:val="right"/>
              <w:rPr>
                <w:rFonts w:ascii="Century Gothic" w:hAnsi="Century Gothic" w:cs="Arial"/>
                <w:b/>
                <w:bCs/>
                <w:sz w:val="24"/>
                <w:szCs w:val="24"/>
                <w:lang w:eastAsia="es-CO"/>
              </w:rPr>
            </w:pPr>
            <w:r w:rsidRPr="00E95834">
              <w:rPr>
                <w:rFonts w:ascii="Century Gothic" w:hAnsi="Century Gothic" w:cs="Arial"/>
                <w:b/>
                <w:bCs/>
                <w:sz w:val="24"/>
                <w:szCs w:val="24"/>
                <w:vertAlign w:val="superscript"/>
                <w:lang w:eastAsia="es-CO"/>
              </w:rPr>
              <w:t xml:space="preserve"> $          490,000,000 </w:t>
            </w:r>
          </w:p>
        </w:tc>
        <w:tc>
          <w:tcPr>
            <w:tcW w:w="1816" w:type="dxa"/>
            <w:tcBorders>
              <w:top w:val="nil"/>
              <w:left w:val="nil"/>
              <w:bottom w:val="single" w:sz="4" w:space="0" w:color="auto"/>
              <w:right w:val="single" w:sz="4" w:space="0" w:color="auto"/>
            </w:tcBorders>
            <w:shd w:val="clear" w:color="000000" w:fill="EAF1DD"/>
            <w:noWrap/>
            <w:vAlign w:val="center"/>
            <w:hideMark/>
          </w:tcPr>
          <w:p w:rsidR="00DA40C8" w:rsidRPr="00E95834" w:rsidRDefault="00DA40C8" w:rsidP="000A5B6B">
            <w:pPr>
              <w:jc w:val="right"/>
              <w:rPr>
                <w:rFonts w:ascii="Century Gothic" w:hAnsi="Century Gothic" w:cs="Arial"/>
                <w:b/>
                <w:bCs/>
                <w:sz w:val="24"/>
                <w:szCs w:val="24"/>
                <w:lang w:eastAsia="es-CO"/>
              </w:rPr>
            </w:pPr>
            <w:r w:rsidRPr="00E95834">
              <w:rPr>
                <w:rFonts w:ascii="Century Gothic" w:hAnsi="Century Gothic" w:cs="Arial"/>
                <w:b/>
                <w:bCs/>
                <w:sz w:val="24"/>
                <w:szCs w:val="24"/>
                <w:vertAlign w:val="superscript"/>
                <w:lang w:eastAsia="es-CO"/>
              </w:rPr>
              <w:t xml:space="preserve"> $         44,674,000 </w:t>
            </w:r>
          </w:p>
        </w:tc>
        <w:tc>
          <w:tcPr>
            <w:tcW w:w="1704" w:type="dxa"/>
            <w:tcBorders>
              <w:top w:val="nil"/>
              <w:left w:val="nil"/>
              <w:bottom w:val="single" w:sz="4" w:space="0" w:color="auto"/>
              <w:right w:val="single" w:sz="4" w:space="0" w:color="auto"/>
            </w:tcBorders>
            <w:shd w:val="clear" w:color="000000" w:fill="EAF1DD"/>
            <w:noWrap/>
            <w:vAlign w:val="center"/>
            <w:hideMark/>
          </w:tcPr>
          <w:p w:rsidR="00DA40C8" w:rsidRPr="00E95834" w:rsidRDefault="00DA40C8" w:rsidP="000A5B6B">
            <w:pPr>
              <w:jc w:val="right"/>
              <w:rPr>
                <w:rFonts w:ascii="Century Gothic" w:hAnsi="Century Gothic" w:cs="Arial"/>
                <w:b/>
                <w:bCs/>
                <w:sz w:val="24"/>
                <w:szCs w:val="24"/>
                <w:lang w:eastAsia="es-CO"/>
              </w:rPr>
            </w:pPr>
            <w:r w:rsidRPr="00E95834">
              <w:rPr>
                <w:rFonts w:ascii="Century Gothic" w:hAnsi="Century Gothic" w:cs="Arial"/>
                <w:b/>
                <w:bCs/>
                <w:sz w:val="24"/>
                <w:szCs w:val="24"/>
                <w:vertAlign w:val="superscript"/>
                <w:lang w:eastAsia="es-CO"/>
              </w:rPr>
              <w:t>100%</w:t>
            </w:r>
          </w:p>
        </w:tc>
      </w:tr>
    </w:tbl>
    <w:p w:rsidR="00DA40C8" w:rsidRPr="00225E7D" w:rsidRDefault="00DA40C8" w:rsidP="00DA40C8">
      <w:pPr>
        <w:pStyle w:val="Sinespaciado"/>
        <w:rPr>
          <w:rFonts w:ascii="Century Gothic" w:hAnsi="Century Gothic"/>
          <w:i/>
          <w:sz w:val="12"/>
          <w:szCs w:val="12"/>
          <w:lang w:val="es-MX"/>
        </w:rPr>
      </w:pPr>
      <w:r w:rsidRPr="00225E7D">
        <w:rPr>
          <w:rFonts w:ascii="Century Gothic" w:hAnsi="Century Gothic"/>
          <w:i/>
          <w:sz w:val="12"/>
          <w:szCs w:val="12"/>
          <w:lang w:val="es-MX"/>
        </w:rPr>
        <w:t>Fuente: Registro de Deuda Pública CDH (Formato Seud).</w:t>
      </w:r>
    </w:p>
    <w:p w:rsidR="00DA40C8" w:rsidRDefault="00DA40C8" w:rsidP="00DA40C8">
      <w:pPr>
        <w:pStyle w:val="Sinespaciado"/>
        <w:rPr>
          <w:rFonts w:ascii="Century Gothic" w:hAnsi="Century Gothic"/>
          <w:i/>
          <w:sz w:val="12"/>
          <w:szCs w:val="12"/>
          <w:lang w:val="es-MX"/>
        </w:rPr>
      </w:pPr>
      <w:r w:rsidRPr="00225E7D">
        <w:rPr>
          <w:rFonts w:ascii="Century Gothic" w:hAnsi="Century Gothic"/>
          <w:i/>
          <w:sz w:val="12"/>
          <w:szCs w:val="12"/>
          <w:lang w:val="es-MX"/>
        </w:rPr>
        <w:t>Elaboró: Contraloría Departamental del Huila. Oficina de Planeación.</w:t>
      </w:r>
    </w:p>
    <w:p w:rsidR="00DA40C8" w:rsidRPr="00225E7D" w:rsidRDefault="00DA40C8" w:rsidP="00DA40C8">
      <w:pPr>
        <w:pStyle w:val="Sinespaciado"/>
        <w:rPr>
          <w:rFonts w:ascii="Century Gothic" w:hAnsi="Century Gothic"/>
          <w:i/>
          <w:sz w:val="12"/>
          <w:szCs w:val="12"/>
          <w:lang w:val="es-MX"/>
        </w:rPr>
      </w:pPr>
    </w:p>
    <w:p w:rsidR="00DA40C8" w:rsidRPr="00225E7D" w:rsidRDefault="00DA40C8" w:rsidP="00DA40C8">
      <w:pPr>
        <w:pStyle w:val="Sinespaciado"/>
        <w:rPr>
          <w:rFonts w:ascii="Century Gothic" w:hAnsi="Century Gothic"/>
          <w:b/>
          <w:i/>
          <w:sz w:val="12"/>
          <w:szCs w:val="12"/>
        </w:rPr>
      </w:pPr>
    </w:p>
    <w:p w:rsidR="00DA40C8" w:rsidRDefault="00577309" w:rsidP="00DA40C8">
      <w:pPr>
        <w:jc w:val="both"/>
        <w:rPr>
          <w:rFonts w:ascii="Century Gothic" w:hAnsi="Century Gothic"/>
          <w:szCs w:val="28"/>
        </w:rPr>
      </w:pPr>
      <w:r>
        <w:rPr>
          <w:rFonts w:ascii="Century Gothic" w:hAnsi="Century Gothic"/>
          <w:noProof/>
          <w:szCs w:val="28"/>
          <w:lang w:val="es-CO" w:eastAsia="es-CO"/>
        </w:rPr>
        <w:drawing>
          <wp:inline distT="0" distB="0" distL="0" distR="0">
            <wp:extent cx="5614416" cy="2703830"/>
            <wp:effectExtent l="12192" t="6096" r="8382" b="1524"/>
            <wp:docPr id="19" name="Gráfico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A40C8" w:rsidRPr="00225E7D" w:rsidRDefault="00DA40C8" w:rsidP="00DA40C8">
      <w:pPr>
        <w:pStyle w:val="Sinespaciado"/>
        <w:rPr>
          <w:rFonts w:ascii="Century Gothic" w:hAnsi="Century Gothic"/>
          <w:i/>
          <w:sz w:val="12"/>
          <w:szCs w:val="12"/>
          <w:lang w:val="es-MX"/>
        </w:rPr>
      </w:pPr>
      <w:r>
        <w:rPr>
          <w:rFonts w:ascii="Century Gothic" w:hAnsi="Century Gothic"/>
          <w:i/>
          <w:sz w:val="12"/>
          <w:szCs w:val="12"/>
          <w:lang w:val="es-MX"/>
        </w:rPr>
        <w:t>F</w:t>
      </w:r>
      <w:r w:rsidRPr="00225E7D">
        <w:rPr>
          <w:rFonts w:ascii="Century Gothic" w:hAnsi="Century Gothic"/>
          <w:i/>
          <w:sz w:val="12"/>
          <w:szCs w:val="12"/>
          <w:lang w:val="es-MX"/>
        </w:rPr>
        <w:t>uente: Registro de Deuda Pública CDH (Formato Seud).</w:t>
      </w:r>
    </w:p>
    <w:p w:rsidR="00DA40C8" w:rsidRDefault="00DA40C8" w:rsidP="00DA40C8">
      <w:pPr>
        <w:pStyle w:val="Sinespaciado"/>
        <w:rPr>
          <w:rFonts w:ascii="Century Gothic" w:hAnsi="Century Gothic"/>
          <w:i/>
          <w:sz w:val="12"/>
          <w:szCs w:val="12"/>
          <w:lang w:val="es-MX"/>
        </w:rPr>
      </w:pPr>
      <w:r w:rsidRPr="00225E7D">
        <w:rPr>
          <w:rFonts w:ascii="Century Gothic" w:hAnsi="Century Gothic"/>
          <w:i/>
          <w:sz w:val="12"/>
          <w:szCs w:val="12"/>
          <w:lang w:val="es-MX"/>
        </w:rPr>
        <w:t>Elaboró: Contraloría Departamental del Huila. Oficina de Planeación.</w:t>
      </w:r>
    </w:p>
    <w:p w:rsidR="00DA40C8" w:rsidRPr="00225E7D" w:rsidRDefault="00DA40C8" w:rsidP="00DA40C8">
      <w:pPr>
        <w:pStyle w:val="Sinespaciado"/>
        <w:rPr>
          <w:rFonts w:ascii="Century Gothic" w:hAnsi="Century Gothic"/>
          <w:i/>
          <w:sz w:val="12"/>
          <w:szCs w:val="12"/>
          <w:lang w:val="es-MX"/>
        </w:rPr>
      </w:pPr>
    </w:p>
    <w:p w:rsidR="00DA40C8" w:rsidRDefault="00DA40C8" w:rsidP="00DA40C8">
      <w:pPr>
        <w:pStyle w:val="Sinespaciado"/>
        <w:jc w:val="both"/>
        <w:rPr>
          <w:rFonts w:ascii="Century Gothic" w:hAnsi="Century Gothic"/>
          <w:i/>
        </w:rPr>
      </w:pPr>
      <w:r w:rsidRPr="00225E7D">
        <w:rPr>
          <w:rFonts w:ascii="Century Gothic" w:hAnsi="Century Gothic"/>
          <w:i/>
          <w:szCs w:val="28"/>
        </w:rPr>
        <w:t>Vale la pena conocer el comportamiento de la deuda durante los últimos cinco años, donde se puede evidenciar</w:t>
      </w:r>
      <w:r w:rsidRPr="00225E7D">
        <w:rPr>
          <w:rFonts w:ascii="Century Gothic" w:hAnsi="Century Gothic"/>
          <w:i/>
        </w:rPr>
        <w:t xml:space="preserve"> que el saldo de la deuda más alta fue 2007 con un crecimiento del 61% frente al año anterior; en las siguientes vigencias la administración ha venido amortizando su deuda hasta obtener a corte 31-12-2010 un saldo de $44.6 millones.</w:t>
      </w:r>
    </w:p>
    <w:p w:rsidR="00D76415" w:rsidRDefault="00D76415" w:rsidP="00DA40C8">
      <w:pPr>
        <w:pStyle w:val="Sinespaciado"/>
        <w:jc w:val="both"/>
        <w:rPr>
          <w:rFonts w:ascii="Century Gothic" w:hAnsi="Century Gothic"/>
          <w:i/>
        </w:rPr>
      </w:pPr>
    </w:p>
    <w:p w:rsidR="00D76415" w:rsidRDefault="00D76415" w:rsidP="00DA40C8">
      <w:pPr>
        <w:pStyle w:val="Sinespaciado"/>
        <w:jc w:val="both"/>
        <w:rPr>
          <w:rFonts w:ascii="Century Gothic" w:hAnsi="Century Gothic"/>
          <w:i/>
        </w:rPr>
      </w:pPr>
    </w:p>
    <w:p w:rsidR="00DA40C8" w:rsidRPr="00225E7D" w:rsidRDefault="00DA40C8" w:rsidP="00DA40C8">
      <w:pPr>
        <w:pStyle w:val="Sinespaciado"/>
        <w:jc w:val="both"/>
        <w:rPr>
          <w:rFonts w:ascii="Century Gothic" w:hAnsi="Century Gothic"/>
          <w:i/>
        </w:rPr>
      </w:pPr>
    </w:p>
    <w:p w:rsidR="00DA40C8" w:rsidRPr="00DA40C8" w:rsidRDefault="00DA40C8" w:rsidP="00DA40C8">
      <w:pPr>
        <w:spacing w:after="0" w:line="240" w:lineRule="auto"/>
        <w:jc w:val="both"/>
        <w:rPr>
          <w:rFonts w:ascii="Century Gothic" w:hAnsi="Century Gothic" w:cs="Tahoma"/>
          <w:i/>
          <w:color w:val="0070C0"/>
          <w:lang w:val="es-CO"/>
        </w:rPr>
      </w:pPr>
    </w:p>
    <w:p w:rsidR="00D76415" w:rsidRDefault="00D76415" w:rsidP="00D76415">
      <w:pPr>
        <w:pStyle w:val="Ttulo1"/>
        <w:jc w:val="center"/>
      </w:pPr>
      <w:r w:rsidRPr="004437B9">
        <w:rPr>
          <w:sz w:val="28"/>
          <w:szCs w:val="28"/>
        </w:rPr>
        <w:t xml:space="preserve"> COSTO FISCAL DE LAS EXENCIONES TRIBUTARIAS EXISTENTES EN </w:t>
      </w:r>
      <w:smartTag w:uri="urn:schemas-microsoft-com:office:smarttags" w:element="PersonName">
        <w:smartTagPr>
          <w:attr w:name="ProductID" w:val="LA VIGENCIA ANTERIOR"/>
        </w:smartTagPr>
        <w:r w:rsidRPr="004437B9">
          <w:rPr>
            <w:sz w:val="28"/>
            <w:szCs w:val="28"/>
          </w:rPr>
          <w:t>LA VIGENCIA ANTERIOR</w:t>
        </w:r>
      </w:smartTag>
    </w:p>
    <w:p w:rsidR="00D76415" w:rsidRDefault="00D76415" w:rsidP="00D76415">
      <w:pPr>
        <w:pStyle w:val="Textoindependiente3"/>
        <w:jc w:val="center"/>
      </w:pPr>
    </w:p>
    <w:p w:rsidR="00D76415" w:rsidRPr="00EA437F" w:rsidRDefault="00D76415" w:rsidP="00D76415">
      <w:pPr>
        <w:pStyle w:val="Continuarlista2"/>
        <w:spacing w:after="0" w:line="360" w:lineRule="auto"/>
        <w:ind w:left="0"/>
        <w:jc w:val="both"/>
        <w:rPr>
          <w:rFonts w:ascii="Arial" w:eastAsia="Times New Roman" w:hAnsi="Arial" w:cs="Arial"/>
          <w:sz w:val="28"/>
          <w:szCs w:val="28"/>
          <w:lang w:val="es-MX" w:eastAsia="es-ES"/>
        </w:rPr>
      </w:pPr>
      <w:r w:rsidRPr="00EA437F">
        <w:rPr>
          <w:rFonts w:ascii="Arial" w:eastAsia="Times New Roman" w:hAnsi="Arial" w:cs="Arial"/>
          <w:sz w:val="28"/>
          <w:szCs w:val="28"/>
          <w:lang w:val="es-MX" w:eastAsia="es-ES"/>
        </w:rPr>
        <w:t>Para efectos del marco Fiscal de Mediano Plazo del Municipio, en este capítulo se presentan las normas que establecieron las exenciones</w:t>
      </w:r>
      <w:r w:rsidRPr="00D05A5E">
        <w:rPr>
          <w:rFonts w:ascii="Arial" w:hAnsi="Arial" w:cs="Arial"/>
          <w:sz w:val="24"/>
          <w:szCs w:val="24"/>
        </w:rPr>
        <w:t xml:space="preserve"> y/ó </w:t>
      </w:r>
      <w:r w:rsidRPr="00EA437F">
        <w:rPr>
          <w:rFonts w:ascii="Arial" w:eastAsia="Times New Roman" w:hAnsi="Arial" w:cs="Arial"/>
          <w:sz w:val="28"/>
          <w:szCs w:val="28"/>
          <w:lang w:val="es-MX" w:eastAsia="es-ES"/>
        </w:rPr>
        <w:t>descuentos</w:t>
      </w:r>
      <w:r w:rsidRPr="00D05A5E">
        <w:rPr>
          <w:rFonts w:ascii="Arial" w:hAnsi="Arial" w:cs="Arial"/>
          <w:sz w:val="24"/>
          <w:szCs w:val="24"/>
        </w:rPr>
        <w:t xml:space="preserve"> </w:t>
      </w:r>
      <w:r w:rsidRPr="00EA437F">
        <w:rPr>
          <w:rFonts w:ascii="Arial" w:eastAsia="Times New Roman" w:hAnsi="Arial" w:cs="Arial"/>
          <w:sz w:val="28"/>
          <w:szCs w:val="28"/>
          <w:lang w:val="es-MX" w:eastAsia="es-ES"/>
        </w:rPr>
        <w:t>tributarios, incentivos, las condiciones  y requisitos  exigidos por su otorgamiento, los tributos que comprende, si es total o parcial y el término de duración.</w:t>
      </w:r>
    </w:p>
    <w:p w:rsidR="00D76415" w:rsidRPr="00EA437F" w:rsidRDefault="00D76415" w:rsidP="00D76415">
      <w:pPr>
        <w:spacing w:line="360" w:lineRule="auto"/>
        <w:jc w:val="both"/>
        <w:rPr>
          <w:rFonts w:ascii="Arial" w:hAnsi="Arial" w:cs="Arial"/>
          <w:sz w:val="28"/>
          <w:szCs w:val="28"/>
          <w:lang w:val="es-MX"/>
        </w:rPr>
      </w:pPr>
    </w:p>
    <w:p w:rsidR="00D76415" w:rsidRPr="00EA437F" w:rsidRDefault="00D76415" w:rsidP="001A4124">
      <w:pPr>
        <w:pStyle w:val="Lista2"/>
        <w:spacing w:line="360" w:lineRule="auto"/>
        <w:ind w:left="0" w:firstLine="0"/>
        <w:rPr>
          <w:rFonts w:ascii="Arial" w:hAnsi="Arial" w:cs="Arial"/>
          <w:sz w:val="28"/>
          <w:szCs w:val="28"/>
          <w:lang w:val="es-MX"/>
        </w:rPr>
      </w:pPr>
      <w:r w:rsidRPr="00EA437F">
        <w:rPr>
          <w:rFonts w:ascii="Arial" w:hAnsi="Arial" w:cs="Arial"/>
          <w:sz w:val="28"/>
          <w:szCs w:val="28"/>
          <w:lang w:val="es-MX"/>
        </w:rPr>
        <w:t xml:space="preserve">   INCENTIVOS TRIBUTARIOS</w:t>
      </w:r>
    </w:p>
    <w:p w:rsidR="00D76415" w:rsidRPr="00EA437F" w:rsidRDefault="00D76415" w:rsidP="00D76415">
      <w:pPr>
        <w:spacing w:line="360" w:lineRule="auto"/>
        <w:jc w:val="both"/>
        <w:rPr>
          <w:rFonts w:ascii="Arial" w:hAnsi="Arial" w:cs="Arial"/>
          <w:sz w:val="28"/>
          <w:szCs w:val="28"/>
          <w:lang w:val="es-MX"/>
        </w:rPr>
      </w:pPr>
    </w:p>
    <w:p w:rsidR="00D76415" w:rsidRPr="00EA437F" w:rsidRDefault="00D76415" w:rsidP="00D76415">
      <w:pPr>
        <w:pStyle w:val="Continuarlista2"/>
        <w:spacing w:after="0" w:line="360" w:lineRule="auto"/>
        <w:ind w:left="0"/>
        <w:jc w:val="both"/>
        <w:rPr>
          <w:rFonts w:ascii="Arial" w:eastAsia="Times New Roman" w:hAnsi="Arial" w:cs="Arial"/>
          <w:sz w:val="28"/>
          <w:szCs w:val="28"/>
          <w:lang w:val="es-MX" w:eastAsia="es-ES"/>
        </w:rPr>
      </w:pPr>
      <w:r w:rsidRPr="00EA437F">
        <w:rPr>
          <w:rFonts w:ascii="Arial" w:eastAsia="Times New Roman" w:hAnsi="Arial" w:cs="Arial"/>
          <w:sz w:val="28"/>
          <w:szCs w:val="28"/>
          <w:lang w:val="es-MX" w:eastAsia="es-ES"/>
        </w:rPr>
        <w:t xml:space="preserve">En el Municipio de </w:t>
      </w:r>
      <w:r w:rsidR="00CE6334">
        <w:rPr>
          <w:rFonts w:ascii="Arial" w:eastAsia="Times New Roman" w:hAnsi="Arial" w:cs="Arial"/>
          <w:sz w:val="28"/>
          <w:szCs w:val="28"/>
          <w:lang w:val="es-MX" w:eastAsia="es-ES"/>
        </w:rPr>
        <w:t>San Agustin</w:t>
      </w:r>
      <w:r w:rsidRPr="00EA437F">
        <w:rPr>
          <w:rFonts w:ascii="Arial" w:eastAsia="Times New Roman" w:hAnsi="Arial" w:cs="Arial"/>
          <w:sz w:val="28"/>
          <w:szCs w:val="28"/>
          <w:lang w:val="es-MX" w:eastAsia="es-ES"/>
        </w:rPr>
        <w:t>, se tiene est</w:t>
      </w:r>
      <w:r w:rsidR="00CE6334">
        <w:rPr>
          <w:rFonts w:ascii="Arial" w:eastAsia="Times New Roman" w:hAnsi="Arial" w:cs="Arial"/>
          <w:sz w:val="28"/>
          <w:szCs w:val="28"/>
          <w:lang w:val="es-MX" w:eastAsia="es-ES"/>
        </w:rPr>
        <w:t xml:space="preserve">ipulado mediante acuerdo </w:t>
      </w:r>
      <w:r w:rsidRPr="00EA437F">
        <w:rPr>
          <w:rFonts w:ascii="Arial" w:eastAsia="Times New Roman" w:hAnsi="Arial" w:cs="Arial"/>
          <w:sz w:val="28"/>
          <w:szCs w:val="28"/>
          <w:lang w:val="es-MX" w:eastAsia="es-ES"/>
        </w:rPr>
        <w:t xml:space="preserve"> como forma de estímulo al pronto pago del impuesto predial un calendario de descuentos tributarios, considerados como incentivos a los contribuyentes del municipio.</w:t>
      </w:r>
    </w:p>
    <w:p w:rsidR="00D76415" w:rsidRPr="00EA437F" w:rsidRDefault="00D76415" w:rsidP="00D76415">
      <w:pPr>
        <w:pStyle w:val="Continuarlista2"/>
        <w:spacing w:after="0" w:line="360" w:lineRule="auto"/>
        <w:ind w:left="0"/>
        <w:jc w:val="both"/>
        <w:rPr>
          <w:rFonts w:ascii="Arial" w:eastAsia="Times New Roman" w:hAnsi="Arial" w:cs="Arial"/>
          <w:sz w:val="28"/>
          <w:szCs w:val="28"/>
          <w:lang w:val="es-MX" w:eastAsia="es-ES"/>
        </w:rPr>
      </w:pPr>
    </w:p>
    <w:p w:rsidR="00D76415" w:rsidRPr="00EA437F" w:rsidRDefault="00D76415" w:rsidP="00D76415">
      <w:pPr>
        <w:pStyle w:val="Continuarlista2"/>
        <w:spacing w:after="0" w:line="360" w:lineRule="auto"/>
        <w:ind w:left="0"/>
        <w:jc w:val="both"/>
        <w:rPr>
          <w:rFonts w:ascii="Arial" w:eastAsia="Times New Roman" w:hAnsi="Arial" w:cs="Arial"/>
          <w:sz w:val="28"/>
          <w:szCs w:val="28"/>
          <w:lang w:val="es-MX" w:eastAsia="es-ES"/>
        </w:rPr>
      </w:pPr>
      <w:r w:rsidRPr="00EA437F">
        <w:rPr>
          <w:rFonts w:ascii="Arial" w:eastAsia="Times New Roman" w:hAnsi="Arial" w:cs="Arial"/>
          <w:sz w:val="28"/>
          <w:szCs w:val="28"/>
          <w:lang w:val="es-MX" w:eastAsia="es-ES"/>
        </w:rPr>
        <w:t>Los contribuyentes o responsables del Impuesto Predial y de Industria y comercio en el Municipio, que realicen el pago del Impuesto Predial de la vigencia corriente, obtendrán un incentivo por pronto pago, así: Si el pago de la vigencia corriente lo realiza entre el 1 y el 31 de marzo de la actual vigencia</w:t>
      </w:r>
      <w:r>
        <w:rPr>
          <w:rFonts w:ascii="Arial" w:eastAsia="Times New Roman" w:hAnsi="Arial" w:cs="Arial"/>
          <w:sz w:val="28"/>
          <w:szCs w:val="28"/>
          <w:lang w:val="es-MX" w:eastAsia="es-ES"/>
        </w:rPr>
        <w:t>, se le concede incentivo del 20</w:t>
      </w:r>
      <w:r w:rsidRPr="00EA437F">
        <w:rPr>
          <w:rFonts w:ascii="Arial" w:eastAsia="Times New Roman" w:hAnsi="Arial" w:cs="Arial"/>
          <w:sz w:val="28"/>
          <w:szCs w:val="28"/>
          <w:lang w:val="es-MX" w:eastAsia="es-ES"/>
        </w:rPr>
        <w:t>% del valor del impuesto; si el pago de la vigencia corriente lo realiza antes de 30 de junio, se le concede  incentivo 10% del valor del impuesto.</w:t>
      </w:r>
    </w:p>
    <w:p w:rsidR="00D76415" w:rsidRPr="00EA437F" w:rsidRDefault="00D76415" w:rsidP="00D76415">
      <w:pPr>
        <w:pStyle w:val="Continuarlista2"/>
        <w:spacing w:after="0" w:line="360" w:lineRule="auto"/>
        <w:ind w:left="0"/>
        <w:jc w:val="both"/>
        <w:rPr>
          <w:rFonts w:ascii="Arial" w:eastAsia="Times New Roman" w:hAnsi="Arial" w:cs="Arial"/>
          <w:sz w:val="28"/>
          <w:szCs w:val="28"/>
          <w:lang w:val="es-MX" w:eastAsia="es-ES"/>
        </w:rPr>
      </w:pPr>
    </w:p>
    <w:p w:rsidR="00D76415" w:rsidRPr="00EA437F" w:rsidRDefault="00D76415" w:rsidP="00D76415">
      <w:pPr>
        <w:pStyle w:val="Continuarlista2"/>
        <w:spacing w:after="0" w:line="360" w:lineRule="auto"/>
        <w:ind w:left="0"/>
        <w:jc w:val="both"/>
        <w:rPr>
          <w:rFonts w:ascii="Arial" w:eastAsia="Times New Roman" w:hAnsi="Arial" w:cs="Arial"/>
          <w:sz w:val="28"/>
          <w:szCs w:val="28"/>
          <w:lang w:val="es-MX" w:eastAsia="es-ES"/>
        </w:rPr>
      </w:pPr>
      <w:r w:rsidRPr="00EA437F">
        <w:rPr>
          <w:rFonts w:ascii="Arial" w:eastAsia="Times New Roman" w:hAnsi="Arial" w:cs="Arial"/>
          <w:sz w:val="28"/>
          <w:szCs w:val="28"/>
          <w:lang w:val="es-MX" w:eastAsia="es-ES"/>
        </w:rPr>
        <w:t xml:space="preserve">En promedio año por concepto de incentivos por pronto pago del impuesto Predial y de Industria y comercio puede estar en </w:t>
      </w:r>
      <w:r w:rsidR="00CE6334">
        <w:rPr>
          <w:rFonts w:ascii="Arial" w:eastAsia="Times New Roman" w:hAnsi="Arial" w:cs="Arial"/>
          <w:sz w:val="28"/>
          <w:szCs w:val="28"/>
          <w:lang w:val="es-MX" w:eastAsia="es-ES"/>
        </w:rPr>
        <w:t>30</w:t>
      </w:r>
      <w:r w:rsidRPr="00EA437F">
        <w:rPr>
          <w:rFonts w:ascii="Arial" w:eastAsia="Times New Roman" w:hAnsi="Arial" w:cs="Arial"/>
          <w:sz w:val="28"/>
          <w:szCs w:val="28"/>
          <w:lang w:val="es-MX" w:eastAsia="es-ES"/>
        </w:rPr>
        <w:t xml:space="preserve"> millones de pesos, además de las otras exenciones que no fueron consideradas y algunos estímulos que aparecen en el estatuto rentas municipales. </w:t>
      </w:r>
    </w:p>
    <w:p w:rsidR="00D76415" w:rsidRPr="00EA437F" w:rsidRDefault="00D76415" w:rsidP="00D76415">
      <w:pPr>
        <w:pStyle w:val="Continuarlista2"/>
        <w:spacing w:after="0" w:line="360" w:lineRule="auto"/>
        <w:ind w:left="0"/>
        <w:jc w:val="both"/>
        <w:rPr>
          <w:rFonts w:ascii="Arial" w:eastAsia="Times New Roman" w:hAnsi="Arial" w:cs="Arial"/>
          <w:sz w:val="28"/>
          <w:szCs w:val="28"/>
          <w:lang w:val="es-MX" w:eastAsia="es-ES"/>
        </w:rPr>
      </w:pPr>
    </w:p>
    <w:p w:rsidR="00D76415" w:rsidRPr="00D05A5E" w:rsidRDefault="00D76415" w:rsidP="00D76415">
      <w:pPr>
        <w:spacing w:line="360" w:lineRule="auto"/>
        <w:jc w:val="both"/>
        <w:rPr>
          <w:rFonts w:ascii="Arial" w:hAnsi="Arial" w:cs="Arial"/>
          <w:b/>
          <w:sz w:val="24"/>
          <w:szCs w:val="24"/>
        </w:rPr>
      </w:pPr>
    </w:p>
    <w:p w:rsidR="00D76415" w:rsidRPr="00D57FB0" w:rsidRDefault="00D76415" w:rsidP="00D76415">
      <w:pPr>
        <w:pStyle w:val="Lista2"/>
        <w:spacing w:line="360" w:lineRule="auto"/>
        <w:ind w:left="0" w:firstLine="0"/>
        <w:rPr>
          <w:rFonts w:ascii="Arial" w:hAnsi="Arial" w:cs="Arial"/>
          <w:sz w:val="28"/>
          <w:szCs w:val="28"/>
          <w:lang w:val="es-MX"/>
        </w:rPr>
      </w:pPr>
      <w:r w:rsidRPr="00D57FB0">
        <w:rPr>
          <w:rFonts w:ascii="Arial" w:hAnsi="Arial" w:cs="Arial"/>
          <w:sz w:val="28"/>
          <w:szCs w:val="28"/>
          <w:lang w:val="es-MX"/>
        </w:rPr>
        <w:t xml:space="preserve">  </w:t>
      </w:r>
      <w:r w:rsidRPr="00D57FB0">
        <w:rPr>
          <w:rFonts w:ascii="Arial" w:hAnsi="Arial" w:cs="Arial"/>
          <w:sz w:val="28"/>
          <w:szCs w:val="28"/>
          <w:lang w:val="es-MX"/>
        </w:rPr>
        <w:tab/>
        <w:t>EXENCIONES TRIBUTARIAS</w:t>
      </w:r>
    </w:p>
    <w:p w:rsidR="00D76415" w:rsidRPr="00D57FB0" w:rsidRDefault="00D76415" w:rsidP="00D76415">
      <w:pPr>
        <w:spacing w:line="360" w:lineRule="auto"/>
        <w:jc w:val="both"/>
        <w:rPr>
          <w:rFonts w:ascii="Arial" w:hAnsi="Arial" w:cs="Arial"/>
          <w:sz w:val="28"/>
          <w:szCs w:val="28"/>
          <w:lang w:val="es-MX"/>
        </w:rPr>
      </w:pPr>
    </w:p>
    <w:p w:rsidR="00D76415" w:rsidRPr="00D57FB0" w:rsidRDefault="00D76415" w:rsidP="00D76415">
      <w:pPr>
        <w:pStyle w:val="Continuarlista2"/>
        <w:spacing w:after="0" w:line="360" w:lineRule="auto"/>
        <w:ind w:left="0"/>
        <w:jc w:val="both"/>
        <w:rPr>
          <w:rFonts w:ascii="Arial" w:eastAsia="Times New Roman" w:hAnsi="Arial" w:cs="Arial"/>
          <w:sz w:val="28"/>
          <w:szCs w:val="28"/>
          <w:lang w:val="es-MX" w:eastAsia="es-ES"/>
        </w:rPr>
      </w:pPr>
      <w:r w:rsidRPr="00D57FB0">
        <w:rPr>
          <w:rFonts w:ascii="Arial" w:eastAsia="Times New Roman" w:hAnsi="Arial" w:cs="Arial"/>
          <w:sz w:val="28"/>
          <w:szCs w:val="28"/>
          <w:lang w:val="es-MX" w:eastAsia="es-ES"/>
        </w:rPr>
        <w:t xml:space="preserve">En materia de exenciones tributarias, de a cuerdo con el estatuto de rentas del municipio se tiene previsto que “(…) Se entiende por exención la dispensa legal, total o parcial, de la obligación tributaria, aprobada por el Concejo Municipal por plazo limitado, de conformidad con el Plan de Desarrollo adoptado por el municipio. La norma que establezca exenciones tributarias deberá especificar las condiciones y requisitos exigidos para su otorgamiento, los tributos que comprende, si es total o parcial y el plazo de duración. El beneficio de exenciones no podrá excederse de 10 años, ni podrá ser solicitado con retroactividad. En consecuencia, los pagos efectuados antes de declararse la exención no serán reembolsables”. </w:t>
      </w:r>
    </w:p>
    <w:p w:rsidR="00D76415" w:rsidRPr="00D57FB0" w:rsidRDefault="00D76415" w:rsidP="00D76415">
      <w:pPr>
        <w:pStyle w:val="Continuarlista2"/>
        <w:spacing w:after="0" w:line="360" w:lineRule="auto"/>
        <w:ind w:left="0"/>
        <w:jc w:val="both"/>
        <w:rPr>
          <w:rFonts w:ascii="Arial" w:eastAsia="Times New Roman" w:hAnsi="Arial" w:cs="Arial"/>
          <w:sz w:val="28"/>
          <w:szCs w:val="28"/>
          <w:lang w:val="es-MX" w:eastAsia="es-ES"/>
        </w:rPr>
      </w:pPr>
      <w:r w:rsidRPr="00D57FB0">
        <w:rPr>
          <w:rFonts w:ascii="Arial" w:eastAsia="Times New Roman" w:hAnsi="Arial" w:cs="Arial"/>
          <w:sz w:val="28"/>
          <w:szCs w:val="28"/>
          <w:lang w:val="es-MX" w:eastAsia="es-ES"/>
        </w:rPr>
        <w:t xml:space="preserve">  </w:t>
      </w:r>
    </w:p>
    <w:p w:rsidR="00D76415" w:rsidRPr="00D57FB0" w:rsidRDefault="00D76415" w:rsidP="00D76415">
      <w:pPr>
        <w:pStyle w:val="Continuarlista2"/>
        <w:spacing w:after="0" w:line="360" w:lineRule="auto"/>
        <w:ind w:left="0"/>
        <w:jc w:val="both"/>
        <w:rPr>
          <w:rFonts w:ascii="Arial" w:eastAsia="Times New Roman" w:hAnsi="Arial" w:cs="Arial"/>
          <w:sz w:val="28"/>
          <w:szCs w:val="28"/>
          <w:lang w:val="es-MX" w:eastAsia="es-ES"/>
        </w:rPr>
      </w:pPr>
      <w:r w:rsidRPr="00D57FB0">
        <w:rPr>
          <w:rFonts w:ascii="Arial" w:eastAsia="Times New Roman" w:hAnsi="Arial" w:cs="Arial"/>
          <w:sz w:val="28"/>
          <w:szCs w:val="28"/>
          <w:lang w:val="es-MX" w:eastAsia="es-ES"/>
        </w:rPr>
        <w:t>Durante la vigencia anterior, de acuerdo con el reporte de la secretaría de hacienda municipal, no se otorgan exenciones de las previstas en el impuesto predial, a ningún contribuyente.</w:t>
      </w:r>
    </w:p>
    <w:p w:rsidR="00D76415" w:rsidRDefault="00D76415" w:rsidP="00D76415">
      <w:pPr>
        <w:spacing w:line="360" w:lineRule="auto"/>
        <w:jc w:val="both"/>
        <w:rPr>
          <w:rFonts w:ascii="Arial" w:hAnsi="Arial" w:cs="Arial"/>
          <w:b/>
          <w:sz w:val="24"/>
          <w:szCs w:val="24"/>
        </w:rPr>
      </w:pPr>
    </w:p>
    <w:p w:rsidR="00CE6334" w:rsidRPr="004437B9" w:rsidRDefault="00CE6334" w:rsidP="001A4124">
      <w:pPr>
        <w:pStyle w:val="Ttulo1"/>
        <w:rPr>
          <w:sz w:val="28"/>
          <w:szCs w:val="28"/>
        </w:rPr>
      </w:pPr>
      <w:r>
        <w:rPr>
          <w:sz w:val="28"/>
          <w:szCs w:val="28"/>
        </w:rPr>
        <w:lastRenderedPageBreak/>
        <w:t xml:space="preserve"> </w:t>
      </w:r>
      <w:r w:rsidRPr="004437B9">
        <w:rPr>
          <w:sz w:val="28"/>
          <w:szCs w:val="28"/>
        </w:rPr>
        <w:t xml:space="preserve"> RELACION DE PASIVOS EXIGIBLES Y CONTINGENCIAS EXIGIBLES QUE PUEDEN AFECTAR </w:t>
      </w:r>
      <w:smartTag w:uri="urn:schemas-microsoft-com:office:smarttags" w:element="PersonName">
        <w:smartTagPr>
          <w:attr w:name="ProductID" w:val="LA SITUACIￓN FINANCIERA"/>
        </w:smartTagPr>
        <w:r w:rsidRPr="004437B9">
          <w:rPr>
            <w:sz w:val="28"/>
            <w:szCs w:val="28"/>
          </w:rPr>
          <w:t>LA SITUACIÓN FINANCIERA</w:t>
        </w:r>
      </w:smartTag>
      <w:r w:rsidRPr="004437B9">
        <w:rPr>
          <w:sz w:val="28"/>
          <w:szCs w:val="28"/>
        </w:rPr>
        <w:t xml:space="preserve"> DE MUNICIPIO</w:t>
      </w:r>
    </w:p>
    <w:p w:rsidR="00CE6334" w:rsidRDefault="00CE6334" w:rsidP="00CE6334">
      <w:pPr>
        <w:pStyle w:val="Textoindependiente3"/>
      </w:pPr>
    </w:p>
    <w:p w:rsidR="00CE6334" w:rsidRDefault="00CE6334" w:rsidP="00CE6334">
      <w:pPr>
        <w:pStyle w:val="Textoindependiente3"/>
        <w:rPr>
          <w:rFonts w:ascii="Arial" w:hAnsi="Arial" w:cs="Arial"/>
          <w:sz w:val="28"/>
          <w:szCs w:val="28"/>
        </w:rPr>
      </w:pPr>
    </w:p>
    <w:p w:rsidR="00CE6334" w:rsidRDefault="00CE6334" w:rsidP="00CE6334">
      <w:pPr>
        <w:autoSpaceDE w:val="0"/>
        <w:autoSpaceDN w:val="0"/>
        <w:adjustRightInd w:val="0"/>
        <w:jc w:val="both"/>
        <w:rPr>
          <w:rFonts w:ascii="Arial" w:hAnsi="Arial" w:cs="Arial"/>
          <w:color w:val="000000"/>
          <w:sz w:val="28"/>
          <w:szCs w:val="28"/>
          <w:lang w:val="es-CO" w:eastAsia="es-CO"/>
        </w:rPr>
      </w:pPr>
      <w:r w:rsidRPr="00DB7FCC">
        <w:rPr>
          <w:rFonts w:ascii="Arial" w:hAnsi="Arial" w:cs="Arial"/>
          <w:color w:val="000000"/>
          <w:sz w:val="28"/>
          <w:szCs w:val="28"/>
          <w:lang w:val="es-CO" w:eastAsia="es-CO"/>
        </w:rPr>
        <w:t xml:space="preserve">Los pasivos exigibles y contingencias exigibles que pueden afectar la situación financiera del municipio, se refieren a aquello procesos que por demandas judiciales se adelantan en contra de la administración y que vienen siendo atendidas de manera diligente con el fin de hacerle frente a sus potenciales efectos. </w:t>
      </w:r>
    </w:p>
    <w:p w:rsidR="00CE6334" w:rsidRDefault="00CE6334" w:rsidP="00CE6334">
      <w:pPr>
        <w:autoSpaceDE w:val="0"/>
        <w:autoSpaceDN w:val="0"/>
        <w:adjustRightInd w:val="0"/>
        <w:jc w:val="both"/>
        <w:rPr>
          <w:rFonts w:ascii="Arial" w:hAnsi="Arial" w:cs="Arial"/>
          <w:color w:val="000000"/>
          <w:sz w:val="28"/>
          <w:szCs w:val="28"/>
          <w:lang w:val="es-CO" w:eastAsia="es-CO"/>
        </w:rPr>
      </w:pPr>
    </w:p>
    <w:tbl>
      <w:tblPr>
        <w:tblW w:w="8848" w:type="dxa"/>
        <w:tblInd w:w="65" w:type="dxa"/>
        <w:tblCellMar>
          <w:left w:w="70" w:type="dxa"/>
          <w:right w:w="70" w:type="dxa"/>
        </w:tblCellMar>
        <w:tblLook w:val="04A0"/>
      </w:tblPr>
      <w:tblGrid>
        <w:gridCol w:w="1571"/>
        <w:gridCol w:w="1760"/>
        <w:gridCol w:w="1143"/>
        <w:gridCol w:w="1666"/>
        <w:gridCol w:w="1275"/>
        <w:gridCol w:w="1498"/>
      </w:tblGrid>
      <w:tr w:rsidR="007828D5" w:rsidRPr="007828D5" w:rsidTr="007828D5">
        <w:trPr>
          <w:trHeight w:val="300"/>
        </w:trPr>
        <w:tc>
          <w:tcPr>
            <w:tcW w:w="1569"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7828D5" w:rsidRPr="007828D5" w:rsidRDefault="007828D5" w:rsidP="007828D5">
            <w:pPr>
              <w:spacing w:after="0" w:line="240" w:lineRule="auto"/>
              <w:jc w:val="center"/>
              <w:rPr>
                <w:rFonts w:ascii="Arial" w:eastAsia="Times New Roman" w:hAnsi="Arial" w:cs="Arial"/>
                <w:b/>
                <w:bCs/>
                <w:sz w:val="14"/>
                <w:szCs w:val="14"/>
                <w:lang w:val="es-CO" w:eastAsia="es-CO"/>
              </w:rPr>
            </w:pPr>
            <w:r w:rsidRPr="007828D5">
              <w:rPr>
                <w:rFonts w:ascii="Arial" w:eastAsia="Times New Roman" w:hAnsi="Arial" w:cs="Arial"/>
                <w:b/>
                <w:bCs/>
                <w:sz w:val="14"/>
                <w:szCs w:val="14"/>
                <w:lang w:val="es-CO" w:eastAsia="es-CO"/>
              </w:rPr>
              <w:t>TIPO DE PROCESO</w:t>
            </w:r>
          </w:p>
        </w:tc>
        <w:tc>
          <w:tcPr>
            <w:tcW w:w="1773"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7828D5" w:rsidRPr="007828D5" w:rsidRDefault="007828D5" w:rsidP="007828D5">
            <w:pPr>
              <w:spacing w:after="0" w:line="240" w:lineRule="auto"/>
              <w:jc w:val="center"/>
              <w:rPr>
                <w:rFonts w:ascii="Arial" w:eastAsia="Times New Roman" w:hAnsi="Arial" w:cs="Arial"/>
                <w:b/>
                <w:bCs/>
                <w:sz w:val="14"/>
                <w:szCs w:val="14"/>
                <w:lang w:val="es-CO" w:eastAsia="es-CO"/>
              </w:rPr>
            </w:pPr>
            <w:r w:rsidRPr="007828D5">
              <w:rPr>
                <w:rFonts w:ascii="Arial" w:eastAsia="Times New Roman" w:hAnsi="Arial" w:cs="Arial"/>
                <w:b/>
                <w:bCs/>
                <w:sz w:val="14"/>
                <w:szCs w:val="14"/>
                <w:lang w:val="es-CO" w:eastAsia="es-CO"/>
              </w:rPr>
              <w:t>TIPO ACCION JUDICIAL</w:t>
            </w:r>
          </w:p>
        </w:tc>
        <w:tc>
          <w:tcPr>
            <w:tcW w:w="1102"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7828D5" w:rsidRPr="007828D5" w:rsidRDefault="007828D5" w:rsidP="007828D5">
            <w:pPr>
              <w:spacing w:after="0" w:line="240" w:lineRule="auto"/>
              <w:jc w:val="center"/>
              <w:rPr>
                <w:rFonts w:ascii="Arial" w:eastAsia="Times New Roman" w:hAnsi="Arial" w:cs="Arial"/>
                <w:b/>
                <w:bCs/>
                <w:sz w:val="14"/>
                <w:szCs w:val="14"/>
                <w:lang w:val="es-CO" w:eastAsia="es-CO"/>
              </w:rPr>
            </w:pPr>
            <w:r w:rsidRPr="007828D5">
              <w:rPr>
                <w:rFonts w:ascii="Arial" w:eastAsia="Times New Roman" w:hAnsi="Arial" w:cs="Arial"/>
                <w:b/>
                <w:bCs/>
                <w:sz w:val="14"/>
                <w:szCs w:val="14"/>
                <w:lang w:val="es-CO" w:eastAsia="es-CO"/>
              </w:rPr>
              <w:t>CUANTIA INICIAL DE LA DEMANDA</w:t>
            </w:r>
          </w:p>
        </w:tc>
        <w:tc>
          <w:tcPr>
            <w:tcW w:w="1671"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7828D5" w:rsidRPr="007828D5" w:rsidRDefault="007828D5" w:rsidP="007828D5">
            <w:pPr>
              <w:spacing w:after="0" w:line="240" w:lineRule="auto"/>
              <w:jc w:val="center"/>
              <w:rPr>
                <w:rFonts w:ascii="Arial" w:eastAsia="Times New Roman" w:hAnsi="Arial" w:cs="Arial"/>
                <w:b/>
                <w:bCs/>
                <w:sz w:val="14"/>
                <w:szCs w:val="14"/>
                <w:lang w:val="es-CO" w:eastAsia="es-CO"/>
              </w:rPr>
            </w:pPr>
            <w:r w:rsidRPr="007828D5">
              <w:rPr>
                <w:rFonts w:ascii="Arial" w:eastAsia="Times New Roman" w:hAnsi="Arial" w:cs="Arial"/>
                <w:b/>
                <w:bCs/>
                <w:sz w:val="14"/>
                <w:szCs w:val="14"/>
                <w:lang w:val="es-CO" w:eastAsia="es-CO"/>
              </w:rPr>
              <w:t>RESUMEN DEL HECHO GENERADOR</w:t>
            </w:r>
          </w:p>
        </w:tc>
        <w:tc>
          <w:tcPr>
            <w:tcW w:w="1245"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7828D5" w:rsidRPr="007828D5" w:rsidRDefault="007828D5" w:rsidP="007828D5">
            <w:pPr>
              <w:spacing w:after="0" w:line="240" w:lineRule="auto"/>
              <w:jc w:val="center"/>
              <w:rPr>
                <w:rFonts w:ascii="Arial" w:eastAsia="Times New Roman" w:hAnsi="Arial" w:cs="Arial"/>
                <w:b/>
                <w:bCs/>
                <w:sz w:val="14"/>
                <w:szCs w:val="14"/>
                <w:lang w:val="es-CO" w:eastAsia="es-CO"/>
              </w:rPr>
            </w:pPr>
            <w:r w:rsidRPr="007828D5">
              <w:rPr>
                <w:rFonts w:ascii="Arial" w:eastAsia="Times New Roman" w:hAnsi="Arial" w:cs="Arial"/>
                <w:b/>
                <w:bCs/>
                <w:sz w:val="14"/>
                <w:szCs w:val="14"/>
                <w:lang w:val="es-CO" w:eastAsia="es-CO"/>
              </w:rPr>
              <w:t>DEMANDANTE</w:t>
            </w:r>
          </w:p>
        </w:tc>
        <w:tc>
          <w:tcPr>
            <w:tcW w:w="1488"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7828D5" w:rsidRPr="007828D5" w:rsidRDefault="007828D5" w:rsidP="007828D5">
            <w:pPr>
              <w:spacing w:after="0" w:line="240" w:lineRule="auto"/>
              <w:jc w:val="center"/>
              <w:rPr>
                <w:rFonts w:ascii="Arial" w:eastAsia="Times New Roman" w:hAnsi="Arial" w:cs="Arial"/>
                <w:b/>
                <w:bCs/>
                <w:sz w:val="14"/>
                <w:szCs w:val="14"/>
                <w:lang w:val="es-CO" w:eastAsia="es-CO"/>
              </w:rPr>
            </w:pPr>
            <w:r w:rsidRPr="007828D5">
              <w:rPr>
                <w:rFonts w:ascii="Arial" w:eastAsia="Times New Roman" w:hAnsi="Arial" w:cs="Arial"/>
                <w:b/>
                <w:bCs/>
                <w:sz w:val="14"/>
                <w:szCs w:val="14"/>
                <w:lang w:val="es-CO" w:eastAsia="es-CO"/>
              </w:rPr>
              <w:t>ESTADO ACTUAL</w:t>
            </w:r>
          </w:p>
        </w:tc>
      </w:tr>
      <w:tr w:rsidR="007828D5" w:rsidRPr="007828D5" w:rsidTr="007828D5">
        <w:trPr>
          <w:trHeight w:val="300"/>
        </w:trPr>
        <w:tc>
          <w:tcPr>
            <w:tcW w:w="1569" w:type="dxa"/>
            <w:vMerge/>
            <w:tcBorders>
              <w:top w:val="single" w:sz="4" w:space="0" w:color="auto"/>
              <w:left w:val="single" w:sz="4" w:space="0" w:color="auto"/>
              <w:bottom w:val="single" w:sz="4" w:space="0" w:color="auto"/>
              <w:right w:val="single" w:sz="4" w:space="0" w:color="auto"/>
            </w:tcBorders>
            <w:vAlign w:val="center"/>
            <w:hideMark/>
          </w:tcPr>
          <w:p w:rsidR="007828D5" w:rsidRPr="007828D5" w:rsidRDefault="007828D5" w:rsidP="007828D5">
            <w:pPr>
              <w:spacing w:after="0" w:line="240" w:lineRule="auto"/>
              <w:rPr>
                <w:rFonts w:ascii="Arial" w:eastAsia="Times New Roman" w:hAnsi="Arial" w:cs="Arial"/>
                <w:b/>
                <w:bCs/>
                <w:sz w:val="14"/>
                <w:szCs w:val="14"/>
                <w:lang w:val="es-CO" w:eastAsia="es-CO"/>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7828D5" w:rsidRPr="007828D5" w:rsidRDefault="007828D5" w:rsidP="007828D5">
            <w:pPr>
              <w:spacing w:after="0" w:line="240" w:lineRule="auto"/>
              <w:rPr>
                <w:rFonts w:ascii="Arial" w:eastAsia="Times New Roman" w:hAnsi="Arial" w:cs="Arial"/>
                <w:b/>
                <w:bCs/>
                <w:sz w:val="14"/>
                <w:szCs w:val="14"/>
                <w:lang w:val="es-CO" w:eastAsia="es-CO"/>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7828D5" w:rsidRPr="007828D5" w:rsidRDefault="007828D5" w:rsidP="007828D5">
            <w:pPr>
              <w:spacing w:after="0" w:line="240" w:lineRule="auto"/>
              <w:rPr>
                <w:rFonts w:ascii="Arial" w:eastAsia="Times New Roman" w:hAnsi="Arial" w:cs="Arial"/>
                <w:b/>
                <w:bCs/>
                <w:sz w:val="14"/>
                <w:szCs w:val="14"/>
                <w:lang w:val="es-CO" w:eastAsia="es-CO"/>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7828D5" w:rsidRPr="007828D5" w:rsidRDefault="007828D5" w:rsidP="007828D5">
            <w:pPr>
              <w:spacing w:after="0" w:line="240" w:lineRule="auto"/>
              <w:rPr>
                <w:rFonts w:ascii="Arial" w:eastAsia="Times New Roman" w:hAnsi="Arial" w:cs="Arial"/>
                <w:b/>
                <w:bCs/>
                <w:sz w:val="14"/>
                <w:szCs w:val="14"/>
                <w:lang w:val="es-CO" w:eastAsia="es-CO"/>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828D5" w:rsidRPr="007828D5" w:rsidRDefault="007828D5" w:rsidP="007828D5">
            <w:pPr>
              <w:spacing w:after="0" w:line="240" w:lineRule="auto"/>
              <w:rPr>
                <w:rFonts w:ascii="Arial" w:eastAsia="Times New Roman" w:hAnsi="Arial" w:cs="Arial"/>
                <w:b/>
                <w:bCs/>
                <w:sz w:val="14"/>
                <w:szCs w:val="14"/>
                <w:lang w:val="es-CO" w:eastAsia="es-CO"/>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7828D5" w:rsidRPr="007828D5" w:rsidRDefault="007828D5" w:rsidP="007828D5">
            <w:pPr>
              <w:spacing w:after="0" w:line="240" w:lineRule="auto"/>
              <w:rPr>
                <w:rFonts w:ascii="Arial" w:eastAsia="Times New Roman" w:hAnsi="Arial" w:cs="Arial"/>
                <w:b/>
                <w:bCs/>
                <w:sz w:val="14"/>
                <w:szCs w:val="14"/>
                <w:lang w:val="es-CO" w:eastAsia="es-CO"/>
              </w:rPr>
            </w:pPr>
          </w:p>
        </w:tc>
      </w:tr>
      <w:tr w:rsidR="007828D5" w:rsidRPr="007828D5" w:rsidTr="007828D5">
        <w:trPr>
          <w:trHeight w:val="45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ADMINISTRATIVO</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DE REPARACION DIRECTA</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xml:space="preserve">       100.000.000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SE BUSCA LA INDEMNIZACION POR LOS PERJUICIOS CAUSADOS A LA HIJA DE LA DEMANDANTE, QUIEN SE CAYO EN UNA ALCANTARILLA.</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ESPERANZA ORDOÑEZ LASSO</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PRACTICAR ULTIMA PRUEBAS. 17/11/2010</w:t>
            </w:r>
          </w:p>
        </w:tc>
      </w:tr>
      <w:tr w:rsidR="007828D5" w:rsidRPr="007828D5" w:rsidTr="007828D5">
        <w:trPr>
          <w:trHeight w:val="48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lastRenderedPageBreak/>
              <w:t>ADMINISTRATIVO</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DE REPARACION DIRECTA</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400000000</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SE BUSCA LA INDEMNIZACION POR LA MUERTE DE LA SEÑORA QUIEN CAYO EN LAS GRADERIAS DEL POLIDEPORTIVO MUNICIPAL.</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MARIA LUCILA MESA Y OTROS</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PRACTICAR ULTIMA PRUEBAS. 17/11/2010</w:t>
            </w:r>
          </w:p>
        </w:tc>
      </w:tr>
      <w:tr w:rsidR="007828D5" w:rsidRPr="007828D5" w:rsidTr="007828D5">
        <w:trPr>
          <w:trHeight w:val="39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ADMINISTRATIVO</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DE REPARACION DIRECTA</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300000000</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SE BUSCA LA INDEMNIZACION POR LA INSTALACION DE POSTES DE ENERGIA EN PREDIOS DE SU PROPIEDAD.</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MERLI MARIA MENESES Y OTROS</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PRACTICAR ULTIMA PRUEBAS. 17/11/2010</w:t>
            </w:r>
          </w:p>
        </w:tc>
      </w:tr>
      <w:tr w:rsidR="007828D5" w:rsidRPr="007828D5" w:rsidTr="007828D5">
        <w:trPr>
          <w:trHeight w:val="18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ADMINISTRATIVO</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DE NULIDAD Y RESTABLECIMIENTO  DEL DERECHO</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 xml:space="preserve">RECLAMACION ACREENCIAS LABORALES </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ASTRID OTALORA</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EN EL TRIBUNAL, APELACION. 17/11/2010</w:t>
            </w:r>
          </w:p>
        </w:tc>
      </w:tr>
      <w:tr w:rsidR="007828D5" w:rsidRPr="007828D5" w:rsidTr="007828D5">
        <w:trPr>
          <w:trHeight w:val="39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lastRenderedPageBreak/>
              <w:t>ADMINISTRATIVO</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DE REPARACION DIRECTA</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INDEMNIZACION POR MUERTE DE UNA PERSONA EN UNA MINA DE ARENA DEL MUNICIPIO, HECHOS OCURRIDOS EN EL AÑO 2007.</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AURA LIGIA PEREZ, ROSALBA ORTIZ Y OTROS</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PRACTICAR ULTIMA PRUEBAS. 17/11/2010</w:t>
            </w:r>
          </w:p>
        </w:tc>
      </w:tr>
      <w:tr w:rsidR="007828D5" w:rsidRPr="007828D5" w:rsidTr="007828D5">
        <w:trPr>
          <w:trHeight w:val="39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ADMINISTRATIVO</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DE REPARACION DIRECTA</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INDEMNIZACION POR MUERTE DE UNA PERSONA EN UNA MINA DE AREA DEL MUNICIPIO, HECHOS OCURRIDOS EN EL AÑO 2008.</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MELBA ORDOÑEZ ROJAS Y OTROS</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CORRER TRASLADO PARA ALEGAR. 17/11/2010.</w:t>
            </w:r>
          </w:p>
        </w:tc>
      </w:tr>
      <w:tr w:rsidR="007828D5" w:rsidRPr="007828D5" w:rsidTr="007828D5">
        <w:trPr>
          <w:trHeight w:val="21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Acción Popular</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POPULAR</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SE BUSCA EL TRASLADO DE LA PLATA DE BIORGANICOS</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NICOLAS POLANIA Y OTROS</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EN EL TRIBUNAL, APELACION. 17/11/2010</w:t>
            </w:r>
          </w:p>
        </w:tc>
      </w:tr>
      <w:tr w:rsidR="007828D5" w:rsidRPr="007828D5" w:rsidTr="007828D5">
        <w:trPr>
          <w:trHeight w:val="27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ADMINISTRATIVO</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DE REPARACION DIRECTA</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300000000</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INDEMNIZACION POR INSTALACION DE POSTES DE ENERGIA EN PREDIOS DE SU PROPIEDAD</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ANTONIO MARIA MENESES BRAVO Y OTROS</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PRACTICAR ULTIMA PRUEBAS. 17/11/2010</w:t>
            </w:r>
          </w:p>
        </w:tc>
      </w:tr>
      <w:tr w:rsidR="007828D5" w:rsidRPr="007828D5" w:rsidTr="007828D5">
        <w:trPr>
          <w:trHeight w:val="21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lastRenderedPageBreak/>
              <w:t>ADMINISTRATIVO</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DE NULIDAD Y RESTABLECIMIENTO  DEL DERECHO</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 xml:space="preserve">INDEMINIZACION POR RETIRO DEL CARGO DEL MUNICIPIO DE SAN AGUSTIN </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DORIS STELLA CASTAÑO</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EN EL CONSEJO DE ESTADO EN APELACION. 17/11/2010.</w:t>
            </w:r>
          </w:p>
        </w:tc>
      </w:tr>
      <w:tr w:rsidR="007828D5" w:rsidRPr="007828D5" w:rsidTr="007828D5">
        <w:trPr>
          <w:trHeight w:val="15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Acción Popular</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POPULAR</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INSTALACION COSO MUNICIPAL</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NESTOR GREGORY DIAZ RODRIGUEZ</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PRACTICAR ULTIMA PRUEBAS. 17/11/2010</w:t>
            </w:r>
          </w:p>
        </w:tc>
      </w:tr>
      <w:tr w:rsidR="007828D5" w:rsidRPr="007828D5" w:rsidTr="007828D5">
        <w:trPr>
          <w:trHeight w:val="15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Acción Popular</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POPULAR</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SE SOLICITA REUBICACION DE LA MORGUE</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NESTOR GREGORY DIAZ RODRIGUEZ</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PRACTICAR ULTIMA PRUEBAS. 17/11/2010</w:t>
            </w:r>
          </w:p>
        </w:tc>
      </w:tr>
      <w:tr w:rsidR="007828D5" w:rsidRPr="007828D5" w:rsidTr="007828D5">
        <w:trPr>
          <w:trHeight w:val="18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ADMINISTRATIVO</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DE NULIDAD Y RESTABLECIMIENTO  DEL DERECHO</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REAJUSTE HONORARIOS</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ARNULFO MALES Y OTROS (CONCEJALES)</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ABRIR A PRUEBAS. 17/11/2010.</w:t>
            </w:r>
          </w:p>
        </w:tc>
      </w:tr>
      <w:tr w:rsidR="007828D5" w:rsidRPr="007828D5" w:rsidTr="007828D5">
        <w:trPr>
          <w:trHeight w:val="15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Acción Popular</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POPULAR</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UBICACIÓN DE HIDRATANTES</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DARIO EDGARDO GONZALEZ</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PROCESO FALLADO A FAVOR DEL MUNICIPIO. 17/11/2010.</w:t>
            </w:r>
          </w:p>
        </w:tc>
      </w:tr>
      <w:tr w:rsidR="007828D5" w:rsidRPr="007828D5" w:rsidTr="007828D5">
        <w:trPr>
          <w:trHeight w:val="21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Acción Popular</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POPULAR</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SEÑALIZACION EN EL EDIFICIO MUNICIPAL PARA DISCAPACITADOS</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LUIS AGREDA MARTINEZ</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PRACTICAR ULTIMA PRUEBAS. 17/11/2010</w:t>
            </w:r>
          </w:p>
        </w:tc>
      </w:tr>
      <w:tr w:rsidR="007828D5" w:rsidRPr="007828D5" w:rsidTr="007828D5">
        <w:trPr>
          <w:trHeight w:val="18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Acción Popular</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POPULAR</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ACCESO AL EDICFICIO MUNICIPAL PARA DISCAPACITADOS</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NESTOR GREGORY DIAZ RODRIGUEZ</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FALLADA EN CONTRA DEL MUNICIPIO. 17/11/2010</w:t>
            </w:r>
          </w:p>
        </w:tc>
      </w:tr>
      <w:tr w:rsidR="007828D5" w:rsidRPr="007828D5" w:rsidTr="007828D5">
        <w:trPr>
          <w:trHeight w:val="9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lastRenderedPageBreak/>
              <w:t>Otros</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DIVISORIO AGRARIO</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DIVISION DE UN PREDIO</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EMPERATRIZ CARVAJAL</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PRUEBAS 17/11/2010.</w:t>
            </w:r>
          </w:p>
        </w:tc>
      </w:tr>
      <w:tr w:rsidR="007828D5" w:rsidRPr="007828D5" w:rsidTr="007828D5">
        <w:trPr>
          <w:trHeight w:val="18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Acción Popular</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POPULAR</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NO CONTRATACION CON COOP. POR PARTE DE LA ESE</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JOSE WILLIAM DIAZ</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NOTIFICAR ACCIONANTE. 17/11/2010.</w:t>
            </w:r>
          </w:p>
        </w:tc>
      </w:tr>
      <w:tr w:rsidR="007828D5" w:rsidRPr="007828D5" w:rsidTr="007828D5">
        <w:trPr>
          <w:trHeight w:val="12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ADMINISTRATIVO</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ORDINARIO LABORAL</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RECONOCIMIENTO DE PENSION</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GILBERTO CABRERA</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ABRIR A PRUEBAS. 17/11/2010.</w:t>
            </w:r>
          </w:p>
        </w:tc>
      </w:tr>
      <w:tr w:rsidR="007828D5" w:rsidRPr="007828D5" w:rsidTr="007828D5">
        <w:trPr>
          <w:trHeight w:val="27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Acción Popular</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POPULAR</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SE BUSCA LA ADECUACION DEL EDIFICIO MUNICIPAL PARA LOS MINUSVALIDOS</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JAVIER ELIAS ARIAS IDARRIAGA</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PACTO DE CUMPLIMIENTO. 17/11/2010.</w:t>
            </w:r>
          </w:p>
        </w:tc>
      </w:tr>
      <w:tr w:rsidR="007828D5" w:rsidRPr="007828D5" w:rsidTr="007828D5">
        <w:trPr>
          <w:trHeight w:val="36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Acción Popular</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POPULAR</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SE BUSCA LA ADECUACION DE LOS SERVICIOS SANITARIOS DE LA ALCALDIA DEL EDIFICIO MUNICIPAL.</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JAVIER ELIAS ARIAS IDARRIAGA</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PACTO DE CUMPLIMIENTO. 17/11/2010.</w:t>
            </w:r>
          </w:p>
        </w:tc>
      </w:tr>
      <w:tr w:rsidR="007828D5" w:rsidRPr="007828D5" w:rsidTr="007828D5">
        <w:trPr>
          <w:trHeight w:val="2700"/>
        </w:trPr>
        <w:tc>
          <w:tcPr>
            <w:tcW w:w="1569" w:type="dxa"/>
            <w:tcBorders>
              <w:top w:val="nil"/>
              <w:left w:val="single" w:sz="4" w:space="0" w:color="auto"/>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Acción Popular</w:t>
            </w:r>
          </w:p>
        </w:tc>
        <w:tc>
          <w:tcPr>
            <w:tcW w:w="1773"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ACCION POPULAR</w:t>
            </w:r>
          </w:p>
        </w:tc>
        <w:tc>
          <w:tcPr>
            <w:tcW w:w="1102"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jc w:val="right"/>
              <w:rPr>
                <w:rFonts w:eastAsia="Times New Roman"/>
                <w:color w:val="000000"/>
                <w:lang w:val="es-CO" w:eastAsia="es-CO"/>
              </w:rPr>
            </w:pPr>
            <w:r w:rsidRPr="007828D5">
              <w:rPr>
                <w:rFonts w:eastAsia="Times New Roman"/>
                <w:color w:val="000000"/>
                <w:lang w:val="es-CO" w:eastAsia="es-CO"/>
              </w:rPr>
              <w:t> </w:t>
            </w:r>
          </w:p>
        </w:tc>
        <w:tc>
          <w:tcPr>
            <w:tcW w:w="1671"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SE BUSCA LA SEÑALIZACION DE LA ESTACION DE SERVICIO SUR ANDINA</w:t>
            </w:r>
          </w:p>
        </w:tc>
        <w:tc>
          <w:tcPr>
            <w:tcW w:w="1245"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NESTOR GREGORY DIAZ RODRIGUEZ</w:t>
            </w:r>
          </w:p>
        </w:tc>
        <w:tc>
          <w:tcPr>
            <w:tcW w:w="1488" w:type="dxa"/>
            <w:tcBorders>
              <w:top w:val="nil"/>
              <w:left w:val="nil"/>
              <w:bottom w:val="single" w:sz="4" w:space="0" w:color="auto"/>
              <w:right w:val="single" w:sz="4" w:space="0" w:color="auto"/>
            </w:tcBorders>
            <w:shd w:val="clear" w:color="auto" w:fill="auto"/>
            <w:vAlign w:val="center"/>
            <w:hideMark/>
          </w:tcPr>
          <w:p w:rsidR="007828D5" w:rsidRPr="007828D5" w:rsidRDefault="007828D5" w:rsidP="007828D5">
            <w:pPr>
              <w:spacing w:after="0" w:line="240" w:lineRule="auto"/>
              <w:rPr>
                <w:rFonts w:eastAsia="Times New Roman"/>
                <w:color w:val="000000"/>
                <w:lang w:val="es-CO" w:eastAsia="es-CO"/>
              </w:rPr>
            </w:pPr>
            <w:r w:rsidRPr="007828D5">
              <w:rPr>
                <w:rFonts w:eastAsia="Times New Roman"/>
                <w:color w:val="000000"/>
                <w:lang w:val="es-CO" w:eastAsia="es-CO"/>
              </w:rPr>
              <w:t>PENDIENTE PACTO DE CUMPLIMIENTO. 17/11/2010.</w:t>
            </w:r>
          </w:p>
        </w:tc>
      </w:tr>
    </w:tbl>
    <w:p w:rsidR="00CE6334" w:rsidRDefault="00CE6334" w:rsidP="00CE6334">
      <w:pPr>
        <w:autoSpaceDE w:val="0"/>
        <w:autoSpaceDN w:val="0"/>
        <w:adjustRightInd w:val="0"/>
        <w:jc w:val="both"/>
        <w:rPr>
          <w:rFonts w:ascii="Arial" w:hAnsi="Arial" w:cs="Arial"/>
          <w:color w:val="000000"/>
          <w:sz w:val="28"/>
          <w:szCs w:val="28"/>
          <w:lang w:val="es-CO" w:eastAsia="es-CO"/>
        </w:rPr>
      </w:pPr>
    </w:p>
    <w:p w:rsidR="00CE6334" w:rsidRPr="00DB7FCC" w:rsidRDefault="00CE6334" w:rsidP="00CE6334">
      <w:pPr>
        <w:autoSpaceDE w:val="0"/>
        <w:autoSpaceDN w:val="0"/>
        <w:adjustRightInd w:val="0"/>
        <w:jc w:val="both"/>
        <w:rPr>
          <w:rFonts w:ascii="Arial" w:hAnsi="Arial" w:cs="Arial"/>
          <w:color w:val="000000"/>
          <w:sz w:val="28"/>
          <w:szCs w:val="28"/>
          <w:lang w:val="es-CO" w:eastAsia="es-CO"/>
        </w:rPr>
      </w:pPr>
    </w:p>
    <w:p w:rsidR="00CE6334" w:rsidRPr="00DB7FCC" w:rsidRDefault="00CE6334" w:rsidP="00CE6334">
      <w:pPr>
        <w:pStyle w:val="Textoindependiente3"/>
        <w:jc w:val="both"/>
        <w:rPr>
          <w:rFonts w:ascii="Arial" w:hAnsi="Arial" w:cs="Arial"/>
          <w:sz w:val="28"/>
          <w:szCs w:val="28"/>
        </w:rPr>
      </w:pPr>
      <w:r w:rsidRPr="00DB7FCC">
        <w:rPr>
          <w:rFonts w:ascii="Arial" w:hAnsi="Arial" w:cs="Arial"/>
          <w:color w:val="000000"/>
          <w:sz w:val="28"/>
          <w:szCs w:val="28"/>
          <w:lang w:val="es-CO" w:eastAsia="es-CO"/>
        </w:rPr>
        <w:t>Asimismo se relacionan los pasivos que tiene la administración con el Fondo Nacional de Pensiones de las Entidades Territoriales (FONPET), entendido como las obligaciones compuestas por las carencias en el aprovisionamiento de reservas los bonos pensiónales, el valor correspondiente a las reservas matemáticas de pensiones y las cuotas partes de bonos y de pensiones.</w:t>
      </w:r>
    </w:p>
    <w:p w:rsidR="00CE6334" w:rsidRDefault="00CE6334" w:rsidP="00CE6334">
      <w:pPr>
        <w:pStyle w:val="Textoindependiente3"/>
        <w:rPr>
          <w:rFonts w:ascii="Arial" w:hAnsi="Arial" w:cs="Arial"/>
          <w:b/>
          <w:bCs/>
          <w:sz w:val="28"/>
          <w:szCs w:val="28"/>
        </w:rPr>
      </w:pPr>
    </w:p>
    <w:tbl>
      <w:tblPr>
        <w:tblW w:w="6152" w:type="dxa"/>
        <w:tblInd w:w="70" w:type="dxa"/>
        <w:tblCellMar>
          <w:left w:w="70" w:type="dxa"/>
          <w:right w:w="70" w:type="dxa"/>
        </w:tblCellMar>
        <w:tblLook w:val="0000"/>
      </w:tblPr>
      <w:tblGrid>
        <w:gridCol w:w="4016"/>
        <w:gridCol w:w="2136"/>
      </w:tblGrid>
      <w:tr w:rsidR="00721D30" w:rsidTr="000A5B6B">
        <w:trPr>
          <w:trHeight w:val="525"/>
        </w:trPr>
        <w:tc>
          <w:tcPr>
            <w:tcW w:w="4016" w:type="dxa"/>
            <w:tcBorders>
              <w:top w:val="nil"/>
              <w:left w:val="nil"/>
              <w:bottom w:val="nil"/>
              <w:right w:val="nil"/>
            </w:tcBorders>
            <w:shd w:val="clear" w:color="auto" w:fill="auto"/>
            <w:noWrap/>
            <w:vAlign w:val="center"/>
          </w:tcPr>
          <w:p w:rsidR="00721D30" w:rsidRPr="00AD1F8F" w:rsidRDefault="00721D30" w:rsidP="000A5B6B">
            <w:pPr>
              <w:jc w:val="both"/>
              <w:rPr>
                <w:b/>
                <w:bCs/>
                <w:color w:val="000000"/>
                <w:sz w:val="23"/>
                <w:szCs w:val="23"/>
              </w:rPr>
            </w:pPr>
            <w:r w:rsidRPr="00AD1F8F">
              <w:rPr>
                <w:b/>
                <w:bCs/>
                <w:color w:val="000000"/>
                <w:sz w:val="23"/>
                <w:szCs w:val="23"/>
              </w:rPr>
              <w:t xml:space="preserve">PASIVOS FONPET                                         </w:t>
            </w:r>
            <w:r w:rsidRPr="00AD1F8F">
              <w:rPr>
                <w:color w:val="000000"/>
                <w:sz w:val="23"/>
                <w:szCs w:val="23"/>
              </w:rPr>
              <w:t>pesos</w:t>
            </w:r>
          </w:p>
        </w:tc>
        <w:tc>
          <w:tcPr>
            <w:tcW w:w="2136" w:type="dxa"/>
            <w:tcBorders>
              <w:top w:val="nil"/>
              <w:left w:val="nil"/>
              <w:bottom w:val="nil"/>
              <w:right w:val="nil"/>
            </w:tcBorders>
            <w:shd w:val="clear" w:color="auto" w:fill="auto"/>
            <w:noWrap/>
            <w:vAlign w:val="bottom"/>
          </w:tcPr>
          <w:p w:rsidR="00721D30" w:rsidRPr="00AD1F8F" w:rsidRDefault="00721D30" w:rsidP="000A5B6B">
            <w:pPr>
              <w:rPr>
                <w:color w:val="000000"/>
              </w:rPr>
            </w:pPr>
          </w:p>
        </w:tc>
      </w:tr>
      <w:tr w:rsidR="00721D30" w:rsidTr="000A5B6B">
        <w:trPr>
          <w:trHeight w:val="405"/>
        </w:trPr>
        <w:tc>
          <w:tcPr>
            <w:tcW w:w="40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D30" w:rsidRPr="00AD1F8F" w:rsidRDefault="00721D30" w:rsidP="000A5B6B">
            <w:pPr>
              <w:rPr>
                <w:rFonts w:ascii="Arial" w:hAnsi="Arial" w:cs="Arial"/>
                <w:color w:val="000000"/>
              </w:rPr>
            </w:pPr>
            <w:r w:rsidRPr="00AD1F8F">
              <w:rPr>
                <w:rFonts w:ascii="Arial" w:hAnsi="Arial" w:cs="Arial"/>
                <w:color w:val="000000"/>
              </w:rPr>
              <w:t>Fecha de Consulta</w:t>
            </w:r>
          </w:p>
        </w:tc>
        <w:tc>
          <w:tcPr>
            <w:tcW w:w="2136" w:type="dxa"/>
            <w:tcBorders>
              <w:top w:val="single" w:sz="8" w:space="0" w:color="auto"/>
              <w:left w:val="nil"/>
              <w:bottom w:val="single" w:sz="8" w:space="0" w:color="auto"/>
              <w:right w:val="single" w:sz="8" w:space="0" w:color="auto"/>
            </w:tcBorders>
            <w:shd w:val="clear" w:color="auto" w:fill="auto"/>
            <w:noWrap/>
            <w:vAlign w:val="center"/>
          </w:tcPr>
          <w:p w:rsidR="00721D30" w:rsidRPr="00AD1F8F" w:rsidRDefault="00721D30" w:rsidP="000A5B6B">
            <w:pPr>
              <w:rPr>
                <w:rFonts w:ascii="Arial" w:hAnsi="Arial" w:cs="Arial"/>
                <w:color w:val="000000"/>
              </w:rPr>
            </w:pPr>
            <w:r w:rsidRPr="00AD1F8F">
              <w:rPr>
                <w:rFonts w:ascii="Arial" w:hAnsi="Arial" w:cs="Arial"/>
                <w:color w:val="000000"/>
              </w:rPr>
              <w:t>Octubre 30 2011</w:t>
            </w:r>
          </w:p>
        </w:tc>
      </w:tr>
      <w:tr w:rsidR="00721D30" w:rsidTr="000A5B6B">
        <w:trPr>
          <w:trHeight w:val="405"/>
        </w:trPr>
        <w:tc>
          <w:tcPr>
            <w:tcW w:w="4016" w:type="dxa"/>
            <w:tcBorders>
              <w:top w:val="nil"/>
              <w:left w:val="single" w:sz="8" w:space="0" w:color="auto"/>
              <w:bottom w:val="single" w:sz="8" w:space="0" w:color="auto"/>
              <w:right w:val="single" w:sz="8" w:space="0" w:color="auto"/>
            </w:tcBorders>
            <w:shd w:val="clear" w:color="auto" w:fill="auto"/>
            <w:vAlign w:val="center"/>
          </w:tcPr>
          <w:p w:rsidR="00721D30" w:rsidRPr="00AD1F8F" w:rsidRDefault="00721D30" w:rsidP="000A5B6B">
            <w:pPr>
              <w:rPr>
                <w:rFonts w:ascii="Arial" w:hAnsi="Arial" w:cs="Arial"/>
                <w:color w:val="000000"/>
              </w:rPr>
            </w:pPr>
            <w:r w:rsidRPr="00AD1F8F">
              <w:rPr>
                <w:rFonts w:ascii="Arial" w:hAnsi="Arial" w:cs="Arial"/>
                <w:color w:val="000000"/>
              </w:rPr>
              <w:t>Pasivo Pensional Total</w:t>
            </w:r>
          </w:p>
        </w:tc>
        <w:tc>
          <w:tcPr>
            <w:tcW w:w="2136" w:type="dxa"/>
            <w:tcBorders>
              <w:top w:val="nil"/>
              <w:left w:val="nil"/>
              <w:bottom w:val="nil"/>
              <w:right w:val="single" w:sz="8" w:space="0" w:color="auto"/>
            </w:tcBorders>
            <w:shd w:val="clear" w:color="auto" w:fill="auto"/>
            <w:vAlign w:val="center"/>
          </w:tcPr>
          <w:p w:rsidR="00721D30" w:rsidRPr="00AD1F8F" w:rsidRDefault="00721D30" w:rsidP="000A5B6B">
            <w:pPr>
              <w:jc w:val="right"/>
              <w:rPr>
                <w:rFonts w:ascii="Arial" w:hAnsi="Arial" w:cs="Arial"/>
                <w:color w:val="000000"/>
              </w:rPr>
            </w:pPr>
            <w:r>
              <w:t>15,955,048,275.14  </w:t>
            </w:r>
          </w:p>
        </w:tc>
      </w:tr>
      <w:tr w:rsidR="00721D30" w:rsidTr="000A5B6B">
        <w:trPr>
          <w:trHeight w:val="405"/>
        </w:trPr>
        <w:tc>
          <w:tcPr>
            <w:tcW w:w="4016" w:type="dxa"/>
            <w:tcBorders>
              <w:top w:val="nil"/>
              <w:left w:val="single" w:sz="8" w:space="0" w:color="auto"/>
              <w:bottom w:val="single" w:sz="8" w:space="0" w:color="auto"/>
              <w:right w:val="nil"/>
            </w:tcBorders>
            <w:shd w:val="clear" w:color="auto" w:fill="auto"/>
            <w:vAlign w:val="center"/>
          </w:tcPr>
          <w:p w:rsidR="00721D30" w:rsidRPr="00AD1F8F" w:rsidRDefault="00721D30" w:rsidP="000A5B6B">
            <w:pPr>
              <w:rPr>
                <w:rFonts w:ascii="Arial" w:hAnsi="Arial" w:cs="Arial"/>
                <w:color w:val="000000"/>
              </w:rPr>
            </w:pPr>
            <w:r w:rsidRPr="00AD1F8F">
              <w:rPr>
                <w:rFonts w:ascii="Arial" w:hAnsi="Arial" w:cs="Arial"/>
                <w:color w:val="000000"/>
              </w:rPr>
              <w:t>Aportes en Pesos</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D30" w:rsidRPr="00AD1F8F" w:rsidRDefault="00721D30" w:rsidP="00721D30">
            <w:pPr>
              <w:spacing w:after="0" w:line="240" w:lineRule="auto"/>
              <w:rPr>
                <w:rFonts w:ascii="Arial" w:hAnsi="Arial" w:cs="Arial"/>
                <w:sz w:val="16"/>
                <w:szCs w:val="16"/>
              </w:rPr>
            </w:pPr>
          </w:p>
          <w:p w:rsidR="00721D30" w:rsidRPr="00AD1F8F" w:rsidRDefault="00721D30" w:rsidP="000A5B6B">
            <w:pPr>
              <w:jc w:val="right"/>
              <w:rPr>
                <w:rFonts w:ascii="Arial" w:hAnsi="Arial" w:cs="Arial"/>
                <w:sz w:val="16"/>
                <w:szCs w:val="16"/>
              </w:rPr>
            </w:pPr>
            <w:r>
              <w:rPr>
                <w:rFonts w:ascii="Arial" w:hAnsi="Arial" w:cs="Arial"/>
                <w:sz w:val="16"/>
                <w:szCs w:val="16"/>
              </w:rPr>
              <w:t>7.484.130.334.88</w:t>
            </w:r>
          </w:p>
        </w:tc>
      </w:tr>
      <w:tr w:rsidR="00721D30" w:rsidTr="000A5B6B">
        <w:trPr>
          <w:trHeight w:val="405"/>
        </w:trPr>
        <w:tc>
          <w:tcPr>
            <w:tcW w:w="4016" w:type="dxa"/>
            <w:tcBorders>
              <w:top w:val="nil"/>
              <w:left w:val="single" w:sz="8" w:space="0" w:color="auto"/>
              <w:bottom w:val="single" w:sz="8" w:space="0" w:color="auto"/>
              <w:right w:val="nil"/>
            </w:tcBorders>
            <w:shd w:val="clear" w:color="auto" w:fill="auto"/>
            <w:vAlign w:val="center"/>
          </w:tcPr>
          <w:p w:rsidR="00721D30" w:rsidRPr="00AD1F8F" w:rsidRDefault="00721D30" w:rsidP="000A5B6B">
            <w:pPr>
              <w:rPr>
                <w:rFonts w:ascii="Arial" w:hAnsi="Arial" w:cs="Arial"/>
                <w:color w:val="000000"/>
              </w:rPr>
            </w:pPr>
            <w:r w:rsidRPr="00AD1F8F">
              <w:rPr>
                <w:rFonts w:ascii="Arial" w:hAnsi="Arial" w:cs="Arial"/>
                <w:color w:val="000000"/>
              </w:rPr>
              <w:t>Pasivo Pensional NO Provisionado</w:t>
            </w:r>
          </w:p>
        </w:tc>
        <w:tc>
          <w:tcPr>
            <w:tcW w:w="2136" w:type="dxa"/>
            <w:tcBorders>
              <w:top w:val="nil"/>
              <w:left w:val="single" w:sz="4" w:space="0" w:color="auto"/>
              <w:bottom w:val="single" w:sz="4" w:space="0" w:color="auto"/>
              <w:right w:val="single" w:sz="4" w:space="0" w:color="auto"/>
            </w:tcBorders>
            <w:shd w:val="clear" w:color="auto" w:fill="auto"/>
            <w:noWrap/>
            <w:vAlign w:val="bottom"/>
          </w:tcPr>
          <w:p w:rsidR="00721D30" w:rsidRPr="00AD1F8F" w:rsidRDefault="00721D30" w:rsidP="000A5B6B">
            <w:pPr>
              <w:jc w:val="right"/>
              <w:rPr>
                <w:rFonts w:ascii="Arial" w:hAnsi="Arial" w:cs="Arial"/>
                <w:sz w:val="16"/>
                <w:szCs w:val="16"/>
              </w:rPr>
            </w:pPr>
            <w:r>
              <w:t>8,470,917,940.26</w:t>
            </w:r>
          </w:p>
        </w:tc>
      </w:tr>
      <w:tr w:rsidR="00721D30" w:rsidTr="000A5B6B">
        <w:trPr>
          <w:trHeight w:val="405"/>
        </w:trPr>
        <w:tc>
          <w:tcPr>
            <w:tcW w:w="4016" w:type="dxa"/>
            <w:tcBorders>
              <w:top w:val="nil"/>
              <w:left w:val="single" w:sz="8" w:space="0" w:color="auto"/>
              <w:bottom w:val="single" w:sz="8" w:space="0" w:color="auto"/>
              <w:right w:val="single" w:sz="8" w:space="0" w:color="auto"/>
            </w:tcBorders>
            <w:shd w:val="clear" w:color="auto" w:fill="auto"/>
            <w:vAlign w:val="center"/>
          </w:tcPr>
          <w:p w:rsidR="00721D30" w:rsidRPr="00AD1F8F" w:rsidRDefault="00721D30" w:rsidP="000A5B6B">
            <w:pPr>
              <w:rPr>
                <w:rFonts w:ascii="Arial" w:hAnsi="Arial" w:cs="Arial"/>
                <w:color w:val="000000"/>
              </w:rPr>
            </w:pPr>
            <w:r w:rsidRPr="00AD1F8F">
              <w:rPr>
                <w:rFonts w:ascii="Arial" w:hAnsi="Arial" w:cs="Arial"/>
                <w:color w:val="000000"/>
              </w:rPr>
              <w:t>% Cubrimiento</w:t>
            </w:r>
          </w:p>
        </w:tc>
        <w:tc>
          <w:tcPr>
            <w:tcW w:w="2136" w:type="dxa"/>
            <w:tcBorders>
              <w:top w:val="nil"/>
              <w:left w:val="nil"/>
              <w:bottom w:val="single" w:sz="8" w:space="0" w:color="auto"/>
              <w:right w:val="single" w:sz="8" w:space="0" w:color="auto"/>
            </w:tcBorders>
            <w:shd w:val="clear" w:color="auto" w:fill="auto"/>
            <w:vAlign w:val="center"/>
          </w:tcPr>
          <w:p w:rsidR="00721D30" w:rsidRPr="00AD1F8F" w:rsidRDefault="00721D30" w:rsidP="000A5B6B">
            <w:pPr>
              <w:jc w:val="right"/>
              <w:rPr>
                <w:rFonts w:ascii="Arial" w:hAnsi="Arial" w:cs="Arial"/>
                <w:color w:val="000000"/>
              </w:rPr>
            </w:pPr>
            <w:r>
              <w:rPr>
                <w:rFonts w:ascii="Arial" w:hAnsi="Arial" w:cs="Arial"/>
                <w:color w:val="000000"/>
              </w:rPr>
              <w:t>46.91%</w:t>
            </w:r>
          </w:p>
        </w:tc>
      </w:tr>
      <w:tr w:rsidR="00721D30" w:rsidTr="000A5B6B">
        <w:trPr>
          <w:trHeight w:val="405"/>
        </w:trPr>
        <w:tc>
          <w:tcPr>
            <w:tcW w:w="4016" w:type="dxa"/>
            <w:tcBorders>
              <w:top w:val="nil"/>
              <w:left w:val="single" w:sz="8" w:space="0" w:color="auto"/>
              <w:bottom w:val="single" w:sz="8" w:space="0" w:color="auto"/>
              <w:right w:val="single" w:sz="8" w:space="0" w:color="auto"/>
            </w:tcBorders>
            <w:shd w:val="clear" w:color="auto" w:fill="auto"/>
            <w:noWrap/>
            <w:vAlign w:val="center"/>
          </w:tcPr>
          <w:p w:rsidR="00721D30" w:rsidRPr="00AD1F8F" w:rsidRDefault="00721D30" w:rsidP="000A5B6B">
            <w:pPr>
              <w:rPr>
                <w:rFonts w:ascii="Arial" w:hAnsi="Arial" w:cs="Arial"/>
                <w:color w:val="000000"/>
              </w:rPr>
            </w:pPr>
            <w:r w:rsidRPr="00AD1F8F">
              <w:rPr>
                <w:rFonts w:ascii="Arial" w:hAnsi="Arial" w:cs="Arial"/>
                <w:color w:val="000000"/>
              </w:rPr>
              <w:t>Plazo para cubrir pasivo total</w:t>
            </w:r>
          </w:p>
        </w:tc>
        <w:tc>
          <w:tcPr>
            <w:tcW w:w="2136" w:type="dxa"/>
            <w:tcBorders>
              <w:top w:val="nil"/>
              <w:left w:val="nil"/>
              <w:bottom w:val="single" w:sz="8" w:space="0" w:color="auto"/>
              <w:right w:val="single" w:sz="8" w:space="0" w:color="auto"/>
            </w:tcBorders>
            <w:shd w:val="clear" w:color="auto" w:fill="auto"/>
            <w:noWrap/>
            <w:vAlign w:val="center"/>
          </w:tcPr>
          <w:p w:rsidR="00721D30" w:rsidRPr="00AD1F8F" w:rsidRDefault="00721D30" w:rsidP="000A5B6B">
            <w:pPr>
              <w:jc w:val="right"/>
              <w:rPr>
                <w:rFonts w:ascii="Arial" w:hAnsi="Arial" w:cs="Arial"/>
                <w:color w:val="000000"/>
              </w:rPr>
            </w:pPr>
            <w:r w:rsidRPr="00AD1F8F">
              <w:rPr>
                <w:rFonts w:ascii="Arial" w:hAnsi="Arial" w:cs="Arial"/>
                <w:color w:val="000000"/>
              </w:rPr>
              <w:t>Año 2029</w:t>
            </w:r>
          </w:p>
        </w:tc>
      </w:tr>
      <w:tr w:rsidR="00721D30" w:rsidTr="000A5B6B">
        <w:trPr>
          <w:trHeight w:val="810"/>
        </w:trPr>
        <w:tc>
          <w:tcPr>
            <w:tcW w:w="4016" w:type="dxa"/>
            <w:tcBorders>
              <w:top w:val="nil"/>
              <w:left w:val="single" w:sz="8" w:space="0" w:color="auto"/>
              <w:bottom w:val="single" w:sz="8" w:space="0" w:color="auto"/>
              <w:right w:val="single" w:sz="8" w:space="0" w:color="auto"/>
            </w:tcBorders>
            <w:shd w:val="clear" w:color="auto" w:fill="auto"/>
            <w:vAlign w:val="center"/>
          </w:tcPr>
          <w:p w:rsidR="00721D30" w:rsidRPr="00AD1F8F" w:rsidRDefault="00721D30" w:rsidP="000A5B6B">
            <w:pPr>
              <w:rPr>
                <w:rFonts w:ascii="Arial" w:hAnsi="Arial" w:cs="Arial"/>
                <w:color w:val="000000"/>
              </w:rPr>
            </w:pPr>
            <w:r w:rsidRPr="00AD1F8F">
              <w:rPr>
                <w:rFonts w:ascii="Arial" w:hAnsi="Arial" w:cs="Arial"/>
                <w:color w:val="000000"/>
              </w:rPr>
              <w:t xml:space="preserve">Valor que se debe amortizar anualmente por el periodo </w:t>
            </w:r>
            <w:smartTag w:uri="urn:schemas-microsoft-com:office:smarttags" w:element="metricconverter">
              <w:smartTagPr>
                <w:attr w:name="ProductID" w:val="2012 a"/>
              </w:smartTagPr>
              <w:r w:rsidRPr="00AD1F8F">
                <w:rPr>
                  <w:rFonts w:ascii="Arial" w:hAnsi="Arial" w:cs="Arial"/>
                  <w:color w:val="000000"/>
                </w:rPr>
                <w:t>2012 a</w:t>
              </w:r>
            </w:smartTag>
            <w:r w:rsidRPr="00AD1F8F">
              <w:rPr>
                <w:rFonts w:ascii="Arial" w:hAnsi="Arial" w:cs="Arial"/>
                <w:color w:val="000000"/>
              </w:rPr>
              <w:t xml:space="preserve"> 2029</w:t>
            </w:r>
          </w:p>
        </w:tc>
        <w:tc>
          <w:tcPr>
            <w:tcW w:w="2136" w:type="dxa"/>
            <w:tcBorders>
              <w:top w:val="nil"/>
              <w:left w:val="nil"/>
              <w:bottom w:val="single" w:sz="8" w:space="0" w:color="auto"/>
              <w:right w:val="single" w:sz="8" w:space="0" w:color="auto"/>
            </w:tcBorders>
            <w:shd w:val="clear" w:color="auto" w:fill="auto"/>
            <w:noWrap/>
            <w:vAlign w:val="center"/>
          </w:tcPr>
          <w:p w:rsidR="00721D30" w:rsidRPr="00F93743" w:rsidRDefault="00F93743" w:rsidP="00F93743">
            <w:pPr>
              <w:jc w:val="right"/>
              <w:rPr>
                <w:color w:val="000000"/>
              </w:rPr>
            </w:pPr>
            <w:r>
              <w:rPr>
                <w:color w:val="000000"/>
              </w:rPr>
              <w:t xml:space="preserve">   470.606.552,22 </w:t>
            </w:r>
          </w:p>
        </w:tc>
      </w:tr>
    </w:tbl>
    <w:p w:rsidR="00E42C70" w:rsidRDefault="00E42C70" w:rsidP="00D14059">
      <w:pPr>
        <w:pStyle w:val="Textoindependiente"/>
        <w:spacing w:after="0" w:line="360" w:lineRule="auto"/>
        <w:jc w:val="both"/>
        <w:rPr>
          <w:rFonts w:ascii="Arial" w:hAnsi="Arial" w:cs="Arial"/>
          <w:sz w:val="24"/>
          <w:szCs w:val="24"/>
        </w:rPr>
      </w:pPr>
    </w:p>
    <w:p w:rsidR="00347408" w:rsidRDefault="00347408" w:rsidP="00D14059">
      <w:pPr>
        <w:pStyle w:val="Textoindependiente"/>
        <w:spacing w:after="0" w:line="360" w:lineRule="auto"/>
        <w:jc w:val="both"/>
        <w:rPr>
          <w:rFonts w:ascii="Arial" w:hAnsi="Arial" w:cs="Arial"/>
          <w:sz w:val="24"/>
          <w:szCs w:val="24"/>
        </w:rPr>
      </w:pPr>
    </w:p>
    <w:p w:rsidR="00347408" w:rsidRPr="0042730C" w:rsidRDefault="00347408" w:rsidP="00347408">
      <w:pPr>
        <w:pStyle w:val="Ttulo1"/>
        <w:jc w:val="center"/>
        <w:rPr>
          <w:sz w:val="28"/>
          <w:szCs w:val="28"/>
        </w:rPr>
      </w:pPr>
      <w:r w:rsidRPr="006B6113">
        <w:rPr>
          <w:sz w:val="28"/>
          <w:szCs w:val="28"/>
        </w:rPr>
        <w:t xml:space="preserve">COSTO FISCAL DE LOS ACUERDOS SANCIONADOS EN </w:t>
      </w:r>
      <w:smartTag w:uri="urn:schemas-microsoft-com:office:smarttags" w:element="PersonName">
        <w:smartTagPr>
          <w:attr w:name="ProductID" w:val="LA VIGENCIA ANTERIOR"/>
        </w:smartTagPr>
        <w:r w:rsidRPr="006B6113">
          <w:rPr>
            <w:sz w:val="28"/>
            <w:szCs w:val="28"/>
          </w:rPr>
          <w:t>LA VIGENCIA ANTERIOR</w:t>
        </w:r>
      </w:smartTag>
    </w:p>
    <w:p w:rsidR="00347408" w:rsidRPr="0042730C" w:rsidRDefault="00347408" w:rsidP="00347408">
      <w:pPr>
        <w:rPr>
          <w:rFonts w:ascii="Arial" w:hAnsi="Arial" w:cs="Arial"/>
          <w:sz w:val="28"/>
          <w:szCs w:val="28"/>
        </w:rPr>
      </w:pPr>
    </w:p>
    <w:p w:rsidR="00347408" w:rsidRPr="0042730C" w:rsidRDefault="00347408" w:rsidP="00347408">
      <w:pPr>
        <w:rPr>
          <w:rFonts w:ascii="Arial" w:hAnsi="Arial" w:cs="Arial"/>
          <w:sz w:val="28"/>
          <w:szCs w:val="28"/>
        </w:rPr>
      </w:pPr>
    </w:p>
    <w:p w:rsidR="00347408" w:rsidRPr="0042730C" w:rsidRDefault="00347408" w:rsidP="00347408">
      <w:pPr>
        <w:pStyle w:val="Textoindependiente3"/>
        <w:jc w:val="both"/>
        <w:rPr>
          <w:rFonts w:ascii="Arial" w:hAnsi="Arial" w:cs="Arial"/>
          <w:sz w:val="28"/>
          <w:szCs w:val="28"/>
        </w:rPr>
      </w:pPr>
      <w:r w:rsidRPr="00420341">
        <w:rPr>
          <w:rFonts w:ascii="Arial" w:hAnsi="Arial" w:cs="Arial"/>
          <w:sz w:val="28"/>
          <w:szCs w:val="28"/>
        </w:rPr>
        <w:t xml:space="preserve">Durante la vigencia fiscal de 2010, el honorable Concejo municipal de </w:t>
      </w:r>
      <w:r w:rsidR="006F0F6E">
        <w:rPr>
          <w:rFonts w:ascii="Arial" w:hAnsi="Arial" w:cs="Arial"/>
          <w:sz w:val="28"/>
          <w:szCs w:val="28"/>
        </w:rPr>
        <w:t>San Agustin</w:t>
      </w:r>
      <w:r w:rsidRPr="00420341">
        <w:rPr>
          <w:rFonts w:ascii="Arial" w:hAnsi="Arial" w:cs="Arial"/>
          <w:sz w:val="28"/>
          <w:szCs w:val="28"/>
        </w:rPr>
        <w:t xml:space="preserve"> </w:t>
      </w:r>
      <w:r>
        <w:rPr>
          <w:rFonts w:ascii="Arial" w:hAnsi="Arial" w:cs="Arial"/>
          <w:sz w:val="28"/>
          <w:szCs w:val="28"/>
        </w:rPr>
        <w:t>aprobó 46</w:t>
      </w:r>
      <w:r w:rsidRPr="00420341">
        <w:rPr>
          <w:rFonts w:ascii="Arial" w:hAnsi="Arial" w:cs="Arial"/>
          <w:sz w:val="28"/>
          <w:szCs w:val="28"/>
        </w:rPr>
        <w:t xml:space="preserve"> acuerdos  en total,  referidos principalmente a ajustes presupuestales, autorizaciones y facultades, que revisados detalladamente no generaron costo fiscal.</w:t>
      </w:r>
    </w:p>
    <w:p w:rsidR="006F0F6E" w:rsidRDefault="006F0F6E" w:rsidP="006F0F6E">
      <w:pPr>
        <w:rPr>
          <w:rFonts w:ascii="Arial" w:hAnsi="Arial" w:cs="Arial"/>
          <w:sz w:val="28"/>
          <w:szCs w:val="28"/>
          <w:lang w:val="es-MX"/>
        </w:rPr>
      </w:pPr>
      <w:r>
        <w:rPr>
          <w:rFonts w:ascii="Arial" w:hAnsi="Arial" w:cs="Arial"/>
          <w:sz w:val="28"/>
          <w:szCs w:val="28"/>
          <w:lang w:val="es-MX"/>
        </w:rPr>
        <w:lastRenderedPageBreak/>
        <w:t>ANEXO 1 FORMATO (EN MEDIO MAGNETICO CD)</w:t>
      </w:r>
    </w:p>
    <w:p w:rsidR="006F0F6E" w:rsidRPr="008D08DB" w:rsidRDefault="006F0F6E" w:rsidP="006F0F6E">
      <w:pPr>
        <w:jc w:val="both"/>
        <w:rPr>
          <w:rFonts w:ascii="Arial" w:hAnsi="Arial" w:cs="Arial"/>
          <w:sz w:val="28"/>
          <w:szCs w:val="28"/>
          <w:lang w:val="es-MX"/>
        </w:rPr>
      </w:pPr>
      <w:r>
        <w:rPr>
          <w:rFonts w:ascii="Arial" w:hAnsi="Arial" w:cs="Arial"/>
          <w:sz w:val="28"/>
          <w:szCs w:val="28"/>
          <w:lang w:val="es-MX"/>
        </w:rPr>
        <w:t xml:space="preserve">                 Hoja 1.  Datos Generales</w:t>
      </w:r>
    </w:p>
    <w:p w:rsidR="006F0F6E" w:rsidRPr="008D08DB" w:rsidRDefault="006F0F6E" w:rsidP="006F0F6E">
      <w:pPr>
        <w:jc w:val="both"/>
        <w:rPr>
          <w:rFonts w:ascii="Arial" w:hAnsi="Arial" w:cs="Arial"/>
          <w:sz w:val="28"/>
          <w:szCs w:val="28"/>
          <w:lang w:val="es-MX"/>
        </w:rPr>
      </w:pPr>
      <w:r>
        <w:rPr>
          <w:rFonts w:ascii="Arial" w:hAnsi="Arial" w:cs="Arial"/>
          <w:sz w:val="28"/>
          <w:szCs w:val="28"/>
          <w:lang w:val="es-MX"/>
        </w:rPr>
        <w:t xml:space="preserve">                 Hoja 2.  Análisis histórico (DNP)</w:t>
      </w:r>
    </w:p>
    <w:p w:rsidR="006F0F6E" w:rsidRPr="008D08DB" w:rsidRDefault="006F0F6E" w:rsidP="006F0F6E">
      <w:pPr>
        <w:jc w:val="both"/>
        <w:rPr>
          <w:rFonts w:ascii="Arial" w:hAnsi="Arial" w:cs="Arial"/>
          <w:sz w:val="28"/>
          <w:szCs w:val="28"/>
          <w:lang w:val="es-MX"/>
        </w:rPr>
      </w:pPr>
      <w:r>
        <w:rPr>
          <w:rFonts w:ascii="Arial" w:hAnsi="Arial" w:cs="Arial"/>
          <w:sz w:val="28"/>
          <w:szCs w:val="28"/>
          <w:lang w:val="es-MX"/>
        </w:rPr>
        <w:t xml:space="preserve">                 Hoja 3.  Plan Financiero</w:t>
      </w:r>
    </w:p>
    <w:p w:rsidR="006F0F6E" w:rsidRDefault="006F0F6E" w:rsidP="006F0F6E">
      <w:pPr>
        <w:jc w:val="both"/>
        <w:rPr>
          <w:rFonts w:ascii="Arial" w:hAnsi="Arial" w:cs="Arial"/>
          <w:b/>
          <w:sz w:val="28"/>
          <w:szCs w:val="28"/>
          <w:lang w:val="es-MX"/>
        </w:rPr>
      </w:pPr>
      <w:r>
        <w:rPr>
          <w:rFonts w:ascii="Arial" w:hAnsi="Arial" w:cs="Arial"/>
          <w:sz w:val="28"/>
          <w:szCs w:val="28"/>
          <w:lang w:val="es-MX"/>
        </w:rPr>
        <w:t xml:space="preserve">                 Hoja 4.  Capacidad endeudamiento</w:t>
      </w:r>
    </w:p>
    <w:p w:rsidR="006F0F6E" w:rsidRDefault="006F0F6E" w:rsidP="006F0F6E">
      <w:pPr>
        <w:rPr>
          <w:rFonts w:ascii="Arial" w:hAnsi="Arial" w:cs="Arial"/>
          <w:b/>
          <w:sz w:val="28"/>
          <w:szCs w:val="28"/>
          <w:lang w:val="es-MX"/>
        </w:rPr>
      </w:pPr>
      <w:r>
        <w:rPr>
          <w:rFonts w:ascii="Arial" w:hAnsi="Arial" w:cs="Arial"/>
          <w:b/>
          <w:sz w:val="28"/>
          <w:szCs w:val="28"/>
          <w:lang w:val="es-MX"/>
        </w:rPr>
        <w:t xml:space="preserve">                 </w:t>
      </w:r>
      <w:r>
        <w:rPr>
          <w:rFonts w:ascii="Arial" w:hAnsi="Arial" w:cs="Arial"/>
          <w:sz w:val="28"/>
          <w:szCs w:val="28"/>
          <w:lang w:val="es-MX"/>
        </w:rPr>
        <w:t>Hoja 5.  Superávit Primario</w:t>
      </w:r>
    </w:p>
    <w:p w:rsidR="006F0F6E" w:rsidRDefault="006F0F6E" w:rsidP="006F0F6E">
      <w:pPr>
        <w:rPr>
          <w:rFonts w:ascii="Arial" w:hAnsi="Arial" w:cs="Arial"/>
          <w:sz w:val="28"/>
          <w:szCs w:val="28"/>
          <w:lang w:val="es-MX"/>
        </w:rPr>
      </w:pPr>
      <w:r>
        <w:rPr>
          <w:rFonts w:ascii="Arial" w:hAnsi="Arial" w:cs="Arial"/>
          <w:sz w:val="28"/>
          <w:szCs w:val="28"/>
          <w:lang w:val="es-MX"/>
        </w:rPr>
        <w:t xml:space="preserve">                 Hoja 6.  Indicadores</w:t>
      </w:r>
    </w:p>
    <w:p w:rsidR="00347408" w:rsidRPr="00DA40C8" w:rsidRDefault="00347408" w:rsidP="00D14059">
      <w:pPr>
        <w:pStyle w:val="Textoindependiente"/>
        <w:spacing w:after="0" w:line="360" w:lineRule="auto"/>
        <w:jc w:val="both"/>
        <w:rPr>
          <w:rFonts w:ascii="Arial" w:hAnsi="Arial" w:cs="Arial"/>
          <w:sz w:val="24"/>
          <w:szCs w:val="24"/>
        </w:rPr>
      </w:pPr>
    </w:p>
    <w:sectPr w:rsidR="00347408" w:rsidRPr="00DA40C8" w:rsidSect="00BE05B0">
      <w:pgSz w:w="12240" w:h="15840" w:code="1"/>
      <w:pgMar w:top="1417" w:right="1701" w:bottom="1417"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01" w:rsidRDefault="00C27C01" w:rsidP="001E7DF5">
      <w:pPr>
        <w:spacing w:after="0" w:line="240" w:lineRule="auto"/>
      </w:pPr>
      <w:r>
        <w:separator/>
      </w:r>
    </w:p>
  </w:endnote>
  <w:endnote w:type="continuationSeparator" w:id="0">
    <w:p w:rsidR="00C27C01" w:rsidRDefault="00C27C01" w:rsidP="001E7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01" w:rsidRDefault="00C27C01" w:rsidP="001E7DF5">
      <w:pPr>
        <w:spacing w:after="0" w:line="240" w:lineRule="auto"/>
      </w:pPr>
      <w:r>
        <w:separator/>
      </w:r>
    </w:p>
  </w:footnote>
  <w:footnote w:type="continuationSeparator" w:id="0">
    <w:p w:rsidR="00C27C01" w:rsidRDefault="00C27C01" w:rsidP="001E7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80F"/>
    <w:multiLevelType w:val="hybridMultilevel"/>
    <w:tmpl w:val="682E13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4D6885"/>
    <w:multiLevelType w:val="hybridMultilevel"/>
    <w:tmpl w:val="086A2AAC"/>
    <w:lvl w:ilvl="0" w:tplc="240A0001">
      <w:start w:val="1"/>
      <w:numFmt w:val="bullet"/>
      <w:lvlText w:val=""/>
      <w:lvlJc w:val="left"/>
      <w:pPr>
        <w:ind w:left="1286" w:hanging="360"/>
      </w:pPr>
      <w:rPr>
        <w:rFonts w:ascii="Symbol" w:hAnsi="Symbol" w:hint="default"/>
      </w:rPr>
    </w:lvl>
    <w:lvl w:ilvl="1" w:tplc="240A0003" w:tentative="1">
      <w:start w:val="1"/>
      <w:numFmt w:val="bullet"/>
      <w:lvlText w:val="o"/>
      <w:lvlJc w:val="left"/>
      <w:pPr>
        <w:ind w:left="2006" w:hanging="360"/>
      </w:pPr>
      <w:rPr>
        <w:rFonts w:ascii="Courier New" w:hAnsi="Courier New" w:cs="Courier New" w:hint="default"/>
      </w:rPr>
    </w:lvl>
    <w:lvl w:ilvl="2" w:tplc="240A0005" w:tentative="1">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2">
    <w:nsid w:val="07E622C7"/>
    <w:multiLevelType w:val="hybridMultilevel"/>
    <w:tmpl w:val="B0AC56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D90B37"/>
    <w:multiLevelType w:val="hybridMultilevel"/>
    <w:tmpl w:val="FE42D9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9EE20BB"/>
    <w:multiLevelType w:val="multilevel"/>
    <w:tmpl w:val="BB44BE5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BD353B2"/>
    <w:multiLevelType w:val="multilevel"/>
    <w:tmpl w:val="1BB434E8"/>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C3D2BB6"/>
    <w:multiLevelType w:val="multilevel"/>
    <w:tmpl w:val="3E6C0DF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nsid w:val="0ECF43DC"/>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8">
    <w:nsid w:val="102A5EC6"/>
    <w:multiLevelType w:val="multilevel"/>
    <w:tmpl w:val="3BBAB104"/>
    <w:lvl w:ilvl="0">
      <w:start w:val="2"/>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9">
    <w:nsid w:val="11B460B9"/>
    <w:multiLevelType w:val="multilevel"/>
    <w:tmpl w:val="A8043A6E"/>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1D836D1F"/>
    <w:multiLevelType w:val="multilevel"/>
    <w:tmpl w:val="2520B7F4"/>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95568DD"/>
    <w:multiLevelType w:val="multilevel"/>
    <w:tmpl w:val="B226F65E"/>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957300D"/>
    <w:multiLevelType w:val="hybridMultilevel"/>
    <w:tmpl w:val="5E2054C8"/>
    <w:lvl w:ilvl="0" w:tplc="240A0001">
      <w:start w:val="1"/>
      <w:numFmt w:val="bullet"/>
      <w:lvlText w:val=""/>
      <w:lvlJc w:val="left"/>
      <w:pPr>
        <w:ind w:left="1286" w:hanging="360"/>
      </w:pPr>
      <w:rPr>
        <w:rFonts w:ascii="Symbol" w:hAnsi="Symbol" w:hint="default"/>
      </w:rPr>
    </w:lvl>
    <w:lvl w:ilvl="1" w:tplc="240A0003" w:tentative="1">
      <w:start w:val="1"/>
      <w:numFmt w:val="bullet"/>
      <w:lvlText w:val="o"/>
      <w:lvlJc w:val="left"/>
      <w:pPr>
        <w:ind w:left="2006" w:hanging="360"/>
      </w:pPr>
      <w:rPr>
        <w:rFonts w:ascii="Courier New" w:hAnsi="Courier New" w:cs="Courier New" w:hint="default"/>
      </w:rPr>
    </w:lvl>
    <w:lvl w:ilvl="2" w:tplc="240A0005" w:tentative="1">
      <w:start w:val="1"/>
      <w:numFmt w:val="bullet"/>
      <w:lvlText w:val=""/>
      <w:lvlJc w:val="left"/>
      <w:pPr>
        <w:ind w:left="2726" w:hanging="360"/>
      </w:pPr>
      <w:rPr>
        <w:rFonts w:ascii="Wingdings" w:hAnsi="Wingdings" w:hint="default"/>
      </w:rPr>
    </w:lvl>
    <w:lvl w:ilvl="3" w:tplc="240A0001" w:tentative="1">
      <w:start w:val="1"/>
      <w:numFmt w:val="bullet"/>
      <w:lvlText w:val=""/>
      <w:lvlJc w:val="left"/>
      <w:pPr>
        <w:ind w:left="3446" w:hanging="360"/>
      </w:pPr>
      <w:rPr>
        <w:rFonts w:ascii="Symbol" w:hAnsi="Symbol" w:hint="default"/>
      </w:rPr>
    </w:lvl>
    <w:lvl w:ilvl="4" w:tplc="240A0003" w:tentative="1">
      <w:start w:val="1"/>
      <w:numFmt w:val="bullet"/>
      <w:lvlText w:val="o"/>
      <w:lvlJc w:val="left"/>
      <w:pPr>
        <w:ind w:left="4166" w:hanging="360"/>
      </w:pPr>
      <w:rPr>
        <w:rFonts w:ascii="Courier New" w:hAnsi="Courier New" w:cs="Courier New" w:hint="default"/>
      </w:rPr>
    </w:lvl>
    <w:lvl w:ilvl="5" w:tplc="240A0005" w:tentative="1">
      <w:start w:val="1"/>
      <w:numFmt w:val="bullet"/>
      <w:lvlText w:val=""/>
      <w:lvlJc w:val="left"/>
      <w:pPr>
        <w:ind w:left="4886" w:hanging="360"/>
      </w:pPr>
      <w:rPr>
        <w:rFonts w:ascii="Wingdings" w:hAnsi="Wingdings" w:hint="default"/>
      </w:rPr>
    </w:lvl>
    <w:lvl w:ilvl="6" w:tplc="240A0001" w:tentative="1">
      <w:start w:val="1"/>
      <w:numFmt w:val="bullet"/>
      <w:lvlText w:val=""/>
      <w:lvlJc w:val="left"/>
      <w:pPr>
        <w:ind w:left="5606" w:hanging="360"/>
      </w:pPr>
      <w:rPr>
        <w:rFonts w:ascii="Symbol" w:hAnsi="Symbol" w:hint="default"/>
      </w:rPr>
    </w:lvl>
    <w:lvl w:ilvl="7" w:tplc="240A0003" w:tentative="1">
      <w:start w:val="1"/>
      <w:numFmt w:val="bullet"/>
      <w:lvlText w:val="o"/>
      <w:lvlJc w:val="left"/>
      <w:pPr>
        <w:ind w:left="6326" w:hanging="360"/>
      </w:pPr>
      <w:rPr>
        <w:rFonts w:ascii="Courier New" w:hAnsi="Courier New" w:cs="Courier New" w:hint="default"/>
      </w:rPr>
    </w:lvl>
    <w:lvl w:ilvl="8" w:tplc="240A0005" w:tentative="1">
      <w:start w:val="1"/>
      <w:numFmt w:val="bullet"/>
      <w:lvlText w:val=""/>
      <w:lvlJc w:val="left"/>
      <w:pPr>
        <w:ind w:left="7046" w:hanging="360"/>
      </w:pPr>
      <w:rPr>
        <w:rFonts w:ascii="Wingdings" w:hAnsi="Wingdings" w:hint="default"/>
      </w:rPr>
    </w:lvl>
  </w:abstractNum>
  <w:abstractNum w:abstractNumId="13">
    <w:nsid w:val="317A4030"/>
    <w:multiLevelType w:val="multilevel"/>
    <w:tmpl w:val="82CE9FA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35C930B9"/>
    <w:multiLevelType w:val="hybridMultilevel"/>
    <w:tmpl w:val="DEA61CA6"/>
    <w:lvl w:ilvl="0" w:tplc="9EC2E1EE">
      <w:numFmt w:val="bullet"/>
      <w:lvlText w:val=""/>
      <w:legacy w:legacy="1" w:legacySpace="0" w:legacyIndent="36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7BA0E42"/>
    <w:multiLevelType w:val="multilevel"/>
    <w:tmpl w:val="B02E8790"/>
    <w:lvl w:ilvl="0">
      <w:start w:val="2"/>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3E0048E7"/>
    <w:multiLevelType w:val="hybridMultilevel"/>
    <w:tmpl w:val="FF201070"/>
    <w:lvl w:ilvl="0" w:tplc="FFFFFFFF">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4B6B7A"/>
    <w:multiLevelType w:val="multilevel"/>
    <w:tmpl w:val="6B0C45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8">
    <w:nsid w:val="508825C5"/>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19">
    <w:nsid w:val="54E50C39"/>
    <w:multiLevelType w:val="multilevel"/>
    <w:tmpl w:val="30243F4E"/>
    <w:lvl w:ilvl="0">
      <w:start w:val="2"/>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7"/>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57616247"/>
    <w:multiLevelType w:val="hybridMultilevel"/>
    <w:tmpl w:val="2416C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4B687A"/>
    <w:multiLevelType w:val="multilevel"/>
    <w:tmpl w:val="992A5BA8"/>
    <w:lvl w:ilvl="0">
      <w:start w:val="1"/>
      <w:numFmt w:val="decimal"/>
      <w:lvlText w:val="%1."/>
      <w:lvlJc w:val="left"/>
      <w:pPr>
        <w:ind w:left="4613" w:hanging="360"/>
      </w:pPr>
      <w:rPr>
        <w:rFonts w:hint="default"/>
        <w:b w:val="0"/>
      </w:rPr>
    </w:lvl>
    <w:lvl w:ilvl="1">
      <w:start w:val="1"/>
      <w:numFmt w:val="decimal"/>
      <w:isLgl/>
      <w:lvlText w:val="%1.%2"/>
      <w:lvlJc w:val="left"/>
      <w:pPr>
        <w:ind w:left="5663" w:hanging="1410"/>
      </w:pPr>
      <w:rPr>
        <w:rFonts w:hint="default"/>
      </w:rPr>
    </w:lvl>
    <w:lvl w:ilvl="2">
      <w:start w:val="1"/>
      <w:numFmt w:val="decimal"/>
      <w:isLgl/>
      <w:lvlText w:val="%1.%2.%3"/>
      <w:lvlJc w:val="left"/>
      <w:pPr>
        <w:ind w:left="5663" w:hanging="1410"/>
      </w:pPr>
      <w:rPr>
        <w:rFonts w:hint="default"/>
      </w:rPr>
    </w:lvl>
    <w:lvl w:ilvl="3">
      <w:start w:val="2"/>
      <w:numFmt w:val="decimal"/>
      <w:isLgl/>
      <w:lvlText w:val="%1.%2.%3.%4"/>
      <w:lvlJc w:val="left"/>
      <w:pPr>
        <w:ind w:left="5663" w:hanging="1410"/>
      </w:pPr>
      <w:rPr>
        <w:rFonts w:hint="default"/>
      </w:rPr>
    </w:lvl>
    <w:lvl w:ilvl="4">
      <w:start w:val="1"/>
      <w:numFmt w:val="decimal"/>
      <w:isLgl/>
      <w:lvlText w:val="%1.%2.%3.%4.%5"/>
      <w:lvlJc w:val="left"/>
      <w:pPr>
        <w:ind w:left="5693" w:hanging="1440"/>
      </w:pPr>
      <w:rPr>
        <w:rFonts w:hint="default"/>
      </w:rPr>
    </w:lvl>
    <w:lvl w:ilvl="5">
      <w:start w:val="1"/>
      <w:numFmt w:val="decimal"/>
      <w:isLgl/>
      <w:lvlText w:val="%1.%2.%3.%4.%5.%6"/>
      <w:lvlJc w:val="left"/>
      <w:pPr>
        <w:ind w:left="5693" w:hanging="1440"/>
      </w:pPr>
      <w:rPr>
        <w:rFonts w:hint="default"/>
      </w:rPr>
    </w:lvl>
    <w:lvl w:ilvl="6">
      <w:start w:val="1"/>
      <w:numFmt w:val="decimal"/>
      <w:isLgl/>
      <w:lvlText w:val="%1.%2.%3.%4.%5.%6.%7"/>
      <w:lvlJc w:val="left"/>
      <w:pPr>
        <w:ind w:left="6053" w:hanging="1800"/>
      </w:pPr>
      <w:rPr>
        <w:rFonts w:hint="default"/>
      </w:rPr>
    </w:lvl>
    <w:lvl w:ilvl="7">
      <w:start w:val="1"/>
      <w:numFmt w:val="decimal"/>
      <w:isLgl/>
      <w:lvlText w:val="%1.%2.%3.%4.%5.%6.%7.%8"/>
      <w:lvlJc w:val="left"/>
      <w:pPr>
        <w:ind w:left="6413" w:hanging="2160"/>
      </w:pPr>
      <w:rPr>
        <w:rFonts w:hint="default"/>
      </w:rPr>
    </w:lvl>
    <w:lvl w:ilvl="8">
      <w:start w:val="1"/>
      <w:numFmt w:val="decimal"/>
      <w:isLgl/>
      <w:lvlText w:val="%1.%2.%3.%4.%5.%6.%7.%8.%9"/>
      <w:lvlJc w:val="left"/>
      <w:pPr>
        <w:ind w:left="6413" w:hanging="2160"/>
      </w:pPr>
      <w:rPr>
        <w:rFonts w:hint="default"/>
      </w:rPr>
    </w:lvl>
  </w:abstractNum>
  <w:abstractNum w:abstractNumId="22">
    <w:nsid w:val="5A221FB0"/>
    <w:multiLevelType w:val="multilevel"/>
    <w:tmpl w:val="9F60BE5C"/>
    <w:lvl w:ilvl="0">
      <w:start w:val="4"/>
      <w:numFmt w:val="decimal"/>
      <w:lvlText w:val="%1."/>
      <w:lvlJc w:val="left"/>
      <w:pPr>
        <w:ind w:left="1080" w:hanging="360"/>
      </w:pPr>
      <w:rPr>
        <w:rFonts w:hint="default"/>
      </w:rPr>
    </w:lvl>
    <w:lvl w:ilvl="1">
      <w:start w:val="1"/>
      <w:numFmt w:val="decimal"/>
      <w:isLgl/>
      <w:lvlText w:val="%1.%2"/>
      <w:lvlJc w:val="left"/>
      <w:pPr>
        <w:ind w:left="1560" w:hanging="84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3">
    <w:nsid w:val="5A832C97"/>
    <w:multiLevelType w:val="multilevel"/>
    <w:tmpl w:val="15047D56"/>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nsid w:val="63CE17EE"/>
    <w:multiLevelType w:val="singleLevel"/>
    <w:tmpl w:val="6E680672"/>
    <w:lvl w:ilvl="0">
      <w:start w:val="4"/>
      <w:numFmt w:val="bullet"/>
      <w:lvlText w:val="-"/>
      <w:lvlJc w:val="left"/>
      <w:pPr>
        <w:tabs>
          <w:tab w:val="num" w:pos="360"/>
        </w:tabs>
        <w:ind w:left="360" w:hanging="360"/>
      </w:pPr>
      <w:rPr>
        <w:rFonts w:ascii="Times New Roman" w:hAnsi="Times New Roman" w:hint="default"/>
      </w:rPr>
    </w:lvl>
  </w:abstractNum>
  <w:abstractNum w:abstractNumId="25">
    <w:nsid w:val="68927BB7"/>
    <w:multiLevelType w:val="multilevel"/>
    <w:tmpl w:val="F578A9B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E975BD8"/>
    <w:multiLevelType w:val="multilevel"/>
    <w:tmpl w:val="60AC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C660D"/>
    <w:multiLevelType w:val="multilevel"/>
    <w:tmpl w:val="8F007216"/>
    <w:lvl w:ilvl="0">
      <w:start w:val="2"/>
      <w:numFmt w:val="decimal"/>
      <w:lvlText w:val="%1"/>
      <w:lvlJc w:val="left"/>
      <w:pPr>
        <w:ind w:left="720" w:hanging="720"/>
      </w:pPr>
      <w:rPr>
        <w:rFonts w:hint="default"/>
      </w:rPr>
    </w:lvl>
    <w:lvl w:ilvl="1">
      <w:start w:val="2"/>
      <w:numFmt w:val="decimal"/>
      <w:lvlText w:val="%1.%2"/>
      <w:lvlJc w:val="left"/>
      <w:pPr>
        <w:ind w:left="626" w:hanging="720"/>
      </w:pPr>
      <w:rPr>
        <w:rFonts w:hint="default"/>
      </w:rPr>
    </w:lvl>
    <w:lvl w:ilvl="2">
      <w:start w:val="1"/>
      <w:numFmt w:val="decimal"/>
      <w:lvlText w:val="%1.%2.%3"/>
      <w:lvlJc w:val="left"/>
      <w:pPr>
        <w:ind w:left="532" w:hanging="720"/>
      </w:pPr>
      <w:rPr>
        <w:rFonts w:hint="default"/>
      </w:rPr>
    </w:lvl>
    <w:lvl w:ilvl="3">
      <w:start w:val="4"/>
      <w:numFmt w:val="decimal"/>
      <w:lvlText w:val="%1.%2.%3.%4"/>
      <w:lvlJc w:val="left"/>
      <w:pPr>
        <w:ind w:left="798" w:hanging="108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048" w:hanging="1800"/>
      </w:pPr>
      <w:rPr>
        <w:rFonts w:hint="default"/>
      </w:rPr>
    </w:lvl>
  </w:abstractNum>
  <w:abstractNum w:abstractNumId="28">
    <w:nsid w:val="718975A9"/>
    <w:multiLevelType w:val="hybridMultilevel"/>
    <w:tmpl w:val="36ACC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55A49F5"/>
    <w:multiLevelType w:val="hybridMultilevel"/>
    <w:tmpl w:val="12DABD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5E36016"/>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31">
    <w:nsid w:val="76782093"/>
    <w:multiLevelType w:val="multilevel"/>
    <w:tmpl w:val="4394137A"/>
    <w:lvl w:ilvl="0">
      <w:start w:val="2"/>
      <w:numFmt w:val="decimal"/>
      <w:lvlText w:val="%1"/>
      <w:lvlJc w:val="left"/>
      <w:pPr>
        <w:ind w:left="720" w:hanging="72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1080" w:hanging="1080"/>
      </w:pPr>
      <w:rPr>
        <w:rFonts w:ascii="Arial" w:hAnsi="Arial" w:cs="Arial" w:hint="default"/>
      </w:rPr>
    </w:lvl>
    <w:lvl w:ilvl="3">
      <w:start w:val="5"/>
      <w:numFmt w:val="decimal"/>
      <w:lvlText w:val="%1.%2.%3.%4"/>
      <w:lvlJc w:val="left"/>
      <w:pPr>
        <w:ind w:left="1440" w:hanging="144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2160" w:hanging="2160"/>
      </w:pPr>
      <w:rPr>
        <w:rFonts w:ascii="Arial" w:hAnsi="Arial" w:cs="Arial" w:hint="default"/>
      </w:rPr>
    </w:lvl>
    <w:lvl w:ilvl="7">
      <w:start w:val="1"/>
      <w:numFmt w:val="decimal"/>
      <w:lvlText w:val="%1.%2.%3.%4.%5.%6.%7.%8"/>
      <w:lvlJc w:val="left"/>
      <w:pPr>
        <w:ind w:left="2520" w:hanging="2520"/>
      </w:pPr>
      <w:rPr>
        <w:rFonts w:ascii="Arial" w:hAnsi="Arial" w:cs="Arial" w:hint="default"/>
      </w:rPr>
    </w:lvl>
    <w:lvl w:ilvl="8">
      <w:start w:val="1"/>
      <w:numFmt w:val="decimal"/>
      <w:lvlText w:val="%1.%2.%3.%4.%5.%6.%7.%8.%9"/>
      <w:lvlJc w:val="left"/>
      <w:pPr>
        <w:ind w:left="2880" w:hanging="2880"/>
      </w:pPr>
      <w:rPr>
        <w:rFonts w:ascii="Arial" w:hAnsi="Arial" w:cs="Arial" w:hint="default"/>
      </w:rPr>
    </w:lvl>
  </w:abstractNum>
  <w:abstractNum w:abstractNumId="32">
    <w:nsid w:val="7A9A3A81"/>
    <w:multiLevelType w:val="singleLevel"/>
    <w:tmpl w:val="4F9A37D6"/>
    <w:lvl w:ilvl="0">
      <w:numFmt w:val="none"/>
      <w:lvlText w:val=""/>
      <w:legacy w:legacy="1" w:legacySpace="0" w:legacyIndent="360"/>
      <w:lvlJc w:val="left"/>
      <w:pPr>
        <w:ind w:left="360" w:hanging="360"/>
      </w:pPr>
      <w:rPr>
        <w:rFonts w:ascii="Wingdings" w:hAnsi="Wingdings" w:hint="default"/>
        <w:sz w:val="24"/>
      </w:rPr>
    </w:lvl>
  </w:abstractNum>
  <w:abstractNum w:abstractNumId="33">
    <w:nsid w:val="7CE40AC8"/>
    <w:multiLevelType w:val="hybridMultilevel"/>
    <w:tmpl w:val="8C9CA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EDC7F9D"/>
    <w:multiLevelType w:val="multilevel"/>
    <w:tmpl w:val="E35611C2"/>
    <w:lvl w:ilvl="0">
      <w:start w:val="2"/>
      <w:numFmt w:val="decimal"/>
      <w:lvlText w:val="%1"/>
      <w:lvlJc w:val="left"/>
      <w:pPr>
        <w:ind w:left="420" w:hanging="42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700" w:hanging="144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460" w:hanging="2520"/>
      </w:pPr>
      <w:rPr>
        <w:rFonts w:hint="default"/>
      </w:rPr>
    </w:lvl>
    <w:lvl w:ilvl="8">
      <w:start w:val="1"/>
      <w:numFmt w:val="decimal"/>
      <w:lvlText w:val="%1.%2.%3.%4.%5.%6.%7.%8.%9"/>
      <w:lvlJc w:val="left"/>
      <w:pPr>
        <w:ind w:left="6240" w:hanging="2880"/>
      </w:pPr>
      <w:rPr>
        <w:rFonts w:hint="default"/>
      </w:rPr>
    </w:lvl>
  </w:abstractNum>
  <w:num w:numId="1">
    <w:abstractNumId w:val="23"/>
  </w:num>
  <w:num w:numId="2">
    <w:abstractNumId w:val="21"/>
  </w:num>
  <w:num w:numId="3">
    <w:abstractNumId w:val="11"/>
  </w:num>
  <w:num w:numId="4">
    <w:abstractNumId w:val="5"/>
  </w:num>
  <w:num w:numId="5">
    <w:abstractNumId w:val="20"/>
  </w:num>
  <w:num w:numId="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2"/>
  </w:num>
  <w:num w:numId="8">
    <w:abstractNumId w:val="3"/>
  </w:num>
  <w:num w:numId="9">
    <w:abstractNumId w:val="29"/>
  </w:num>
  <w:num w:numId="10">
    <w:abstractNumId w:val="0"/>
  </w:num>
  <w:num w:numId="11">
    <w:abstractNumId w:val="28"/>
  </w:num>
  <w:num w:numId="12">
    <w:abstractNumId w:val="17"/>
  </w:num>
  <w:num w:numId="13">
    <w:abstractNumId w:val="12"/>
  </w:num>
  <w:num w:numId="14">
    <w:abstractNumId w:val="16"/>
  </w:num>
  <w:num w:numId="15">
    <w:abstractNumId w:val="25"/>
  </w:num>
  <w:num w:numId="16">
    <w:abstractNumId w:val="18"/>
  </w:num>
  <w:num w:numId="17">
    <w:abstractNumId w:val="30"/>
  </w:num>
  <w:num w:numId="18">
    <w:abstractNumId w:val="32"/>
  </w:num>
  <w:num w:numId="19">
    <w:abstractNumId w:val="7"/>
  </w:num>
  <w:num w:numId="20">
    <w:abstractNumId w:val="31"/>
  </w:num>
  <w:num w:numId="21">
    <w:abstractNumId w:val="24"/>
  </w:num>
  <w:num w:numId="22">
    <w:abstractNumId w:val="6"/>
  </w:num>
  <w:num w:numId="23">
    <w:abstractNumId w:val="19"/>
  </w:num>
  <w:num w:numId="24">
    <w:abstractNumId w:val="13"/>
  </w:num>
  <w:num w:numId="25">
    <w:abstractNumId w:val="9"/>
  </w:num>
  <w:num w:numId="26">
    <w:abstractNumId w:val="34"/>
  </w:num>
  <w:num w:numId="27">
    <w:abstractNumId w:val="33"/>
  </w:num>
  <w:num w:numId="28">
    <w:abstractNumId w:val="1"/>
  </w:num>
  <w:num w:numId="29">
    <w:abstractNumId w:val="8"/>
  </w:num>
  <w:num w:numId="30">
    <w:abstractNumId w:val="15"/>
  </w:num>
  <w:num w:numId="31">
    <w:abstractNumId w:val="27"/>
  </w:num>
  <w:num w:numId="32">
    <w:abstractNumId w:val="2"/>
  </w:num>
  <w:num w:numId="33">
    <w:abstractNumId w:val="4"/>
  </w:num>
  <w:num w:numId="34">
    <w:abstractNumId w:val="10"/>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7E3F"/>
    <w:rsid w:val="00000D2C"/>
    <w:rsid w:val="00000DDB"/>
    <w:rsid w:val="00007535"/>
    <w:rsid w:val="00012162"/>
    <w:rsid w:val="000334A5"/>
    <w:rsid w:val="0003675F"/>
    <w:rsid w:val="0004205C"/>
    <w:rsid w:val="00047497"/>
    <w:rsid w:val="00053731"/>
    <w:rsid w:val="00057184"/>
    <w:rsid w:val="00061B1E"/>
    <w:rsid w:val="00070AD7"/>
    <w:rsid w:val="00073322"/>
    <w:rsid w:val="000817A8"/>
    <w:rsid w:val="00081A8D"/>
    <w:rsid w:val="0009150C"/>
    <w:rsid w:val="000939D6"/>
    <w:rsid w:val="000A1AC1"/>
    <w:rsid w:val="000A2308"/>
    <w:rsid w:val="000A345D"/>
    <w:rsid w:val="000A5563"/>
    <w:rsid w:val="000A5B6B"/>
    <w:rsid w:val="000A6135"/>
    <w:rsid w:val="000A7FB7"/>
    <w:rsid w:val="000B3FEF"/>
    <w:rsid w:val="000B4A61"/>
    <w:rsid w:val="000C0247"/>
    <w:rsid w:val="000C0A24"/>
    <w:rsid w:val="000E2068"/>
    <w:rsid w:val="000E5BD7"/>
    <w:rsid w:val="00125923"/>
    <w:rsid w:val="001346B1"/>
    <w:rsid w:val="001367E6"/>
    <w:rsid w:val="00137C8F"/>
    <w:rsid w:val="00140CC9"/>
    <w:rsid w:val="001417A1"/>
    <w:rsid w:val="00141A97"/>
    <w:rsid w:val="00142D9D"/>
    <w:rsid w:val="0014627E"/>
    <w:rsid w:val="00146BFA"/>
    <w:rsid w:val="0015075A"/>
    <w:rsid w:val="001519F4"/>
    <w:rsid w:val="001549D7"/>
    <w:rsid w:val="00157012"/>
    <w:rsid w:val="001626FC"/>
    <w:rsid w:val="00174249"/>
    <w:rsid w:val="00176052"/>
    <w:rsid w:val="00182DCD"/>
    <w:rsid w:val="001846CB"/>
    <w:rsid w:val="001A4124"/>
    <w:rsid w:val="001B4C68"/>
    <w:rsid w:val="001B577F"/>
    <w:rsid w:val="001B6090"/>
    <w:rsid w:val="001C209C"/>
    <w:rsid w:val="001E0488"/>
    <w:rsid w:val="001E0705"/>
    <w:rsid w:val="001E1787"/>
    <w:rsid w:val="001E7DF5"/>
    <w:rsid w:val="0020654A"/>
    <w:rsid w:val="00234618"/>
    <w:rsid w:val="0023549C"/>
    <w:rsid w:val="00244A80"/>
    <w:rsid w:val="00263F7A"/>
    <w:rsid w:val="0026610D"/>
    <w:rsid w:val="00276F57"/>
    <w:rsid w:val="0028214E"/>
    <w:rsid w:val="00293E65"/>
    <w:rsid w:val="002951B7"/>
    <w:rsid w:val="00295833"/>
    <w:rsid w:val="00295F02"/>
    <w:rsid w:val="002A720E"/>
    <w:rsid w:val="002A75D3"/>
    <w:rsid w:val="002B1A57"/>
    <w:rsid w:val="002B454F"/>
    <w:rsid w:val="002B68CD"/>
    <w:rsid w:val="002C5341"/>
    <w:rsid w:val="002C6E19"/>
    <w:rsid w:val="002D1FD0"/>
    <w:rsid w:val="002D205D"/>
    <w:rsid w:val="002D2E95"/>
    <w:rsid w:val="002D5C35"/>
    <w:rsid w:val="002D6DCB"/>
    <w:rsid w:val="002E3CDE"/>
    <w:rsid w:val="002E748F"/>
    <w:rsid w:val="002F086B"/>
    <w:rsid w:val="002F4208"/>
    <w:rsid w:val="002F6671"/>
    <w:rsid w:val="002F747E"/>
    <w:rsid w:val="0030130B"/>
    <w:rsid w:val="00312215"/>
    <w:rsid w:val="00313A76"/>
    <w:rsid w:val="00316C05"/>
    <w:rsid w:val="0032235D"/>
    <w:rsid w:val="003231EF"/>
    <w:rsid w:val="003240E2"/>
    <w:rsid w:val="00324291"/>
    <w:rsid w:val="003330A9"/>
    <w:rsid w:val="00334CEC"/>
    <w:rsid w:val="00342598"/>
    <w:rsid w:val="00343288"/>
    <w:rsid w:val="003445DA"/>
    <w:rsid w:val="00347408"/>
    <w:rsid w:val="00355C7A"/>
    <w:rsid w:val="00367CC9"/>
    <w:rsid w:val="00372F65"/>
    <w:rsid w:val="00374BF5"/>
    <w:rsid w:val="00374D71"/>
    <w:rsid w:val="00376E29"/>
    <w:rsid w:val="00382FEC"/>
    <w:rsid w:val="003946DA"/>
    <w:rsid w:val="0039563C"/>
    <w:rsid w:val="003A3A6C"/>
    <w:rsid w:val="003D45CE"/>
    <w:rsid w:val="003D7880"/>
    <w:rsid w:val="003E70BB"/>
    <w:rsid w:val="003E70C7"/>
    <w:rsid w:val="00400ED3"/>
    <w:rsid w:val="00406531"/>
    <w:rsid w:val="004224F5"/>
    <w:rsid w:val="00430DD8"/>
    <w:rsid w:val="004345B1"/>
    <w:rsid w:val="00441E5C"/>
    <w:rsid w:val="004471BD"/>
    <w:rsid w:val="004478DE"/>
    <w:rsid w:val="00447B7D"/>
    <w:rsid w:val="004529B8"/>
    <w:rsid w:val="00457ABC"/>
    <w:rsid w:val="004604B5"/>
    <w:rsid w:val="004679C5"/>
    <w:rsid w:val="004756F8"/>
    <w:rsid w:val="00475763"/>
    <w:rsid w:val="0047582E"/>
    <w:rsid w:val="004766D8"/>
    <w:rsid w:val="0048776D"/>
    <w:rsid w:val="004A3D97"/>
    <w:rsid w:val="004A46B5"/>
    <w:rsid w:val="004C13C7"/>
    <w:rsid w:val="004C1DBB"/>
    <w:rsid w:val="004C359E"/>
    <w:rsid w:val="004D320B"/>
    <w:rsid w:val="004D5007"/>
    <w:rsid w:val="004D7AA1"/>
    <w:rsid w:val="00506E4A"/>
    <w:rsid w:val="00510E98"/>
    <w:rsid w:val="00511BA8"/>
    <w:rsid w:val="00525386"/>
    <w:rsid w:val="0053022E"/>
    <w:rsid w:val="00530290"/>
    <w:rsid w:val="005304F2"/>
    <w:rsid w:val="005345BB"/>
    <w:rsid w:val="0054714D"/>
    <w:rsid w:val="00570B11"/>
    <w:rsid w:val="00573E3F"/>
    <w:rsid w:val="00577309"/>
    <w:rsid w:val="005966C7"/>
    <w:rsid w:val="005A7BED"/>
    <w:rsid w:val="005B570C"/>
    <w:rsid w:val="005B5E22"/>
    <w:rsid w:val="005D0247"/>
    <w:rsid w:val="005D1625"/>
    <w:rsid w:val="005D40B2"/>
    <w:rsid w:val="005D57E7"/>
    <w:rsid w:val="005D6E7A"/>
    <w:rsid w:val="005E2178"/>
    <w:rsid w:val="005E59EB"/>
    <w:rsid w:val="005F1E6C"/>
    <w:rsid w:val="00602FCC"/>
    <w:rsid w:val="00605CF6"/>
    <w:rsid w:val="00610FC8"/>
    <w:rsid w:val="00614DA0"/>
    <w:rsid w:val="00622DBD"/>
    <w:rsid w:val="00625AE7"/>
    <w:rsid w:val="00630795"/>
    <w:rsid w:val="00632CBA"/>
    <w:rsid w:val="00634B44"/>
    <w:rsid w:val="006424A4"/>
    <w:rsid w:val="006452A1"/>
    <w:rsid w:val="006454FA"/>
    <w:rsid w:val="00647EC7"/>
    <w:rsid w:val="00662D28"/>
    <w:rsid w:val="006926EA"/>
    <w:rsid w:val="006964DD"/>
    <w:rsid w:val="006A6D09"/>
    <w:rsid w:val="006B00F9"/>
    <w:rsid w:val="006B3217"/>
    <w:rsid w:val="006C2DC9"/>
    <w:rsid w:val="006C68CE"/>
    <w:rsid w:val="006D3A4A"/>
    <w:rsid w:val="006D408F"/>
    <w:rsid w:val="006E27EA"/>
    <w:rsid w:val="006E3238"/>
    <w:rsid w:val="006F0F6E"/>
    <w:rsid w:val="006F6E08"/>
    <w:rsid w:val="00701369"/>
    <w:rsid w:val="00701E92"/>
    <w:rsid w:val="007139A9"/>
    <w:rsid w:val="00720AD4"/>
    <w:rsid w:val="00721D30"/>
    <w:rsid w:val="00742F0C"/>
    <w:rsid w:val="0076019F"/>
    <w:rsid w:val="00760A8F"/>
    <w:rsid w:val="00761646"/>
    <w:rsid w:val="00763872"/>
    <w:rsid w:val="00766337"/>
    <w:rsid w:val="00767A84"/>
    <w:rsid w:val="007828D5"/>
    <w:rsid w:val="00782ACC"/>
    <w:rsid w:val="00795ED9"/>
    <w:rsid w:val="00796B8C"/>
    <w:rsid w:val="007A0C95"/>
    <w:rsid w:val="007A4EDD"/>
    <w:rsid w:val="007A69D3"/>
    <w:rsid w:val="007A7143"/>
    <w:rsid w:val="007C0ECA"/>
    <w:rsid w:val="007C1488"/>
    <w:rsid w:val="007E08A7"/>
    <w:rsid w:val="007F68A6"/>
    <w:rsid w:val="007F7DD4"/>
    <w:rsid w:val="008006C8"/>
    <w:rsid w:val="00801E99"/>
    <w:rsid w:val="00804EF7"/>
    <w:rsid w:val="008124C5"/>
    <w:rsid w:val="00826D63"/>
    <w:rsid w:val="0083169C"/>
    <w:rsid w:val="00833BBA"/>
    <w:rsid w:val="008447DD"/>
    <w:rsid w:val="008505F5"/>
    <w:rsid w:val="00853A2D"/>
    <w:rsid w:val="00857F2E"/>
    <w:rsid w:val="00865242"/>
    <w:rsid w:val="00866852"/>
    <w:rsid w:val="0087069F"/>
    <w:rsid w:val="00870F7F"/>
    <w:rsid w:val="008830D4"/>
    <w:rsid w:val="00883588"/>
    <w:rsid w:val="008842A7"/>
    <w:rsid w:val="008849BF"/>
    <w:rsid w:val="0088592D"/>
    <w:rsid w:val="00891760"/>
    <w:rsid w:val="008A14F8"/>
    <w:rsid w:val="008A1D65"/>
    <w:rsid w:val="008A45BA"/>
    <w:rsid w:val="008A5691"/>
    <w:rsid w:val="008A7C7F"/>
    <w:rsid w:val="008B09D9"/>
    <w:rsid w:val="008C0E7C"/>
    <w:rsid w:val="008C3974"/>
    <w:rsid w:val="008D1FE0"/>
    <w:rsid w:val="008D6BC4"/>
    <w:rsid w:val="008F307F"/>
    <w:rsid w:val="009006A6"/>
    <w:rsid w:val="009050C0"/>
    <w:rsid w:val="009125A8"/>
    <w:rsid w:val="009146DF"/>
    <w:rsid w:val="00925AAC"/>
    <w:rsid w:val="009374DC"/>
    <w:rsid w:val="00937DD3"/>
    <w:rsid w:val="0094770A"/>
    <w:rsid w:val="00947B43"/>
    <w:rsid w:val="00950479"/>
    <w:rsid w:val="00954B18"/>
    <w:rsid w:val="009638A9"/>
    <w:rsid w:val="00964E50"/>
    <w:rsid w:val="009720B8"/>
    <w:rsid w:val="0097216B"/>
    <w:rsid w:val="009723CC"/>
    <w:rsid w:val="0098439B"/>
    <w:rsid w:val="0098479E"/>
    <w:rsid w:val="009855FA"/>
    <w:rsid w:val="00997B3A"/>
    <w:rsid w:val="009A164B"/>
    <w:rsid w:val="009B1696"/>
    <w:rsid w:val="009B51BE"/>
    <w:rsid w:val="009C1137"/>
    <w:rsid w:val="009F0212"/>
    <w:rsid w:val="00A210FC"/>
    <w:rsid w:val="00A30EAB"/>
    <w:rsid w:val="00A33F64"/>
    <w:rsid w:val="00A511A3"/>
    <w:rsid w:val="00A603D3"/>
    <w:rsid w:val="00A6195D"/>
    <w:rsid w:val="00A709B5"/>
    <w:rsid w:val="00A73759"/>
    <w:rsid w:val="00A737D6"/>
    <w:rsid w:val="00A75B3B"/>
    <w:rsid w:val="00A75D5B"/>
    <w:rsid w:val="00A773F9"/>
    <w:rsid w:val="00A84D52"/>
    <w:rsid w:val="00A87379"/>
    <w:rsid w:val="00A909CE"/>
    <w:rsid w:val="00AA2F5F"/>
    <w:rsid w:val="00AA64C1"/>
    <w:rsid w:val="00AA7E3F"/>
    <w:rsid w:val="00AB3AEB"/>
    <w:rsid w:val="00AB66B9"/>
    <w:rsid w:val="00AB7643"/>
    <w:rsid w:val="00AC133A"/>
    <w:rsid w:val="00AC1C41"/>
    <w:rsid w:val="00AD7E69"/>
    <w:rsid w:val="00AD7E95"/>
    <w:rsid w:val="00AE074E"/>
    <w:rsid w:val="00AF3196"/>
    <w:rsid w:val="00B014EE"/>
    <w:rsid w:val="00B054A6"/>
    <w:rsid w:val="00B10F62"/>
    <w:rsid w:val="00B13DF9"/>
    <w:rsid w:val="00B155D2"/>
    <w:rsid w:val="00B21260"/>
    <w:rsid w:val="00B26027"/>
    <w:rsid w:val="00B312EA"/>
    <w:rsid w:val="00B31C20"/>
    <w:rsid w:val="00B31E19"/>
    <w:rsid w:val="00B33155"/>
    <w:rsid w:val="00B47C34"/>
    <w:rsid w:val="00B50F1A"/>
    <w:rsid w:val="00B50FD5"/>
    <w:rsid w:val="00B60ABC"/>
    <w:rsid w:val="00B62E34"/>
    <w:rsid w:val="00B66709"/>
    <w:rsid w:val="00B7333A"/>
    <w:rsid w:val="00B91152"/>
    <w:rsid w:val="00BA529B"/>
    <w:rsid w:val="00BA58F7"/>
    <w:rsid w:val="00BA6376"/>
    <w:rsid w:val="00BC08C6"/>
    <w:rsid w:val="00BC6AC8"/>
    <w:rsid w:val="00BD0E89"/>
    <w:rsid w:val="00BD7193"/>
    <w:rsid w:val="00BE05B0"/>
    <w:rsid w:val="00BF2130"/>
    <w:rsid w:val="00BF6073"/>
    <w:rsid w:val="00C06DAA"/>
    <w:rsid w:val="00C162FC"/>
    <w:rsid w:val="00C21EB3"/>
    <w:rsid w:val="00C24CCE"/>
    <w:rsid w:val="00C255F9"/>
    <w:rsid w:val="00C2678A"/>
    <w:rsid w:val="00C27C01"/>
    <w:rsid w:val="00C35ECA"/>
    <w:rsid w:val="00C45D80"/>
    <w:rsid w:val="00C51543"/>
    <w:rsid w:val="00C60ED4"/>
    <w:rsid w:val="00C617D0"/>
    <w:rsid w:val="00C64CE4"/>
    <w:rsid w:val="00C73D4C"/>
    <w:rsid w:val="00C8044E"/>
    <w:rsid w:val="00C82B59"/>
    <w:rsid w:val="00C839AE"/>
    <w:rsid w:val="00C856B4"/>
    <w:rsid w:val="00C9625C"/>
    <w:rsid w:val="00CB4800"/>
    <w:rsid w:val="00CB659C"/>
    <w:rsid w:val="00CC2D19"/>
    <w:rsid w:val="00CD617C"/>
    <w:rsid w:val="00CD7511"/>
    <w:rsid w:val="00CE3C90"/>
    <w:rsid w:val="00CE6334"/>
    <w:rsid w:val="00CF3B7E"/>
    <w:rsid w:val="00D018D6"/>
    <w:rsid w:val="00D05A5E"/>
    <w:rsid w:val="00D13F91"/>
    <w:rsid w:val="00D14059"/>
    <w:rsid w:val="00D157F6"/>
    <w:rsid w:val="00D20D19"/>
    <w:rsid w:val="00D22AAE"/>
    <w:rsid w:val="00D27154"/>
    <w:rsid w:val="00D33FBE"/>
    <w:rsid w:val="00D37B66"/>
    <w:rsid w:val="00D50C0F"/>
    <w:rsid w:val="00D61749"/>
    <w:rsid w:val="00D6419D"/>
    <w:rsid w:val="00D76415"/>
    <w:rsid w:val="00D87CAB"/>
    <w:rsid w:val="00D91254"/>
    <w:rsid w:val="00D93421"/>
    <w:rsid w:val="00D96A08"/>
    <w:rsid w:val="00DA1CF1"/>
    <w:rsid w:val="00DA40C8"/>
    <w:rsid w:val="00DA6B64"/>
    <w:rsid w:val="00DB19D3"/>
    <w:rsid w:val="00DB1CBF"/>
    <w:rsid w:val="00DB1CDE"/>
    <w:rsid w:val="00DC5C8A"/>
    <w:rsid w:val="00DD4C61"/>
    <w:rsid w:val="00DD74C2"/>
    <w:rsid w:val="00DE04F5"/>
    <w:rsid w:val="00DE16AE"/>
    <w:rsid w:val="00DE1F00"/>
    <w:rsid w:val="00DF4E98"/>
    <w:rsid w:val="00DF7CA8"/>
    <w:rsid w:val="00E01893"/>
    <w:rsid w:val="00E01A23"/>
    <w:rsid w:val="00E0361E"/>
    <w:rsid w:val="00E07DEE"/>
    <w:rsid w:val="00E12B21"/>
    <w:rsid w:val="00E20BDB"/>
    <w:rsid w:val="00E22799"/>
    <w:rsid w:val="00E3635A"/>
    <w:rsid w:val="00E41BDD"/>
    <w:rsid w:val="00E42C70"/>
    <w:rsid w:val="00E45ABD"/>
    <w:rsid w:val="00E50E4F"/>
    <w:rsid w:val="00E5679D"/>
    <w:rsid w:val="00E62D50"/>
    <w:rsid w:val="00E82AD1"/>
    <w:rsid w:val="00E8582F"/>
    <w:rsid w:val="00E87B35"/>
    <w:rsid w:val="00E90758"/>
    <w:rsid w:val="00E94661"/>
    <w:rsid w:val="00EA1913"/>
    <w:rsid w:val="00EC3E6C"/>
    <w:rsid w:val="00EC6B39"/>
    <w:rsid w:val="00ED249D"/>
    <w:rsid w:val="00ED26AA"/>
    <w:rsid w:val="00ED28F5"/>
    <w:rsid w:val="00ED6B31"/>
    <w:rsid w:val="00ED766E"/>
    <w:rsid w:val="00EE22A9"/>
    <w:rsid w:val="00EE52E4"/>
    <w:rsid w:val="00F04E7B"/>
    <w:rsid w:val="00F05994"/>
    <w:rsid w:val="00F10265"/>
    <w:rsid w:val="00F1180D"/>
    <w:rsid w:val="00F1300F"/>
    <w:rsid w:val="00F14BF2"/>
    <w:rsid w:val="00F25F86"/>
    <w:rsid w:val="00F30B69"/>
    <w:rsid w:val="00F50ED1"/>
    <w:rsid w:val="00F537EC"/>
    <w:rsid w:val="00F6215B"/>
    <w:rsid w:val="00F6357C"/>
    <w:rsid w:val="00F740D3"/>
    <w:rsid w:val="00F80BBE"/>
    <w:rsid w:val="00F9103D"/>
    <w:rsid w:val="00F93743"/>
    <w:rsid w:val="00F964D7"/>
    <w:rsid w:val="00F9662B"/>
    <w:rsid w:val="00FB53FE"/>
    <w:rsid w:val="00FC1A08"/>
    <w:rsid w:val="00FC299B"/>
    <w:rsid w:val="00FC29A5"/>
    <w:rsid w:val="00FC4A28"/>
    <w:rsid w:val="00FD56C9"/>
    <w:rsid w:val="00FD6D33"/>
    <w:rsid w:val="00FD6EBB"/>
    <w:rsid w:val="00FE1E67"/>
    <w:rsid w:val="00FE634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31"/>
    <w:pPr>
      <w:spacing w:after="200" w:line="276" w:lineRule="auto"/>
    </w:pPr>
    <w:rPr>
      <w:sz w:val="22"/>
      <w:szCs w:val="22"/>
      <w:lang w:val="es-ES" w:eastAsia="en-US"/>
    </w:rPr>
  </w:style>
  <w:style w:type="paragraph" w:styleId="Ttulo1">
    <w:name w:val="heading 1"/>
    <w:basedOn w:val="Normal"/>
    <w:next w:val="Normal"/>
    <w:link w:val="Ttulo1Car"/>
    <w:uiPriority w:val="9"/>
    <w:qFormat/>
    <w:rsid w:val="00081A8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081A8D"/>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00ED3"/>
    <w:pPr>
      <w:ind w:left="720"/>
      <w:contextualSpacing/>
    </w:pPr>
  </w:style>
  <w:style w:type="paragraph" w:styleId="Encabezado">
    <w:name w:val="header"/>
    <w:basedOn w:val="Normal"/>
    <w:link w:val="EncabezadoCar"/>
    <w:uiPriority w:val="99"/>
    <w:unhideWhenUsed/>
    <w:rsid w:val="001E7DF5"/>
    <w:pPr>
      <w:tabs>
        <w:tab w:val="center" w:pos="4419"/>
        <w:tab w:val="right" w:pos="8838"/>
      </w:tabs>
    </w:pPr>
  </w:style>
  <w:style w:type="character" w:customStyle="1" w:styleId="EncabezadoCar">
    <w:name w:val="Encabezado Car"/>
    <w:link w:val="Encabezado"/>
    <w:uiPriority w:val="99"/>
    <w:rsid w:val="001E7DF5"/>
    <w:rPr>
      <w:sz w:val="22"/>
      <w:szCs w:val="22"/>
      <w:lang w:val="es-ES" w:eastAsia="en-US"/>
    </w:rPr>
  </w:style>
  <w:style w:type="paragraph" w:styleId="Piedepgina">
    <w:name w:val="footer"/>
    <w:basedOn w:val="Normal"/>
    <w:link w:val="PiedepginaCar"/>
    <w:uiPriority w:val="99"/>
    <w:unhideWhenUsed/>
    <w:rsid w:val="001E7DF5"/>
    <w:pPr>
      <w:tabs>
        <w:tab w:val="center" w:pos="4419"/>
        <w:tab w:val="right" w:pos="8838"/>
      </w:tabs>
    </w:pPr>
  </w:style>
  <w:style w:type="character" w:customStyle="1" w:styleId="PiedepginaCar">
    <w:name w:val="Pie de página Car"/>
    <w:link w:val="Piedepgina"/>
    <w:uiPriority w:val="99"/>
    <w:rsid w:val="001E7DF5"/>
    <w:rPr>
      <w:sz w:val="22"/>
      <w:szCs w:val="22"/>
      <w:lang w:val="es-ES" w:eastAsia="en-US"/>
    </w:rPr>
  </w:style>
  <w:style w:type="character" w:customStyle="1" w:styleId="Ttulo1Car">
    <w:name w:val="Título 1 Car"/>
    <w:link w:val="Ttulo1"/>
    <w:uiPriority w:val="9"/>
    <w:rsid w:val="00081A8D"/>
    <w:rPr>
      <w:rFonts w:ascii="Cambria" w:eastAsia="Times New Roman" w:hAnsi="Cambria" w:cs="Times New Roman"/>
      <w:b/>
      <w:bCs/>
      <w:kern w:val="32"/>
      <w:sz w:val="32"/>
      <w:szCs w:val="32"/>
      <w:lang w:val="es-ES" w:eastAsia="en-US"/>
    </w:rPr>
  </w:style>
  <w:style w:type="character" w:customStyle="1" w:styleId="Ttulo2Car">
    <w:name w:val="Título 2 Car"/>
    <w:link w:val="Ttulo2"/>
    <w:uiPriority w:val="9"/>
    <w:rsid w:val="00081A8D"/>
    <w:rPr>
      <w:rFonts w:ascii="Cambria" w:eastAsia="Times New Roman" w:hAnsi="Cambria" w:cs="Times New Roman"/>
      <w:b/>
      <w:bCs/>
      <w:i/>
      <w:iCs/>
      <w:sz w:val="28"/>
      <w:szCs w:val="28"/>
      <w:lang w:val="es-ES" w:eastAsia="en-US"/>
    </w:rPr>
  </w:style>
  <w:style w:type="paragraph" w:styleId="Lista">
    <w:name w:val="List"/>
    <w:basedOn w:val="Normal"/>
    <w:uiPriority w:val="99"/>
    <w:unhideWhenUsed/>
    <w:rsid w:val="00081A8D"/>
    <w:pPr>
      <w:ind w:left="283" w:hanging="283"/>
      <w:contextualSpacing/>
    </w:pPr>
  </w:style>
  <w:style w:type="paragraph" w:styleId="Lista2">
    <w:name w:val="List 2"/>
    <w:basedOn w:val="Normal"/>
    <w:uiPriority w:val="99"/>
    <w:unhideWhenUsed/>
    <w:rsid w:val="00081A8D"/>
    <w:pPr>
      <w:ind w:left="566" w:hanging="283"/>
      <w:contextualSpacing/>
    </w:pPr>
  </w:style>
  <w:style w:type="paragraph" w:styleId="Lista3">
    <w:name w:val="List 3"/>
    <w:basedOn w:val="Normal"/>
    <w:uiPriority w:val="99"/>
    <w:unhideWhenUsed/>
    <w:rsid w:val="00081A8D"/>
    <w:pPr>
      <w:ind w:left="849" w:hanging="283"/>
      <w:contextualSpacing/>
    </w:pPr>
  </w:style>
  <w:style w:type="paragraph" w:styleId="Lista4">
    <w:name w:val="List 4"/>
    <w:basedOn w:val="Normal"/>
    <w:uiPriority w:val="99"/>
    <w:unhideWhenUsed/>
    <w:rsid w:val="00081A8D"/>
    <w:pPr>
      <w:ind w:left="1132" w:hanging="283"/>
      <w:contextualSpacing/>
    </w:pPr>
  </w:style>
  <w:style w:type="paragraph" w:styleId="Lista5">
    <w:name w:val="List 5"/>
    <w:basedOn w:val="Normal"/>
    <w:uiPriority w:val="99"/>
    <w:unhideWhenUsed/>
    <w:rsid w:val="00081A8D"/>
    <w:pPr>
      <w:ind w:left="1415" w:hanging="283"/>
      <w:contextualSpacing/>
    </w:pPr>
  </w:style>
  <w:style w:type="paragraph" w:styleId="Saludo">
    <w:name w:val="Salutation"/>
    <w:basedOn w:val="Normal"/>
    <w:next w:val="Normal"/>
    <w:link w:val="SaludoCar"/>
    <w:uiPriority w:val="99"/>
    <w:unhideWhenUsed/>
    <w:rsid w:val="00081A8D"/>
  </w:style>
  <w:style w:type="character" w:customStyle="1" w:styleId="SaludoCar">
    <w:name w:val="Saludo Car"/>
    <w:link w:val="Saludo"/>
    <w:uiPriority w:val="99"/>
    <w:rsid w:val="00081A8D"/>
    <w:rPr>
      <w:sz w:val="22"/>
      <w:szCs w:val="22"/>
      <w:lang w:val="es-ES" w:eastAsia="en-US"/>
    </w:rPr>
  </w:style>
  <w:style w:type="paragraph" w:styleId="Continuarlista">
    <w:name w:val="List Continue"/>
    <w:basedOn w:val="Normal"/>
    <w:uiPriority w:val="99"/>
    <w:unhideWhenUsed/>
    <w:rsid w:val="00081A8D"/>
    <w:pPr>
      <w:spacing w:after="120"/>
      <w:ind w:left="283"/>
      <w:contextualSpacing/>
    </w:pPr>
  </w:style>
  <w:style w:type="paragraph" w:styleId="Continuarlista2">
    <w:name w:val="List Continue 2"/>
    <w:basedOn w:val="Normal"/>
    <w:unhideWhenUsed/>
    <w:rsid w:val="00081A8D"/>
    <w:pPr>
      <w:spacing w:after="120"/>
      <w:ind w:left="566"/>
      <w:contextualSpacing/>
    </w:pPr>
  </w:style>
  <w:style w:type="paragraph" w:styleId="Continuarlista3">
    <w:name w:val="List Continue 3"/>
    <w:basedOn w:val="Normal"/>
    <w:uiPriority w:val="99"/>
    <w:unhideWhenUsed/>
    <w:rsid w:val="00081A8D"/>
    <w:pPr>
      <w:spacing w:after="120"/>
      <w:ind w:left="849"/>
      <w:contextualSpacing/>
    </w:pPr>
  </w:style>
  <w:style w:type="paragraph" w:styleId="Epgrafe">
    <w:name w:val="caption"/>
    <w:basedOn w:val="Normal"/>
    <w:next w:val="Normal"/>
    <w:uiPriority w:val="35"/>
    <w:qFormat/>
    <w:rsid w:val="00081A8D"/>
    <w:rPr>
      <w:b/>
      <w:bCs/>
      <w:sz w:val="20"/>
      <w:szCs w:val="20"/>
    </w:rPr>
  </w:style>
  <w:style w:type="paragraph" w:styleId="Ttulo">
    <w:name w:val="Title"/>
    <w:basedOn w:val="Normal"/>
    <w:next w:val="Normal"/>
    <w:link w:val="TtuloCar"/>
    <w:uiPriority w:val="10"/>
    <w:qFormat/>
    <w:rsid w:val="00081A8D"/>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081A8D"/>
    <w:rPr>
      <w:rFonts w:ascii="Cambria" w:eastAsia="Times New Roman" w:hAnsi="Cambria" w:cs="Times New Roman"/>
      <w:b/>
      <w:bCs/>
      <w:kern w:val="28"/>
      <w:sz w:val="32"/>
      <w:szCs w:val="32"/>
      <w:lang w:val="es-ES" w:eastAsia="en-US"/>
    </w:rPr>
  </w:style>
  <w:style w:type="paragraph" w:styleId="Textoindependiente">
    <w:name w:val="Body Text"/>
    <w:basedOn w:val="Normal"/>
    <w:link w:val="TextoindependienteCar"/>
    <w:uiPriority w:val="99"/>
    <w:unhideWhenUsed/>
    <w:rsid w:val="00081A8D"/>
    <w:pPr>
      <w:spacing w:after="120"/>
    </w:pPr>
  </w:style>
  <w:style w:type="character" w:customStyle="1" w:styleId="TextoindependienteCar">
    <w:name w:val="Texto independiente Car"/>
    <w:link w:val="Textoindependiente"/>
    <w:uiPriority w:val="99"/>
    <w:rsid w:val="00081A8D"/>
    <w:rPr>
      <w:sz w:val="22"/>
      <w:szCs w:val="22"/>
      <w:lang w:val="es-ES" w:eastAsia="en-US"/>
    </w:rPr>
  </w:style>
  <w:style w:type="paragraph" w:styleId="Subttulo">
    <w:name w:val="Subtitle"/>
    <w:basedOn w:val="Normal"/>
    <w:next w:val="Normal"/>
    <w:link w:val="SubttuloCar"/>
    <w:uiPriority w:val="11"/>
    <w:qFormat/>
    <w:rsid w:val="00081A8D"/>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081A8D"/>
    <w:rPr>
      <w:rFonts w:ascii="Cambria" w:eastAsia="Times New Roman" w:hAnsi="Cambria" w:cs="Times New Roman"/>
      <w:sz w:val="24"/>
      <w:szCs w:val="24"/>
      <w:lang w:val="es-ES" w:eastAsia="en-US"/>
    </w:rPr>
  </w:style>
  <w:style w:type="paragraph" w:customStyle="1" w:styleId="xl35">
    <w:name w:val="xl35"/>
    <w:basedOn w:val="Normal"/>
    <w:rsid w:val="004471BD"/>
    <w:pPr>
      <w:spacing w:before="100" w:beforeAutospacing="1" w:after="100" w:afterAutospacing="1" w:line="240" w:lineRule="auto"/>
      <w:jc w:val="center"/>
    </w:pPr>
    <w:rPr>
      <w:rFonts w:ascii="Arial" w:eastAsia="Arial Unicode MS" w:hAnsi="Arial" w:cs="Arial"/>
      <w:b/>
      <w:bCs/>
      <w:sz w:val="24"/>
      <w:szCs w:val="24"/>
      <w:lang w:eastAsia="es-ES"/>
    </w:rPr>
  </w:style>
  <w:style w:type="paragraph" w:styleId="Textodeglobo">
    <w:name w:val="Balloon Text"/>
    <w:basedOn w:val="Normal"/>
    <w:link w:val="TextodegloboCar"/>
    <w:uiPriority w:val="99"/>
    <w:semiHidden/>
    <w:unhideWhenUsed/>
    <w:rsid w:val="001E048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E0488"/>
    <w:rPr>
      <w:rFonts w:ascii="Tahoma" w:hAnsi="Tahoma" w:cs="Tahoma"/>
      <w:sz w:val="16"/>
      <w:szCs w:val="16"/>
      <w:lang w:val="es-ES" w:eastAsia="en-US"/>
    </w:rPr>
  </w:style>
  <w:style w:type="paragraph" w:styleId="Sangradetextonormal">
    <w:name w:val="Body Text Indent"/>
    <w:basedOn w:val="Normal"/>
    <w:link w:val="SangradetextonormalCar"/>
    <w:uiPriority w:val="99"/>
    <w:semiHidden/>
    <w:unhideWhenUsed/>
    <w:rsid w:val="00954B18"/>
    <w:pPr>
      <w:spacing w:after="120"/>
      <w:ind w:left="283"/>
    </w:pPr>
  </w:style>
  <w:style w:type="character" w:customStyle="1" w:styleId="SangradetextonormalCar">
    <w:name w:val="Sangría de texto normal Car"/>
    <w:link w:val="Sangradetextonormal"/>
    <w:uiPriority w:val="99"/>
    <w:semiHidden/>
    <w:rsid w:val="00954B18"/>
    <w:rPr>
      <w:sz w:val="22"/>
      <w:szCs w:val="22"/>
      <w:lang w:val="es-ES" w:eastAsia="en-US"/>
    </w:rPr>
  </w:style>
  <w:style w:type="character" w:styleId="Textoennegrita">
    <w:name w:val="Strong"/>
    <w:qFormat/>
    <w:rsid w:val="00954B18"/>
    <w:rPr>
      <w:b/>
    </w:rPr>
  </w:style>
  <w:style w:type="paragraph" w:styleId="Mapadeldocumento">
    <w:name w:val="Document Map"/>
    <w:basedOn w:val="Normal"/>
    <w:link w:val="MapadeldocumentoCar"/>
    <w:uiPriority w:val="99"/>
    <w:semiHidden/>
    <w:unhideWhenUsed/>
    <w:rsid w:val="004766D8"/>
    <w:rPr>
      <w:rFonts w:ascii="Tahoma" w:hAnsi="Tahoma" w:cs="Tahoma"/>
      <w:sz w:val="16"/>
      <w:szCs w:val="16"/>
    </w:rPr>
  </w:style>
  <w:style w:type="character" w:customStyle="1" w:styleId="MapadeldocumentoCar">
    <w:name w:val="Mapa del documento Car"/>
    <w:link w:val="Mapadeldocumento"/>
    <w:uiPriority w:val="99"/>
    <w:semiHidden/>
    <w:rsid w:val="004766D8"/>
    <w:rPr>
      <w:rFonts w:ascii="Tahoma" w:hAnsi="Tahoma" w:cs="Tahoma"/>
      <w:sz w:val="16"/>
      <w:szCs w:val="16"/>
      <w:lang w:val="es-ES" w:eastAsia="en-US"/>
    </w:rPr>
  </w:style>
  <w:style w:type="paragraph" w:styleId="TtulodeTDC">
    <w:name w:val="TOC Heading"/>
    <w:basedOn w:val="Ttulo1"/>
    <w:next w:val="Normal"/>
    <w:uiPriority w:val="39"/>
    <w:semiHidden/>
    <w:unhideWhenUsed/>
    <w:qFormat/>
    <w:rsid w:val="001B577F"/>
    <w:pPr>
      <w:keepLines/>
      <w:spacing w:before="480" w:after="0"/>
      <w:outlineLvl w:val="9"/>
    </w:pPr>
    <w:rPr>
      <w:color w:val="365F91"/>
      <w:kern w:val="0"/>
      <w:sz w:val="28"/>
      <w:szCs w:val="28"/>
    </w:rPr>
  </w:style>
  <w:style w:type="paragraph" w:styleId="TDC1">
    <w:name w:val="toc 1"/>
    <w:basedOn w:val="Normal"/>
    <w:next w:val="Normal"/>
    <w:autoRedefine/>
    <w:uiPriority w:val="39"/>
    <w:unhideWhenUsed/>
    <w:rsid w:val="001B577F"/>
  </w:style>
  <w:style w:type="paragraph" w:styleId="TDC2">
    <w:name w:val="toc 2"/>
    <w:basedOn w:val="Normal"/>
    <w:next w:val="Normal"/>
    <w:autoRedefine/>
    <w:uiPriority w:val="39"/>
    <w:unhideWhenUsed/>
    <w:rsid w:val="001B577F"/>
    <w:pPr>
      <w:ind w:left="220"/>
    </w:pPr>
  </w:style>
  <w:style w:type="character" w:styleId="Hipervnculo">
    <w:name w:val="Hyperlink"/>
    <w:uiPriority w:val="99"/>
    <w:unhideWhenUsed/>
    <w:rsid w:val="001B577F"/>
    <w:rPr>
      <w:color w:val="0000FF"/>
      <w:u w:val="single"/>
    </w:rPr>
  </w:style>
  <w:style w:type="paragraph" w:styleId="Sinespaciado">
    <w:name w:val="No Spacing"/>
    <w:uiPriority w:val="1"/>
    <w:qFormat/>
    <w:rsid w:val="00511BA8"/>
    <w:rPr>
      <w:sz w:val="22"/>
      <w:szCs w:val="22"/>
      <w:lang w:eastAsia="en-US"/>
    </w:rPr>
  </w:style>
  <w:style w:type="paragraph" w:styleId="Textoindependiente3">
    <w:name w:val="Body Text 3"/>
    <w:basedOn w:val="Normal"/>
    <w:link w:val="Textoindependiente3Car"/>
    <w:rsid w:val="00D76415"/>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D76415"/>
    <w:rPr>
      <w:rFonts w:ascii="Times New Roman" w:eastAsia="Times New Roman" w:hAnsi="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5253981">
      <w:bodyDiv w:val="1"/>
      <w:marLeft w:val="0"/>
      <w:marRight w:val="0"/>
      <w:marTop w:val="0"/>
      <w:marBottom w:val="0"/>
      <w:divBdr>
        <w:top w:val="none" w:sz="0" w:space="0" w:color="auto"/>
        <w:left w:val="none" w:sz="0" w:space="0" w:color="auto"/>
        <w:bottom w:val="none" w:sz="0" w:space="0" w:color="auto"/>
        <w:right w:val="none" w:sz="0" w:space="0" w:color="auto"/>
      </w:divBdr>
    </w:div>
    <w:div w:id="34431958">
      <w:bodyDiv w:val="1"/>
      <w:marLeft w:val="0"/>
      <w:marRight w:val="0"/>
      <w:marTop w:val="0"/>
      <w:marBottom w:val="0"/>
      <w:divBdr>
        <w:top w:val="none" w:sz="0" w:space="0" w:color="auto"/>
        <w:left w:val="none" w:sz="0" w:space="0" w:color="auto"/>
        <w:bottom w:val="none" w:sz="0" w:space="0" w:color="auto"/>
        <w:right w:val="none" w:sz="0" w:space="0" w:color="auto"/>
      </w:divBdr>
    </w:div>
    <w:div w:id="115343852">
      <w:bodyDiv w:val="1"/>
      <w:marLeft w:val="0"/>
      <w:marRight w:val="0"/>
      <w:marTop w:val="0"/>
      <w:marBottom w:val="0"/>
      <w:divBdr>
        <w:top w:val="none" w:sz="0" w:space="0" w:color="auto"/>
        <w:left w:val="none" w:sz="0" w:space="0" w:color="auto"/>
        <w:bottom w:val="none" w:sz="0" w:space="0" w:color="auto"/>
        <w:right w:val="none" w:sz="0" w:space="0" w:color="auto"/>
      </w:divBdr>
    </w:div>
    <w:div w:id="120156841">
      <w:bodyDiv w:val="1"/>
      <w:marLeft w:val="0"/>
      <w:marRight w:val="0"/>
      <w:marTop w:val="0"/>
      <w:marBottom w:val="0"/>
      <w:divBdr>
        <w:top w:val="none" w:sz="0" w:space="0" w:color="auto"/>
        <w:left w:val="none" w:sz="0" w:space="0" w:color="auto"/>
        <w:bottom w:val="none" w:sz="0" w:space="0" w:color="auto"/>
        <w:right w:val="none" w:sz="0" w:space="0" w:color="auto"/>
      </w:divBdr>
    </w:div>
    <w:div w:id="150220633">
      <w:bodyDiv w:val="1"/>
      <w:marLeft w:val="0"/>
      <w:marRight w:val="0"/>
      <w:marTop w:val="0"/>
      <w:marBottom w:val="0"/>
      <w:divBdr>
        <w:top w:val="none" w:sz="0" w:space="0" w:color="auto"/>
        <w:left w:val="none" w:sz="0" w:space="0" w:color="auto"/>
        <w:bottom w:val="none" w:sz="0" w:space="0" w:color="auto"/>
        <w:right w:val="none" w:sz="0" w:space="0" w:color="auto"/>
      </w:divBdr>
    </w:div>
    <w:div w:id="206262211">
      <w:bodyDiv w:val="1"/>
      <w:marLeft w:val="0"/>
      <w:marRight w:val="0"/>
      <w:marTop w:val="0"/>
      <w:marBottom w:val="0"/>
      <w:divBdr>
        <w:top w:val="none" w:sz="0" w:space="0" w:color="auto"/>
        <w:left w:val="none" w:sz="0" w:space="0" w:color="auto"/>
        <w:bottom w:val="none" w:sz="0" w:space="0" w:color="auto"/>
        <w:right w:val="none" w:sz="0" w:space="0" w:color="auto"/>
      </w:divBdr>
    </w:div>
    <w:div w:id="217939373">
      <w:bodyDiv w:val="1"/>
      <w:marLeft w:val="0"/>
      <w:marRight w:val="0"/>
      <w:marTop w:val="0"/>
      <w:marBottom w:val="0"/>
      <w:divBdr>
        <w:top w:val="none" w:sz="0" w:space="0" w:color="auto"/>
        <w:left w:val="none" w:sz="0" w:space="0" w:color="auto"/>
        <w:bottom w:val="none" w:sz="0" w:space="0" w:color="auto"/>
        <w:right w:val="none" w:sz="0" w:space="0" w:color="auto"/>
      </w:divBdr>
    </w:div>
    <w:div w:id="273944373">
      <w:bodyDiv w:val="1"/>
      <w:marLeft w:val="0"/>
      <w:marRight w:val="0"/>
      <w:marTop w:val="0"/>
      <w:marBottom w:val="0"/>
      <w:divBdr>
        <w:top w:val="none" w:sz="0" w:space="0" w:color="auto"/>
        <w:left w:val="none" w:sz="0" w:space="0" w:color="auto"/>
        <w:bottom w:val="none" w:sz="0" w:space="0" w:color="auto"/>
        <w:right w:val="none" w:sz="0" w:space="0" w:color="auto"/>
      </w:divBdr>
    </w:div>
    <w:div w:id="281691115">
      <w:bodyDiv w:val="1"/>
      <w:marLeft w:val="0"/>
      <w:marRight w:val="0"/>
      <w:marTop w:val="0"/>
      <w:marBottom w:val="0"/>
      <w:divBdr>
        <w:top w:val="none" w:sz="0" w:space="0" w:color="auto"/>
        <w:left w:val="none" w:sz="0" w:space="0" w:color="auto"/>
        <w:bottom w:val="none" w:sz="0" w:space="0" w:color="auto"/>
        <w:right w:val="none" w:sz="0" w:space="0" w:color="auto"/>
      </w:divBdr>
    </w:div>
    <w:div w:id="309796922">
      <w:bodyDiv w:val="1"/>
      <w:marLeft w:val="0"/>
      <w:marRight w:val="0"/>
      <w:marTop w:val="0"/>
      <w:marBottom w:val="0"/>
      <w:divBdr>
        <w:top w:val="none" w:sz="0" w:space="0" w:color="auto"/>
        <w:left w:val="none" w:sz="0" w:space="0" w:color="auto"/>
        <w:bottom w:val="none" w:sz="0" w:space="0" w:color="auto"/>
        <w:right w:val="none" w:sz="0" w:space="0" w:color="auto"/>
      </w:divBdr>
    </w:div>
    <w:div w:id="348458773">
      <w:bodyDiv w:val="1"/>
      <w:marLeft w:val="0"/>
      <w:marRight w:val="0"/>
      <w:marTop w:val="0"/>
      <w:marBottom w:val="0"/>
      <w:divBdr>
        <w:top w:val="none" w:sz="0" w:space="0" w:color="auto"/>
        <w:left w:val="none" w:sz="0" w:space="0" w:color="auto"/>
        <w:bottom w:val="none" w:sz="0" w:space="0" w:color="auto"/>
        <w:right w:val="none" w:sz="0" w:space="0" w:color="auto"/>
      </w:divBdr>
    </w:div>
    <w:div w:id="355622106">
      <w:bodyDiv w:val="1"/>
      <w:marLeft w:val="0"/>
      <w:marRight w:val="0"/>
      <w:marTop w:val="0"/>
      <w:marBottom w:val="0"/>
      <w:divBdr>
        <w:top w:val="none" w:sz="0" w:space="0" w:color="auto"/>
        <w:left w:val="none" w:sz="0" w:space="0" w:color="auto"/>
        <w:bottom w:val="none" w:sz="0" w:space="0" w:color="auto"/>
        <w:right w:val="none" w:sz="0" w:space="0" w:color="auto"/>
      </w:divBdr>
    </w:div>
    <w:div w:id="373576083">
      <w:bodyDiv w:val="1"/>
      <w:marLeft w:val="0"/>
      <w:marRight w:val="0"/>
      <w:marTop w:val="0"/>
      <w:marBottom w:val="0"/>
      <w:divBdr>
        <w:top w:val="none" w:sz="0" w:space="0" w:color="auto"/>
        <w:left w:val="none" w:sz="0" w:space="0" w:color="auto"/>
        <w:bottom w:val="none" w:sz="0" w:space="0" w:color="auto"/>
        <w:right w:val="none" w:sz="0" w:space="0" w:color="auto"/>
      </w:divBdr>
    </w:div>
    <w:div w:id="381095150">
      <w:bodyDiv w:val="1"/>
      <w:marLeft w:val="0"/>
      <w:marRight w:val="0"/>
      <w:marTop w:val="0"/>
      <w:marBottom w:val="0"/>
      <w:divBdr>
        <w:top w:val="none" w:sz="0" w:space="0" w:color="auto"/>
        <w:left w:val="none" w:sz="0" w:space="0" w:color="auto"/>
        <w:bottom w:val="none" w:sz="0" w:space="0" w:color="auto"/>
        <w:right w:val="none" w:sz="0" w:space="0" w:color="auto"/>
      </w:divBdr>
    </w:div>
    <w:div w:id="384253639">
      <w:bodyDiv w:val="1"/>
      <w:marLeft w:val="0"/>
      <w:marRight w:val="0"/>
      <w:marTop w:val="0"/>
      <w:marBottom w:val="0"/>
      <w:divBdr>
        <w:top w:val="none" w:sz="0" w:space="0" w:color="auto"/>
        <w:left w:val="none" w:sz="0" w:space="0" w:color="auto"/>
        <w:bottom w:val="none" w:sz="0" w:space="0" w:color="auto"/>
        <w:right w:val="none" w:sz="0" w:space="0" w:color="auto"/>
      </w:divBdr>
    </w:div>
    <w:div w:id="407045026">
      <w:bodyDiv w:val="1"/>
      <w:marLeft w:val="0"/>
      <w:marRight w:val="0"/>
      <w:marTop w:val="0"/>
      <w:marBottom w:val="0"/>
      <w:divBdr>
        <w:top w:val="none" w:sz="0" w:space="0" w:color="auto"/>
        <w:left w:val="none" w:sz="0" w:space="0" w:color="auto"/>
        <w:bottom w:val="none" w:sz="0" w:space="0" w:color="auto"/>
        <w:right w:val="none" w:sz="0" w:space="0" w:color="auto"/>
      </w:divBdr>
    </w:div>
    <w:div w:id="427966033">
      <w:bodyDiv w:val="1"/>
      <w:marLeft w:val="0"/>
      <w:marRight w:val="0"/>
      <w:marTop w:val="0"/>
      <w:marBottom w:val="0"/>
      <w:divBdr>
        <w:top w:val="none" w:sz="0" w:space="0" w:color="auto"/>
        <w:left w:val="none" w:sz="0" w:space="0" w:color="auto"/>
        <w:bottom w:val="none" w:sz="0" w:space="0" w:color="auto"/>
        <w:right w:val="none" w:sz="0" w:space="0" w:color="auto"/>
      </w:divBdr>
    </w:div>
    <w:div w:id="433400887">
      <w:bodyDiv w:val="1"/>
      <w:marLeft w:val="0"/>
      <w:marRight w:val="0"/>
      <w:marTop w:val="0"/>
      <w:marBottom w:val="0"/>
      <w:divBdr>
        <w:top w:val="none" w:sz="0" w:space="0" w:color="auto"/>
        <w:left w:val="none" w:sz="0" w:space="0" w:color="auto"/>
        <w:bottom w:val="none" w:sz="0" w:space="0" w:color="auto"/>
        <w:right w:val="none" w:sz="0" w:space="0" w:color="auto"/>
      </w:divBdr>
    </w:div>
    <w:div w:id="436023626">
      <w:bodyDiv w:val="1"/>
      <w:marLeft w:val="0"/>
      <w:marRight w:val="0"/>
      <w:marTop w:val="0"/>
      <w:marBottom w:val="0"/>
      <w:divBdr>
        <w:top w:val="none" w:sz="0" w:space="0" w:color="auto"/>
        <w:left w:val="none" w:sz="0" w:space="0" w:color="auto"/>
        <w:bottom w:val="none" w:sz="0" w:space="0" w:color="auto"/>
        <w:right w:val="none" w:sz="0" w:space="0" w:color="auto"/>
      </w:divBdr>
    </w:div>
    <w:div w:id="436174524">
      <w:bodyDiv w:val="1"/>
      <w:marLeft w:val="0"/>
      <w:marRight w:val="0"/>
      <w:marTop w:val="0"/>
      <w:marBottom w:val="0"/>
      <w:divBdr>
        <w:top w:val="none" w:sz="0" w:space="0" w:color="auto"/>
        <w:left w:val="none" w:sz="0" w:space="0" w:color="auto"/>
        <w:bottom w:val="none" w:sz="0" w:space="0" w:color="auto"/>
        <w:right w:val="none" w:sz="0" w:space="0" w:color="auto"/>
      </w:divBdr>
    </w:div>
    <w:div w:id="443154663">
      <w:bodyDiv w:val="1"/>
      <w:marLeft w:val="0"/>
      <w:marRight w:val="0"/>
      <w:marTop w:val="0"/>
      <w:marBottom w:val="0"/>
      <w:divBdr>
        <w:top w:val="none" w:sz="0" w:space="0" w:color="auto"/>
        <w:left w:val="none" w:sz="0" w:space="0" w:color="auto"/>
        <w:bottom w:val="none" w:sz="0" w:space="0" w:color="auto"/>
        <w:right w:val="none" w:sz="0" w:space="0" w:color="auto"/>
      </w:divBdr>
    </w:div>
    <w:div w:id="445779194">
      <w:bodyDiv w:val="1"/>
      <w:marLeft w:val="0"/>
      <w:marRight w:val="0"/>
      <w:marTop w:val="0"/>
      <w:marBottom w:val="0"/>
      <w:divBdr>
        <w:top w:val="none" w:sz="0" w:space="0" w:color="auto"/>
        <w:left w:val="none" w:sz="0" w:space="0" w:color="auto"/>
        <w:bottom w:val="none" w:sz="0" w:space="0" w:color="auto"/>
        <w:right w:val="none" w:sz="0" w:space="0" w:color="auto"/>
      </w:divBdr>
    </w:div>
    <w:div w:id="469446651">
      <w:bodyDiv w:val="1"/>
      <w:marLeft w:val="0"/>
      <w:marRight w:val="0"/>
      <w:marTop w:val="0"/>
      <w:marBottom w:val="0"/>
      <w:divBdr>
        <w:top w:val="none" w:sz="0" w:space="0" w:color="auto"/>
        <w:left w:val="none" w:sz="0" w:space="0" w:color="auto"/>
        <w:bottom w:val="none" w:sz="0" w:space="0" w:color="auto"/>
        <w:right w:val="none" w:sz="0" w:space="0" w:color="auto"/>
      </w:divBdr>
    </w:div>
    <w:div w:id="471411921">
      <w:bodyDiv w:val="1"/>
      <w:marLeft w:val="0"/>
      <w:marRight w:val="0"/>
      <w:marTop w:val="0"/>
      <w:marBottom w:val="0"/>
      <w:divBdr>
        <w:top w:val="none" w:sz="0" w:space="0" w:color="auto"/>
        <w:left w:val="none" w:sz="0" w:space="0" w:color="auto"/>
        <w:bottom w:val="none" w:sz="0" w:space="0" w:color="auto"/>
        <w:right w:val="none" w:sz="0" w:space="0" w:color="auto"/>
      </w:divBdr>
    </w:div>
    <w:div w:id="480201088">
      <w:bodyDiv w:val="1"/>
      <w:marLeft w:val="0"/>
      <w:marRight w:val="0"/>
      <w:marTop w:val="0"/>
      <w:marBottom w:val="0"/>
      <w:divBdr>
        <w:top w:val="none" w:sz="0" w:space="0" w:color="auto"/>
        <w:left w:val="none" w:sz="0" w:space="0" w:color="auto"/>
        <w:bottom w:val="none" w:sz="0" w:space="0" w:color="auto"/>
        <w:right w:val="none" w:sz="0" w:space="0" w:color="auto"/>
      </w:divBdr>
    </w:div>
    <w:div w:id="492065653">
      <w:bodyDiv w:val="1"/>
      <w:marLeft w:val="0"/>
      <w:marRight w:val="0"/>
      <w:marTop w:val="0"/>
      <w:marBottom w:val="0"/>
      <w:divBdr>
        <w:top w:val="none" w:sz="0" w:space="0" w:color="auto"/>
        <w:left w:val="none" w:sz="0" w:space="0" w:color="auto"/>
        <w:bottom w:val="none" w:sz="0" w:space="0" w:color="auto"/>
        <w:right w:val="none" w:sz="0" w:space="0" w:color="auto"/>
      </w:divBdr>
    </w:div>
    <w:div w:id="558857548">
      <w:bodyDiv w:val="1"/>
      <w:marLeft w:val="0"/>
      <w:marRight w:val="0"/>
      <w:marTop w:val="0"/>
      <w:marBottom w:val="0"/>
      <w:divBdr>
        <w:top w:val="none" w:sz="0" w:space="0" w:color="auto"/>
        <w:left w:val="none" w:sz="0" w:space="0" w:color="auto"/>
        <w:bottom w:val="none" w:sz="0" w:space="0" w:color="auto"/>
        <w:right w:val="none" w:sz="0" w:space="0" w:color="auto"/>
      </w:divBdr>
    </w:div>
    <w:div w:id="576287348">
      <w:bodyDiv w:val="1"/>
      <w:marLeft w:val="0"/>
      <w:marRight w:val="0"/>
      <w:marTop w:val="0"/>
      <w:marBottom w:val="0"/>
      <w:divBdr>
        <w:top w:val="none" w:sz="0" w:space="0" w:color="auto"/>
        <w:left w:val="none" w:sz="0" w:space="0" w:color="auto"/>
        <w:bottom w:val="none" w:sz="0" w:space="0" w:color="auto"/>
        <w:right w:val="none" w:sz="0" w:space="0" w:color="auto"/>
      </w:divBdr>
    </w:div>
    <w:div w:id="599487567">
      <w:bodyDiv w:val="1"/>
      <w:marLeft w:val="0"/>
      <w:marRight w:val="0"/>
      <w:marTop w:val="0"/>
      <w:marBottom w:val="0"/>
      <w:divBdr>
        <w:top w:val="none" w:sz="0" w:space="0" w:color="auto"/>
        <w:left w:val="none" w:sz="0" w:space="0" w:color="auto"/>
        <w:bottom w:val="none" w:sz="0" w:space="0" w:color="auto"/>
        <w:right w:val="none" w:sz="0" w:space="0" w:color="auto"/>
      </w:divBdr>
    </w:div>
    <w:div w:id="665523230">
      <w:bodyDiv w:val="1"/>
      <w:marLeft w:val="0"/>
      <w:marRight w:val="0"/>
      <w:marTop w:val="0"/>
      <w:marBottom w:val="0"/>
      <w:divBdr>
        <w:top w:val="none" w:sz="0" w:space="0" w:color="auto"/>
        <w:left w:val="none" w:sz="0" w:space="0" w:color="auto"/>
        <w:bottom w:val="none" w:sz="0" w:space="0" w:color="auto"/>
        <w:right w:val="none" w:sz="0" w:space="0" w:color="auto"/>
      </w:divBdr>
    </w:div>
    <w:div w:id="668215787">
      <w:bodyDiv w:val="1"/>
      <w:marLeft w:val="0"/>
      <w:marRight w:val="0"/>
      <w:marTop w:val="0"/>
      <w:marBottom w:val="0"/>
      <w:divBdr>
        <w:top w:val="none" w:sz="0" w:space="0" w:color="auto"/>
        <w:left w:val="none" w:sz="0" w:space="0" w:color="auto"/>
        <w:bottom w:val="none" w:sz="0" w:space="0" w:color="auto"/>
        <w:right w:val="none" w:sz="0" w:space="0" w:color="auto"/>
      </w:divBdr>
    </w:div>
    <w:div w:id="709955381">
      <w:bodyDiv w:val="1"/>
      <w:marLeft w:val="0"/>
      <w:marRight w:val="0"/>
      <w:marTop w:val="0"/>
      <w:marBottom w:val="0"/>
      <w:divBdr>
        <w:top w:val="none" w:sz="0" w:space="0" w:color="auto"/>
        <w:left w:val="none" w:sz="0" w:space="0" w:color="auto"/>
        <w:bottom w:val="none" w:sz="0" w:space="0" w:color="auto"/>
        <w:right w:val="none" w:sz="0" w:space="0" w:color="auto"/>
      </w:divBdr>
    </w:div>
    <w:div w:id="765733686">
      <w:bodyDiv w:val="1"/>
      <w:marLeft w:val="0"/>
      <w:marRight w:val="0"/>
      <w:marTop w:val="0"/>
      <w:marBottom w:val="0"/>
      <w:divBdr>
        <w:top w:val="none" w:sz="0" w:space="0" w:color="auto"/>
        <w:left w:val="none" w:sz="0" w:space="0" w:color="auto"/>
        <w:bottom w:val="none" w:sz="0" w:space="0" w:color="auto"/>
        <w:right w:val="none" w:sz="0" w:space="0" w:color="auto"/>
      </w:divBdr>
    </w:div>
    <w:div w:id="779032118">
      <w:bodyDiv w:val="1"/>
      <w:marLeft w:val="0"/>
      <w:marRight w:val="0"/>
      <w:marTop w:val="0"/>
      <w:marBottom w:val="0"/>
      <w:divBdr>
        <w:top w:val="none" w:sz="0" w:space="0" w:color="auto"/>
        <w:left w:val="none" w:sz="0" w:space="0" w:color="auto"/>
        <w:bottom w:val="none" w:sz="0" w:space="0" w:color="auto"/>
        <w:right w:val="none" w:sz="0" w:space="0" w:color="auto"/>
      </w:divBdr>
    </w:div>
    <w:div w:id="853421792">
      <w:bodyDiv w:val="1"/>
      <w:marLeft w:val="0"/>
      <w:marRight w:val="0"/>
      <w:marTop w:val="0"/>
      <w:marBottom w:val="0"/>
      <w:divBdr>
        <w:top w:val="none" w:sz="0" w:space="0" w:color="auto"/>
        <w:left w:val="none" w:sz="0" w:space="0" w:color="auto"/>
        <w:bottom w:val="none" w:sz="0" w:space="0" w:color="auto"/>
        <w:right w:val="none" w:sz="0" w:space="0" w:color="auto"/>
      </w:divBdr>
    </w:div>
    <w:div w:id="863325320">
      <w:bodyDiv w:val="1"/>
      <w:marLeft w:val="0"/>
      <w:marRight w:val="0"/>
      <w:marTop w:val="0"/>
      <w:marBottom w:val="0"/>
      <w:divBdr>
        <w:top w:val="none" w:sz="0" w:space="0" w:color="auto"/>
        <w:left w:val="none" w:sz="0" w:space="0" w:color="auto"/>
        <w:bottom w:val="none" w:sz="0" w:space="0" w:color="auto"/>
        <w:right w:val="none" w:sz="0" w:space="0" w:color="auto"/>
      </w:divBdr>
    </w:div>
    <w:div w:id="921792777">
      <w:bodyDiv w:val="1"/>
      <w:marLeft w:val="0"/>
      <w:marRight w:val="0"/>
      <w:marTop w:val="0"/>
      <w:marBottom w:val="0"/>
      <w:divBdr>
        <w:top w:val="none" w:sz="0" w:space="0" w:color="auto"/>
        <w:left w:val="none" w:sz="0" w:space="0" w:color="auto"/>
        <w:bottom w:val="none" w:sz="0" w:space="0" w:color="auto"/>
        <w:right w:val="none" w:sz="0" w:space="0" w:color="auto"/>
      </w:divBdr>
    </w:div>
    <w:div w:id="941570205">
      <w:bodyDiv w:val="1"/>
      <w:marLeft w:val="0"/>
      <w:marRight w:val="0"/>
      <w:marTop w:val="0"/>
      <w:marBottom w:val="0"/>
      <w:divBdr>
        <w:top w:val="none" w:sz="0" w:space="0" w:color="auto"/>
        <w:left w:val="none" w:sz="0" w:space="0" w:color="auto"/>
        <w:bottom w:val="none" w:sz="0" w:space="0" w:color="auto"/>
        <w:right w:val="none" w:sz="0" w:space="0" w:color="auto"/>
      </w:divBdr>
    </w:div>
    <w:div w:id="945966354">
      <w:bodyDiv w:val="1"/>
      <w:marLeft w:val="0"/>
      <w:marRight w:val="0"/>
      <w:marTop w:val="0"/>
      <w:marBottom w:val="0"/>
      <w:divBdr>
        <w:top w:val="none" w:sz="0" w:space="0" w:color="auto"/>
        <w:left w:val="none" w:sz="0" w:space="0" w:color="auto"/>
        <w:bottom w:val="none" w:sz="0" w:space="0" w:color="auto"/>
        <w:right w:val="none" w:sz="0" w:space="0" w:color="auto"/>
      </w:divBdr>
    </w:div>
    <w:div w:id="957108587">
      <w:bodyDiv w:val="1"/>
      <w:marLeft w:val="0"/>
      <w:marRight w:val="0"/>
      <w:marTop w:val="0"/>
      <w:marBottom w:val="0"/>
      <w:divBdr>
        <w:top w:val="none" w:sz="0" w:space="0" w:color="auto"/>
        <w:left w:val="none" w:sz="0" w:space="0" w:color="auto"/>
        <w:bottom w:val="none" w:sz="0" w:space="0" w:color="auto"/>
        <w:right w:val="none" w:sz="0" w:space="0" w:color="auto"/>
      </w:divBdr>
    </w:div>
    <w:div w:id="964580769">
      <w:bodyDiv w:val="1"/>
      <w:marLeft w:val="0"/>
      <w:marRight w:val="0"/>
      <w:marTop w:val="0"/>
      <w:marBottom w:val="0"/>
      <w:divBdr>
        <w:top w:val="none" w:sz="0" w:space="0" w:color="auto"/>
        <w:left w:val="none" w:sz="0" w:space="0" w:color="auto"/>
        <w:bottom w:val="none" w:sz="0" w:space="0" w:color="auto"/>
        <w:right w:val="none" w:sz="0" w:space="0" w:color="auto"/>
      </w:divBdr>
    </w:div>
    <w:div w:id="1001394847">
      <w:bodyDiv w:val="1"/>
      <w:marLeft w:val="0"/>
      <w:marRight w:val="0"/>
      <w:marTop w:val="0"/>
      <w:marBottom w:val="0"/>
      <w:divBdr>
        <w:top w:val="none" w:sz="0" w:space="0" w:color="auto"/>
        <w:left w:val="none" w:sz="0" w:space="0" w:color="auto"/>
        <w:bottom w:val="none" w:sz="0" w:space="0" w:color="auto"/>
        <w:right w:val="none" w:sz="0" w:space="0" w:color="auto"/>
      </w:divBdr>
    </w:div>
    <w:div w:id="1002974301">
      <w:bodyDiv w:val="1"/>
      <w:marLeft w:val="0"/>
      <w:marRight w:val="0"/>
      <w:marTop w:val="0"/>
      <w:marBottom w:val="0"/>
      <w:divBdr>
        <w:top w:val="none" w:sz="0" w:space="0" w:color="auto"/>
        <w:left w:val="none" w:sz="0" w:space="0" w:color="auto"/>
        <w:bottom w:val="none" w:sz="0" w:space="0" w:color="auto"/>
        <w:right w:val="none" w:sz="0" w:space="0" w:color="auto"/>
      </w:divBdr>
    </w:div>
    <w:div w:id="1024479594">
      <w:bodyDiv w:val="1"/>
      <w:marLeft w:val="0"/>
      <w:marRight w:val="0"/>
      <w:marTop w:val="0"/>
      <w:marBottom w:val="0"/>
      <w:divBdr>
        <w:top w:val="none" w:sz="0" w:space="0" w:color="auto"/>
        <w:left w:val="none" w:sz="0" w:space="0" w:color="auto"/>
        <w:bottom w:val="none" w:sz="0" w:space="0" w:color="auto"/>
        <w:right w:val="none" w:sz="0" w:space="0" w:color="auto"/>
      </w:divBdr>
    </w:div>
    <w:div w:id="1024600631">
      <w:bodyDiv w:val="1"/>
      <w:marLeft w:val="0"/>
      <w:marRight w:val="0"/>
      <w:marTop w:val="0"/>
      <w:marBottom w:val="0"/>
      <w:divBdr>
        <w:top w:val="none" w:sz="0" w:space="0" w:color="auto"/>
        <w:left w:val="none" w:sz="0" w:space="0" w:color="auto"/>
        <w:bottom w:val="none" w:sz="0" w:space="0" w:color="auto"/>
        <w:right w:val="none" w:sz="0" w:space="0" w:color="auto"/>
      </w:divBdr>
    </w:div>
    <w:div w:id="1040977826">
      <w:bodyDiv w:val="1"/>
      <w:marLeft w:val="0"/>
      <w:marRight w:val="0"/>
      <w:marTop w:val="0"/>
      <w:marBottom w:val="0"/>
      <w:divBdr>
        <w:top w:val="none" w:sz="0" w:space="0" w:color="auto"/>
        <w:left w:val="none" w:sz="0" w:space="0" w:color="auto"/>
        <w:bottom w:val="none" w:sz="0" w:space="0" w:color="auto"/>
        <w:right w:val="none" w:sz="0" w:space="0" w:color="auto"/>
      </w:divBdr>
    </w:div>
    <w:div w:id="1062871678">
      <w:bodyDiv w:val="1"/>
      <w:marLeft w:val="0"/>
      <w:marRight w:val="0"/>
      <w:marTop w:val="0"/>
      <w:marBottom w:val="0"/>
      <w:divBdr>
        <w:top w:val="none" w:sz="0" w:space="0" w:color="auto"/>
        <w:left w:val="none" w:sz="0" w:space="0" w:color="auto"/>
        <w:bottom w:val="none" w:sz="0" w:space="0" w:color="auto"/>
        <w:right w:val="none" w:sz="0" w:space="0" w:color="auto"/>
      </w:divBdr>
    </w:div>
    <w:div w:id="1066148065">
      <w:bodyDiv w:val="1"/>
      <w:marLeft w:val="0"/>
      <w:marRight w:val="0"/>
      <w:marTop w:val="0"/>
      <w:marBottom w:val="0"/>
      <w:divBdr>
        <w:top w:val="none" w:sz="0" w:space="0" w:color="auto"/>
        <w:left w:val="none" w:sz="0" w:space="0" w:color="auto"/>
        <w:bottom w:val="none" w:sz="0" w:space="0" w:color="auto"/>
        <w:right w:val="none" w:sz="0" w:space="0" w:color="auto"/>
      </w:divBdr>
    </w:div>
    <w:div w:id="1081372323">
      <w:bodyDiv w:val="1"/>
      <w:marLeft w:val="0"/>
      <w:marRight w:val="0"/>
      <w:marTop w:val="0"/>
      <w:marBottom w:val="0"/>
      <w:divBdr>
        <w:top w:val="none" w:sz="0" w:space="0" w:color="auto"/>
        <w:left w:val="none" w:sz="0" w:space="0" w:color="auto"/>
        <w:bottom w:val="none" w:sz="0" w:space="0" w:color="auto"/>
        <w:right w:val="none" w:sz="0" w:space="0" w:color="auto"/>
      </w:divBdr>
    </w:div>
    <w:div w:id="1092508439">
      <w:bodyDiv w:val="1"/>
      <w:marLeft w:val="0"/>
      <w:marRight w:val="0"/>
      <w:marTop w:val="0"/>
      <w:marBottom w:val="0"/>
      <w:divBdr>
        <w:top w:val="none" w:sz="0" w:space="0" w:color="auto"/>
        <w:left w:val="none" w:sz="0" w:space="0" w:color="auto"/>
        <w:bottom w:val="none" w:sz="0" w:space="0" w:color="auto"/>
        <w:right w:val="none" w:sz="0" w:space="0" w:color="auto"/>
      </w:divBdr>
    </w:div>
    <w:div w:id="1115952529">
      <w:bodyDiv w:val="1"/>
      <w:marLeft w:val="0"/>
      <w:marRight w:val="0"/>
      <w:marTop w:val="0"/>
      <w:marBottom w:val="0"/>
      <w:divBdr>
        <w:top w:val="none" w:sz="0" w:space="0" w:color="auto"/>
        <w:left w:val="none" w:sz="0" w:space="0" w:color="auto"/>
        <w:bottom w:val="none" w:sz="0" w:space="0" w:color="auto"/>
        <w:right w:val="none" w:sz="0" w:space="0" w:color="auto"/>
      </w:divBdr>
    </w:div>
    <w:div w:id="1122189674">
      <w:bodyDiv w:val="1"/>
      <w:marLeft w:val="0"/>
      <w:marRight w:val="0"/>
      <w:marTop w:val="0"/>
      <w:marBottom w:val="0"/>
      <w:divBdr>
        <w:top w:val="none" w:sz="0" w:space="0" w:color="auto"/>
        <w:left w:val="none" w:sz="0" w:space="0" w:color="auto"/>
        <w:bottom w:val="none" w:sz="0" w:space="0" w:color="auto"/>
        <w:right w:val="none" w:sz="0" w:space="0" w:color="auto"/>
      </w:divBdr>
    </w:div>
    <w:div w:id="1157382221">
      <w:bodyDiv w:val="1"/>
      <w:marLeft w:val="0"/>
      <w:marRight w:val="0"/>
      <w:marTop w:val="0"/>
      <w:marBottom w:val="0"/>
      <w:divBdr>
        <w:top w:val="none" w:sz="0" w:space="0" w:color="auto"/>
        <w:left w:val="none" w:sz="0" w:space="0" w:color="auto"/>
        <w:bottom w:val="none" w:sz="0" w:space="0" w:color="auto"/>
        <w:right w:val="none" w:sz="0" w:space="0" w:color="auto"/>
      </w:divBdr>
    </w:div>
    <w:div w:id="1162544545">
      <w:bodyDiv w:val="1"/>
      <w:marLeft w:val="0"/>
      <w:marRight w:val="0"/>
      <w:marTop w:val="0"/>
      <w:marBottom w:val="0"/>
      <w:divBdr>
        <w:top w:val="none" w:sz="0" w:space="0" w:color="auto"/>
        <w:left w:val="none" w:sz="0" w:space="0" w:color="auto"/>
        <w:bottom w:val="none" w:sz="0" w:space="0" w:color="auto"/>
        <w:right w:val="none" w:sz="0" w:space="0" w:color="auto"/>
      </w:divBdr>
    </w:div>
    <w:div w:id="1189294430">
      <w:bodyDiv w:val="1"/>
      <w:marLeft w:val="0"/>
      <w:marRight w:val="0"/>
      <w:marTop w:val="0"/>
      <w:marBottom w:val="0"/>
      <w:divBdr>
        <w:top w:val="none" w:sz="0" w:space="0" w:color="auto"/>
        <w:left w:val="none" w:sz="0" w:space="0" w:color="auto"/>
        <w:bottom w:val="none" w:sz="0" w:space="0" w:color="auto"/>
        <w:right w:val="none" w:sz="0" w:space="0" w:color="auto"/>
      </w:divBdr>
    </w:div>
    <w:div w:id="1204908265">
      <w:bodyDiv w:val="1"/>
      <w:marLeft w:val="0"/>
      <w:marRight w:val="0"/>
      <w:marTop w:val="0"/>
      <w:marBottom w:val="0"/>
      <w:divBdr>
        <w:top w:val="none" w:sz="0" w:space="0" w:color="auto"/>
        <w:left w:val="none" w:sz="0" w:space="0" w:color="auto"/>
        <w:bottom w:val="none" w:sz="0" w:space="0" w:color="auto"/>
        <w:right w:val="none" w:sz="0" w:space="0" w:color="auto"/>
      </w:divBdr>
    </w:div>
    <w:div w:id="1207328428">
      <w:bodyDiv w:val="1"/>
      <w:marLeft w:val="0"/>
      <w:marRight w:val="0"/>
      <w:marTop w:val="0"/>
      <w:marBottom w:val="0"/>
      <w:divBdr>
        <w:top w:val="none" w:sz="0" w:space="0" w:color="auto"/>
        <w:left w:val="none" w:sz="0" w:space="0" w:color="auto"/>
        <w:bottom w:val="none" w:sz="0" w:space="0" w:color="auto"/>
        <w:right w:val="none" w:sz="0" w:space="0" w:color="auto"/>
      </w:divBdr>
    </w:div>
    <w:div w:id="1207599103">
      <w:bodyDiv w:val="1"/>
      <w:marLeft w:val="0"/>
      <w:marRight w:val="0"/>
      <w:marTop w:val="0"/>
      <w:marBottom w:val="0"/>
      <w:divBdr>
        <w:top w:val="none" w:sz="0" w:space="0" w:color="auto"/>
        <w:left w:val="none" w:sz="0" w:space="0" w:color="auto"/>
        <w:bottom w:val="none" w:sz="0" w:space="0" w:color="auto"/>
        <w:right w:val="none" w:sz="0" w:space="0" w:color="auto"/>
      </w:divBdr>
    </w:div>
    <w:div w:id="1216892956">
      <w:bodyDiv w:val="1"/>
      <w:marLeft w:val="0"/>
      <w:marRight w:val="0"/>
      <w:marTop w:val="0"/>
      <w:marBottom w:val="0"/>
      <w:divBdr>
        <w:top w:val="none" w:sz="0" w:space="0" w:color="auto"/>
        <w:left w:val="none" w:sz="0" w:space="0" w:color="auto"/>
        <w:bottom w:val="none" w:sz="0" w:space="0" w:color="auto"/>
        <w:right w:val="none" w:sz="0" w:space="0" w:color="auto"/>
      </w:divBdr>
    </w:div>
    <w:div w:id="1219169543">
      <w:bodyDiv w:val="1"/>
      <w:marLeft w:val="0"/>
      <w:marRight w:val="0"/>
      <w:marTop w:val="0"/>
      <w:marBottom w:val="0"/>
      <w:divBdr>
        <w:top w:val="none" w:sz="0" w:space="0" w:color="auto"/>
        <w:left w:val="none" w:sz="0" w:space="0" w:color="auto"/>
        <w:bottom w:val="none" w:sz="0" w:space="0" w:color="auto"/>
        <w:right w:val="none" w:sz="0" w:space="0" w:color="auto"/>
      </w:divBdr>
    </w:div>
    <w:div w:id="1239251354">
      <w:bodyDiv w:val="1"/>
      <w:marLeft w:val="0"/>
      <w:marRight w:val="0"/>
      <w:marTop w:val="0"/>
      <w:marBottom w:val="0"/>
      <w:divBdr>
        <w:top w:val="none" w:sz="0" w:space="0" w:color="auto"/>
        <w:left w:val="none" w:sz="0" w:space="0" w:color="auto"/>
        <w:bottom w:val="none" w:sz="0" w:space="0" w:color="auto"/>
        <w:right w:val="none" w:sz="0" w:space="0" w:color="auto"/>
      </w:divBdr>
    </w:div>
    <w:div w:id="1244491850">
      <w:bodyDiv w:val="1"/>
      <w:marLeft w:val="0"/>
      <w:marRight w:val="0"/>
      <w:marTop w:val="0"/>
      <w:marBottom w:val="0"/>
      <w:divBdr>
        <w:top w:val="none" w:sz="0" w:space="0" w:color="auto"/>
        <w:left w:val="none" w:sz="0" w:space="0" w:color="auto"/>
        <w:bottom w:val="none" w:sz="0" w:space="0" w:color="auto"/>
        <w:right w:val="none" w:sz="0" w:space="0" w:color="auto"/>
      </w:divBdr>
    </w:div>
    <w:div w:id="1244561171">
      <w:bodyDiv w:val="1"/>
      <w:marLeft w:val="0"/>
      <w:marRight w:val="0"/>
      <w:marTop w:val="0"/>
      <w:marBottom w:val="0"/>
      <w:divBdr>
        <w:top w:val="none" w:sz="0" w:space="0" w:color="auto"/>
        <w:left w:val="none" w:sz="0" w:space="0" w:color="auto"/>
        <w:bottom w:val="none" w:sz="0" w:space="0" w:color="auto"/>
        <w:right w:val="none" w:sz="0" w:space="0" w:color="auto"/>
      </w:divBdr>
    </w:div>
    <w:div w:id="1255942396">
      <w:bodyDiv w:val="1"/>
      <w:marLeft w:val="0"/>
      <w:marRight w:val="0"/>
      <w:marTop w:val="0"/>
      <w:marBottom w:val="0"/>
      <w:divBdr>
        <w:top w:val="none" w:sz="0" w:space="0" w:color="auto"/>
        <w:left w:val="none" w:sz="0" w:space="0" w:color="auto"/>
        <w:bottom w:val="none" w:sz="0" w:space="0" w:color="auto"/>
        <w:right w:val="none" w:sz="0" w:space="0" w:color="auto"/>
      </w:divBdr>
    </w:div>
    <w:div w:id="1256095218">
      <w:bodyDiv w:val="1"/>
      <w:marLeft w:val="0"/>
      <w:marRight w:val="0"/>
      <w:marTop w:val="0"/>
      <w:marBottom w:val="0"/>
      <w:divBdr>
        <w:top w:val="none" w:sz="0" w:space="0" w:color="auto"/>
        <w:left w:val="none" w:sz="0" w:space="0" w:color="auto"/>
        <w:bottom w:val="none" w:sz="0" w:space="0" w:color="auto"/>
        <w:right w:val="none" w:sz="0" w:space="0" w:color="auto"/>
      </w:divBdr>
    </w:div>
    <w:div w:id="1292832325">
      <w:bodyDiv w:val="1"/>
      <w:marLeft w:val="0"/>
      <w:marRight w:val="0"/>
      <w:marTop w:val="0"/>
      <w:marBottom w:val="0"/>
      <w:divBdr>
        <w:top w:val="none" w:sz="0" w:space="0" w:color="auto"/>
        <w:left w:val="none" w:sz="0" w:space="0" w:color="auto"/>
        <w:bottom w:val="none" w:sz="0" w:space="0" w:color="auto"/>
        <w:right w:val="none" w:sz="0" w:space="0" w:color="auto"/>
      </w:divBdr>
    </w:div>
    <w:div w:id="1315573881">
      <w:bodyDiv w:val="1"/>
      <w:marLeft w:val="0"/>
      <w:marRight w:val="0"/>
      <w:marTop w:val="0"/>
      <w:marBottom w:val="0"/>
      <w:divBdr>
        <w:top w:val="none" w:sz="0" w:space="0" w:color="auto"/>
        <w:left w:val="none" w:sz="0" w:space="0" w:color="auto"/>
        <w:bottom w:val="none" w:sz="0" w:space="0" w:color="auto"/>
        <w:right w:val="none" w:sz="0" w:space="0" w:color="auto"/>
      </w:divBdr>
    </w:div>
    <w:div w:id="1351102600">
      <w:bodyDiv w:val="1"/>
      <w:marLeft w:val="0"/>
      <w:marRight w:val="0"/>
      <w:marTop w:val="0"/>
      <w:marBottom w:val="0"/>
      <w:divBdr>
        <w:top w:val="none" w:sz="0" w:space="0" w:color="auto"/>
        <w:left w:val="none" w:sz="0" w:space="0" w:color="auto"/>
        <w:bottom w:val="none" w:sz="0" w:space="0" w:color="auto"/>
        <w:right w:val="none" w:sz="0" w:space="0" w:color="auto"/>
      </w:divBdr>
    </w:div>
    <w:div w:id="1352535562">
      <w:bodyDiv w:val="1"/>
      <w:marLeft w:val="0"/>
      <w:marRight w:val="0"/>
      <w:marTop w:val="0"/>
      <w:marBottom w:val="0"/>
      <w:divBdr>
        <w:top w:val="none" w:sz="0" w:space="0" w:color="auto"/>
        <w:left w:val="none" w:sz="0" w:space="0" w:color="auto"/>
        <w:bottom w:val="none" w:sz="0" w:space="0" w:color="auto"/>
        <w:right w:val="none" w:sz="0" w:space="0" w:color="auto"/>
      </w:divBdr>
    </w:div>
    <w:div w:id="1375807706">
      <w:bodyDiv w:val="1"/>
      <w:marLeft w:val="0"/>
      <w:marRight w:val="0"/>
      <w:marTop w:val="0"/>
      <w:marBottom w:val="0"/>
      <w:divBdr>
        <w:top w:val="none" w:sz="0" w:space="0" w:color="auto"/>
        <w:left w:val="none" w:sz="0" w:space="0" w:color="auto"/>
        <w:bottom w:val="none" w:sz="0" w:space="0" w:color="auto"/>
        <w:right w:val="none" w:sz="0" w:space="0" w:color="auto"/>
      </w:divBdr>
    </w:div>
    <w:div w:id="1415318737">
      <w:bodyDiv w:val="1"/>
      <w:marLeft w:val="0"/>
      <w:marRight w:val="0"/>
      <w:marTop w:val="0"/>
      <w:marBottom w:val="0"/>
      <w:divBdr>
        <w:top w:val="none" w:sz="0" w:space="0" w:color="auto"/>
        <w:left w:val="none" w:sz="0" w:space="0" w:color="auto"/>
        <w:bottom w:val="none" w:sz="0" w:space="0" w:color="auto"/>
        <w:right w:val="none" w:sz="0" w:space="0" w:color="auto"/>
      </w:divBdr>
    </w:div>
    <w:div w:id="1429157838">
      <w:bodyDiv w:val="1"/>
      <w:marLeft w:val="0"/>
      <w:marRight w:val="0"/>
      <w:marTop w:val="0"/>
      <w:marBottom w:val="0"/>
      <w:divBdr>
        <w:top w:val="none" w:sz="0" w:space="0" w:color="auto"/>
        <w:left w:val="none" w:sz="0" w:space="0" w:color="auto"/>
        <w:bottom w:val="none" w:sz="0" w:space="0" w:color="auto"/>
        <w:right w:val="none" w:sz="0" w:space="0" w:color="auto"/>
      </w:divBdr>
    </w:div>
    <w:div w:id="1429498982">
      <w:bodyDiv w:val="1"/>
      <w:marLeft w:val="0"/>
      <w:marRight w:val="0"/>
      <w:marTop w:val="0"/>
      <w:marBottom w:val="0"/>
      <w:divBdr>
        <w:top w:val="none" w:sz="0" w:space="0" w:color="auto"/>
        <w:left w:val="none" w:sz="0" w:space="0" w:color="auto"/>
        <w:bottom w:val="none" w:sz="0" w:space="0" w:color="auto"/>
        <w:right w:val="none" w:sz="0" w:space="0" w:color="auto"/>
      </w:divBdr>
    </w:div>
    <w:div w:id="1450246216">
      <w:bodyDiv w:val="1"/>
      <w:marLeft w:val="0"/>
      <w:marRight w:val="0"/>
      <w:marTop w:val="0"/>
      <w:marBottom w:val="0"/>
      <w:divBdr>
        <w:top w:val="none" w:sz="0" w:space="0" w:color="auto"/>
        <w:left w:val="none" w:sz="0" w:space="0" w:color="auto"/>
        <w:bottom w:val="none" w:sz="0" w:space="0" w:color="auto"/>
        <w:right w:val="none" w:sz="0" w:space="0" w:color="auto"/>
      </w:divBdr>
    </w:div>
    <w:div w:id="1508785652">
      <w:bodyDiv w:val="1"/>
      <w:marLeft w:val="0"/>
      <w:marRight w:val="0"/>
      <w:marTop w:val="0"/>
      <w:marBottom w:val="0"/>
      <w:divBdr>
        <w:top w:val="none" w:sz="0" w:space="0" w:color="auto"/>
        <w:left w:val="none" w:sz="0" w:space="0" w:color="auto"/>
        <w:bottom w:val="none" w:sz="0" w:space="0" w:color="auto"/>
        <w:right w:val="none" w:sz="0" w:space="0" w:color="auto"/>
      </w:divBdr>
    </w:div>
    <w:div w:id="1510556251">
      <w:bodyDiv w:val="1"/>
      <w:marLeft w:val="0"/>
      <w:marRight w:val="0"/>
      <w:marTop w:val="0"/>
      <w:marBottom w:val="0"/>
      <w:divBdr>
        <w:top w:val="none" w:sz="0" w:space="0" w:color="auto"/>
        <w:left w:val="none" w:sz="0" w:space="0" w:color="auto"/>
        <w:bottom w:val="none" w:sz="0" w:space="0" w:color="auto"/>
        <w:right w:val="none" w:sz="0" w:space="0" w:color="auto"/>
      </w:divBdr>
    </w:div>
    <w:div w:id="1534421337">
      <w:bodyDiv w:val="1"/>
      <w:marLeft w:val="0"/>
      <w:marRight w:val="0"/>
      <w:marTop w:val="0"/>
      <w:marBottom w:val="0"/>
      <w:divBdr>
        <w:top w:val="none" w:sz="0" w:space="0" w:color="auto"/>
        <w:left w:val="none" w:sz="0" w:space="0" w:color="auto"/>
        <w:bottom w:val="none" w:sz="0" w:space="0" w:color="auto"/>
        <w:right w:val="none" w:sz="0" w:space="0" w:color="auto"/>
      </w:divBdr>
    </w:div>
    <w:div w:id="1587691913">
      <w:bodyDiv w:val="1"/>
      <w:marLeft w:val="0"/>
      <w:marRight w:val="0"/>
      <w:marTop w:val="0"/>
      <w:marBottom w:val="0"/>
      <w:divBdr>
        <w:top w:val="none" w:sz="0" w:space="0" w:color="auto"/>
        <w:left w:val="none" w:sz="0" w:space="0" w:color="auto"/>
        <w:bottom w:val="none" w:sz="0" w:space="0" w:color="auto"/>
        <w:right w:val="none" w:sz="0" w:space="0" w:color="auto"/>
      </w:divBdr>
    </w:div>
    <w:div w:id="1613509337">
      <w:bodyDiv w:val="1"/>
      <w:marLeft w:val="0"/>
      <w:marRight w:val="0"/>
      <w:marTop w:val="0"/>
      <w:marBottom w:val="0"/>
      <w:divBdr>
        <w:top w:val="none" w:sz="0" w:space="0" w:color="auto"/>
        <w:left w:val="none" w:sz="0" w:space="0" w:color="auto"/>
        <w:bottom w:val="none" w:sz="0" w:space="0" w:color="auto"/>
        <w:right w:val="none" w:sz="0" w:space="0" w:color="auto"/>
      </w:divBdr>
    </w:div>
    <w:div w:id="1630012575">
      <w:bodyDiv w:val="1"/>
      <w:marLeft w:val="0"/>
      <w:marRight w:val="0"/>
      <w:marTop w:val="0"/>
      <w:marBottom w:val="0"/>
      <w:divBdr>
        <w:top w:val="none" w:sz="0" w:space="0" w:color="auto"/>
        <w:left w:val="none" w:sz="0" w:space="0" w:color="auto"/>
        <w:bottom w:val="none" w:sz="0" w:space="0" w:color="auto"/>
        <w:right w:val="none" w:sz="0" w:space="0" w:color="auto"/>
      </w:divBdr>
    </w:div>
    <w:div w:id="1683122790">
      <w:bodyDiv w:val="1"/>
      <w:marLeft w:val="0"/>
      <w:marRight w:val="0"/>
      <w:marTop w:val="0"/>
      <w:marBottom w:val="0"/>
      <w:divBdr>
        <w:top w:val="none" w:sz="0" w:space="0" w:color="auto"/>
        <w:left w:val="none" w:sz="0" w:space="0" w:color="auto"/>
        <w:bottom w:val="none" w:sz="0" w:space="0" w:color="auto"/>
        <w:right w:val="none" w:sz="0" w:space="0" w:color="auto"/>
      </w:divBdr>
    </w:div>
    <w:div w:id="1687977887">
      <w:bodyDiv w:val="1"/>
      <w:marLeft w:val="0"/>
      <w:marRight w:val="0"/>
      <w:marTop w:val="0"/>
      <w:marBottom w:val="0"/>
      <w:divBdr>
        <w:top w:val="none" w:sz="0" w:space="0" w:color="auto"/>
        <w:left w:val="none" w:sz="0" w:space="0" w:color="auto"/>
        <w:bottom w:val="none" w:sz="0" w:space="0" w:color="auto"/>
        <w:right w:val="none" w:sz="0" w:space="0" w:color="auto"/>
      </w:divBdr>
    </w:div>
    <w:div w:id="1752460650">
      <w:bodyDiv w:val="1"/>
      <w:marLeft w:val="0"/>
      <w:marRight w:val="0"/>
      <w:marTop w:val="0"/>
      <w:marBottom w:val="0"/>
      <w:divBdr>
        <w:top w:val="none" w:sz="0" w:space="0" w:color="auto"/>
        <w:left w:val="none" w:sz="0" w:space="0" w:color="auto"/>
        <w:bottom w:val="none" w:sz="0" w:space="0" w:color="auto"/>
        <w:right w:val="none" w:sz="0" w:space="0" w:color="auto"/>
      </w:divBdr>
    </w:div>
    <w:div w:id="1795443058">
      <w:bodyDiv w:val="1"/>
      <w:marLeft w:val="0"/>
      <w:marRight w:val="0"/>
      <w:marTop w:val="0"/>
      <w:marBottom w:val="0"/>
      <w:divBdr>
        <w:top w:val="none" w:sz="0" w:space="0" w:color="auto"/>
        <w:left w:val="none" w:sz="0" w:space="0" w:color="auto"/>
        <w:bottom w:val="none" w:sz="0" w:space="0" w:color="auto"/>
        <w:right w:val="none" w:sz="0" w:space="0" w:color="auto"/>
      </w:divBdr>
    </w:div>
    <w:div w:id="1813518253">
      <w:bodyDiv w:val="1"/>
      <w:marLeft w:val="0"/>
      <w:marRight w:val="0"/>
      <w:marTop w:val="0"/>
      <w:marBottom w:val="0"/>
      <w:divBdr>
        <w:top w:val="none" w:sz="0" w:space="0" w:color="auto"/>
        <w:left w:val="none" w:sz="0" w:space="0" w:color="auto"/>
        <w:bottom w:val="none" w:sz="0" w:space="0" w:color="auto"/>
        <w:right w:val="none" w:sz="0" w:space="0" w:color="auto"/>
      </w:divBdr>
    </w:div>
    <w:div w:id="1823696452">
      <w:bodyDiv w:val="1"/>
      <w:marLeft w:val="0"/>
      <w:marRight w:val="0"/>
      <w:marTop w:val="0"/>
      <w:marBottom w:val="0"/>
      <w:divBdr>
        <w:top w:val="none" w:sz="0" w:space="0" w:color="auto"/>
        <w:left w:val="none" w:sz="0" w:space="0" w:color="auto"/>
        <w:bottom w:val="none" w:sz="0" w:space="0" w:color="auto"/>
        <w:right w:val="none" w:sz="0" w:space="0" w:color="auto"/>
      </w:divBdr>
    </w:div>
    <w:div w:id="1828860035">
      <w:bodyDiv w:val="1"/>
      <w:marLeft w:val="0"/>
      <w:marRight w:val="0"/>
      <w:marTop w:val="0"/>
      <w:marBottom w:val="0"/>
      <w:divBdr>
        <w:top w:val="none" w:sz="0" w:space="0" w:color="auto"/>
        <w:left w:val="none" w:sz="0" w:space="0" w:color="auto"/>
        <w:bottom w:val="none" w:sz="0" w:space="0" w:color="auto"/>
        <w:right w:val="none" w:sz="0" w:space="0" w:color="auto"/>
      </w:divBdr>
    </w:div>
    <w:div w:id="1862626885">
      <w:bodyDiv w:val="1"/>
      <w:marLeft w:val="0"/>
      <w:marRight w:val="0"/>
      <w:marTop w:val="0"/>
      <w:marBottom w:val="0"/>
      <w:divBdr>
        <w:top w:val="none" w:sz="0" w:space="0" w:color="auto"/>
        <w:left w:val="none" w:sz="0" w:space="0" w:color="auto"/>
        <w:bottom w:val="none" w:sz="0" w:space="0" w:color="auto"/>
        <w:right w:val="none" w:sz="0" w:space="0" w:color="auto"/>
      </w:divBdr>
    </w:div>
    <w:div w:id="1864899381">
      <w:bodyDiv w:val="1"/>
      <w:marLeft w:val="0"/>
      <w:marRight w:val="0"/>
      <w:marTop w:val="0"/>
      <w:marBottom w:val="0"/>
      <w:divBdr>
        <w:top w:val="none" w:sz="0" w:space="0" w:color="auto"/>
        <w:left w:val="none" w:sz="0" w:space="0" w:color="auto"/>
        <w:bottom w:val="none" w:sz="0" w:space="0" w:color="auto"/>
        <w:right w:val="none" w:sz="0" w:space="0" w:color="auto"/>
      </w:divBdr>
    </w:div>
    <w:div w:id="1873033242">
      <w:bodyDiv w:val="1"/>
      <w:marLeft w:val="0"/>
      <w:marRight w:val="0"/>
      <w:marTop w:val="0"/>
      <w:marBottom w:val="0"/>
      <w:divBdr>
        <w:top w:val="none" w:sz="0" w:space="0" w:color="auto"/>
        <w:left w:val="none" w:sz="0" w:space="0" w:color="auto"/>
        <w:bottom w:val="none" w:sz="0" w:space="0" w:color="auto"/>
        <w:right w:val="none" w:sz="0" w:space="0" w:color="auto"/>
      </w:divBdr>
    </w:div>
    <w:div w:id="1893420937">
      <w:bodyDiv w:val="1"/>
      <w:marLeft w:val="0"/>
      <w:marRight w:val="0"/>
      <w:marTop w:val="0"/>
      <w:marBottom w:val="0"/>
      <w:divBdr>
        <w:top w:val="none" w:sz="0" w:space="0" w:color="auto"/>
        <w:left w:val="none" w:sz="0" w:space="0" w:color="auto"/>
        <w:bottom w:val="none" w:sz="0" w:space="0" w:color="auto"/>
        <w:right w:val="none" w:sz="0" w:space="0" w:color="auto"/>
      </w:divBdr>
    </w:div>
    <w:div w:id="1914847345">
      <w:bodyDiv w:val="1"/>
      <w:marLeft w:val="0"/>
      <w:marRight w:val="0"/>
      <w:marTop w:val="0"/>
      <w:marBottom w:val="0"/>
      <w:divBdr>
        <w:top w:val="none" w:sz="0" w:space="0" w:color="auto"/>
        <w:left w:val="none" w:sz="0" w:space="0" w:color="auto"/>
        <w:bottom w:val="none" w:sz="0" w:space="0" w:color="auto"/>
        <w:right w:val="none" w:sz="0" w:space="0" w:color="auto"/>
      </w:divBdr>
    </w:div>
    <w:div w:id="1915972688">
      <w:bodyDiv w:val="1"/>
      <w:marLeft w:val="0"/>
      <w:marRight w:val="0"/>
      <w:marTop w:val="0"/>
      <w:marBottom w:val="0"/>
      <w:divBdr>
        <w:top w:val="none" w:sz="0" w:space="0" w:color="auto"/>
        <w:left w:val="none" w:sz="0" w:space="0" w:color="auto"/>
        <w:bottom w:val="none" w:sz="0" w:space="0" w:color="auto"/>
        <w:right w:val="none" w:sz="0" w:space="0" w:color="auto"/>
      </w:divBdr>
    </w:div>
    <w:div w:id="1944915951">
      <w:bodyDiv w:val="1"/>
      <w:marLeft w:val="0"/>
      <w:marRight w:val="0"/>
      <w:marTop w:val="0"/>
      <w:marBottom w:val="0"/>
      <w:divBdr>
        <w:top w:val="none" w:sz="0" w:space="0" w:color="auto"/>
        <w:left w:val="none" w:sz="0" w:space="0" w:color="auto"/>
        <w:bottom w:val="none" w:sz="0" w:space="0" w:color="auto"/>
        <w:right w:val="none" w:sz="0" w:space="0" w:color="auto"/>
      </w:divBdr>
    </w:div>
    <w:div w:id="1959482224">
      <w:bodyDiv w:val="1"/>
      <w:marLeft w:val="0"/>
      <w:marRight w:val="0"/>
      <w:marTop w:val="0"/>
      <w:marBottom w:val="0"/>
      <w:divBdr>
        <w:top w:val="none" w:sz="0" w:space="0" w:color="auto"/>
        <w:left w:val="none" w:sz="0" w:space="0" w:color="auto"/>
        <w:bottom w:val="none" w:sz="0" w:space="0" w:color="auto"/>
        <w:right w:val="none" w:sz="0" w:space="0" w:color="auto"/>
      </w:divBdr>
    </w:div>
    <w:div w:id="2027100544">
      <w:bodyDiv w:val="1"/>
      <w:marLeft w:val="0"/>
      <w:marRight w:val="0"/>
      <w:marTop w:val="0"/>
      <w:marBottom w:val="0"/>
      <w:divBdr>
        <w:top w:val="none" w:sz="0" w:space="0" w:color="auto"/>
        <w:left w:val="none" w:sz="0" w:space="0" w:color="auto"/>
        <w:bottom w:val="none" w:sz="0" w:space="0" w:color="auto"/>
        <w:right w:val="none" w:sz="0" w:space="0" w:color="auto"/>
      </w:divBdr>
    </w:div>
    <w:div w:id="2030254226">
      <w:bodyDiv w:val="1"/>
      <w:marLeft w:val="0"/>
      <w:marRight w:val="0"/>
      <w:marTop w:val="0"/>
      <w:marBottom w:val="0"/>
      <w:divBdr>
        <w:top w:val="none" w:sz="0" w:space="0" w:color="auto"/>
        <w:left w:val="none" w:sz="0" w:space="0" w:color="auto"/>
        <w:bottom w:val="none" w:sz="0" w:space="0" w:color="auto"/>
        <w:right w:val="none" w:sz="0" w:space="0" w:color="auto"/>
      </w:divBdr>
    </w:div>
    <w:div w:id="2116905674">
      <w:bodyDiv w:val="1"/>
      <w:marLeft w:val="0"/>
      <w:marRight w:val="0"/>
      <w:marTop w:val="0"/>
      <w:marBottom w:val="0"/>
      <w:divBdr>
        <w:top w:val="none" w:sz="0" w:space="0" w:color="auto"/>
        <w:left w:val="none" w:sz="0" w:space="0" w:color="auto"/>
        <w:bottom w:val="none" w:sz="0" w:space="0" w:color="auto"/>
        <w:right w:val="none" w:sz="0" w:space="0" w:color="auto"/>
      </w:divBdr>
    </w:div>
    <w:div w:id="2132629321">
      <w:bodyDiv w:val="1"/>
      <w:marLeft w:val="0"/>
      <w:marRight w:val="0"/>
      <w:marTop w:val="0"/>
      <w:marBottom w:val="0"/>
      <w:divBdr>
        <w:top w:val="none" w:sz="0" w:space="0" w:color="auto"/>
        <w:left w:val="none" w:sz="0" w:space="0" w:color="auto"/>
        <w:bottom w:val="none" w:sz="0" w:space="0" w:color="auto"/>
        <w:right w:val="none" w:sz="0" w:space="0" w:color="auto"/>
      </w:divBdr>
    </w:div>
    <w:div w:id="214141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MARCO%20FISCAL%20DE%20MEDIANO%20PLAZO\MFMP%202012-2022%20SAN%20AGUSTIN\EVOLUCION%20BALANCE%20FISC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ENOVO\Desktop\Nueva%20carpeta\LisEjecPptalGastos.xls"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hermes.tovar\Mis%20documentos\HERMES%20%202011\Revision%20de%20Cuentas%202010\balances%20financieros\SAN%20AGUSTIN\fORMATO%20INGRESOS%20MPALES%20SAN%20AGUSTIN.xls" TargetMode="External"/><Relationship Id="rId1" Type="http://schemas.openxmlformats.org/officeDocument/2006/relationships/image" Target="../media/image1.jpeg"/></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hermes.tovar\Mis%20documentos\HERMES%20%202011\Revision%20de%20Cuentas%202010\balances%20financieros\SAN%20AGUSTIN\fORMATO%20INGRESOS%20MPALES%20SAN%20AGUSTIN.xls" TargetMode="External"/><Relationship Id="rId1" Type="http://schemas.openxmlformats.org/officeDocument/2006/relationships/image" Target="../media/image1.jpeg"/></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hermes.tovar\Mis%20documentos\HERMES%20%202011\Revision%20de%20Cuentas%202010\indexaciones%202010\INGRESOS%20INDEXADOS%20SAN%20AGUSTIN%202010.xls" TargetMode="External"/><Relationship Id="rId1" Type="http://schemas.openxmlformats.org/officeDocument/2006/relationships/image" Target="../media/image2.jpeg"/></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hermes.tovar\Mis%20documentos\HERMES%20%202011\Revision%20de%20Cuentas%202010\balances%20financieros\SAN%20AGUSTIN\fORMATO%20INGRESOS%20MPALES%20SAN%20AGUSTIN.xls" TargetMode="External"/><Relationship Id="rId1" Type="http://schemas.openxmlformats.org/officeDocument/2006/relationships/image" Target="../media/image1.jpeg"/></Relationships>
</file>

<file path=word/charts/_rels/chart15.xml.rels><?xml version="1.0" encoding="UTF-8" standalone="yes"?>
<Relationships xmlns="http://schemas.openxmlformats.org/package/2006/relationships"><Relationship Id="rId2" Type="http://schemas.openxmlformats.org/officeDocument/2006/relationships/oleObject" Target="file:///C:\Documents%20and%20Settings\hermes.tovar\Mis%20documentos\HERMES%20%202011\Revision%20de%20Cuentas%202010\balances%20financieros\SAN%20AGUSTIN\fORMATO%20INGRESOS%20MPALES%20SAN%20AGUSTIN.xls" TargetMode="External"/><Relationship Id="rId1" Type="http://schemas.openxmlformats.org/officeDocument/2006/relationships/image" Target="../media/image1.jpeg"/></Relationships>
</file>

<file path=word/charts/_rels/chart16.xml.rels><?xml version="1.0" encoding="UTF-8" standalone="yes"?>
<Relationships xmlns="http://schemas.openxmlformats.org/package/2006/relationships"><Relationship Id="rId3" Type="http://schemas.openxmlformats.org/officeDocument/2006/relationships/oleObject" Target="file:///C:\Documents%20and%20Settings\hermes.tovar\Mis%20documentos\HERMES%20%202011\Revision%20de%20Cuentas%202010\indexaciones%202010\INGRESOS%20INDEXADOS%20SAN%20AGUSTIN%202010.xls" TargetMode="External"/><Relationship Id="rId2" Type="http://schemas.openxmlformats.org/officeDocument/2006/relationships/image" Target="../media/image1.jpeg"/><Relationship Id="rId1" Type="http://schemas.openxmlformats.org/officeDocument/2006/relationships/image" Target="../media/image2.jpeg"/></Relationships>
</file>

<file path=word/charts/_rels/chart17.xml.rels><?xml version="1.0" encoding="UTF-8" standalone="yes"?>
<Relationships xmlns="http://schemas.openxmlformats.org/package/2006/relationships"><Relationship Id="rId2" Type="http://schemas.openxmlformats.org/officeDocument/2006/relationships/oleObject" Target="file:///C:\Documents%20and%20Settings\hermes.tovar\Mis%20documentos\HERMES%20%202011\Revision%20de%20Cuentas%202010\balances%20financieros\SAN%20AGUSTIN\fORMATO%20INGRESOS%20MPALES%20SAN%20AGUSTIN.xls" TargetMode="External"/><Relationship Id="rId1" Type="http://schemas.openxmlformats.org/officeDocument/2006/relationships/image" Target="../media/image1.jpeg"/></Relationships>
</file>

<file path=word/charts/_rels/chart18.xml.rels><?xml version="1.0" encoding="UTF-8" standalone="yes"?>
<Relationships xmlns="http://schemas.openxmlformats.org/package/2006/relationships"><Relationship Id="rId2" Type="http://schemas.openxmlformats.org/officeDocument/2006/relationships/oleObject" Target="file:///C:\Documents%20and%20Settings\hermes.tovar\Mis%20documentos\HERMES%20%202011\Revision%20de%20Cuentas%202010\balances%20financieros\SAN%20AGUSTIN\fORMATO%20INGRESOS%20MPALES%20SAN%20AGUSTIN.xls" TargetMode="External"/><Relationship Id="rId1" Type="http://schemas.openxmlformats.org/officeDocument/2006/relationships/image" Target="../media/image1.jpeg"/></Relationships>
</file>

<file path=word/charts/_rels/chart19.xml.rels><?xml version="1.0" encoding="UTF-8" standalone="yes"?>
<Relationships xmlns="http://schemas.openxmlformats.org/package/2006/relationships"><Relationship Id="rId1" Type="http://schemas.openxmlformats.org/officeDocument/2006/relationships/oleObject" Target="file:///\\Srv-contraloria\estadistica\GESTOR%20DE%20LA%20BASE\seud\RESUMEN%20CREDITOS%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ARCO%20FISCAL%20DE%20MEDIANO%20PLAZO\MFMP%202012-2022%20SAN%20AGUSTIN\RECAUDOS%20SAN%20AGUSTIN%202000%20A%20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RCO%20FISCAL%20DE%20MEDIANO%20PLAZO\MFMP%202012-2022%20SAN%20AGUSTIN\RECAUDOS%20SAN%20AGUSTIN%202000%20A%20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ARCO%20FISCAL%20DE%20MEDIANO%20PLAZO\MFMP%202012-2022%20SAN%20AGUSTIN\RECAUDOS%20SAN%20AGUSTIN%202000%20A%20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MARCO%20FISCAL%20DE%20MEDIANO%20PLAZO\MFMP%202012-2022%20SAN%20AGUSTIN\RECAUDOS%20SAN%20AGUSTIN%202000%20A%20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ARCO%20FISCAL%20DE%20MEDIANO%20PLAZO\MFMP%202012-2022%20SAN%20AGUSTIN\RECAUDOS%20SAN%20AGUSTIN%202000%20A%202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MARCO%20FISCAL%20DE%20MEDIANO%20PLAZO\MFMP%202012-2022%20SAN%20AGUSTIN\RECAUDOS%20SAN%20AGUSTIN%202000%20A%20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ENOVO\Desktop\Nueva%20carpeta\LisEjecPptalGasto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ENOVO\Desktop\Nueva%20carpeta\LisEjecPptalGast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style val="27"/>
  <c:chart>
    <c:autoTitleDeleted val="1"/>
    <c:plotArea>
      <c:layout/>
      <c:barChart>
        <c:barDir val="col"/>
        <c:grouping val="clustered"/>
        <c:ser>
          <c:idx val="0"/>
          <c:order val="0"/>
          <c:tx>
            <c:strRef>
              <c:f>Hoja1!$B$4</c:f>
              <c:strCache>
                <c:ptCount val="1"/>
                <c:pt idx="0">
                  <c:v>Pto Anual-Ingresos</c:v>
                </c:pt>
              </c:strCache>
            </c:strRef>
          </c:tx>
          <c:cat>
            <c:numRef>
              <c:f>Hoja1!$A$5:$A$16</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Hoja1!$B$5:$B$16</c:f>
              <c:numCache>
                <c:formatCode>_(* #,##0.0_);_(* \(#,##0.0\);_(* "-"??_);_(@_)</c:formatCode>
                <c:ptCount val="12"/>
                <c:pt idx="0">
                  <c:v>8170522.2030000016</c:v>
                </c:pt>
                <c:pt idx="1">
                  <c:v>8595203.105999995</c:v>
                </c:pt>
                <c:pt idx="2">
                  <c:v>10083116.240999997</c:v>
                </c:pt>
                <c:pt idx="3">
                  <c:v>10940752.945999999</c:v>
                </c:pt>
                <c:pt idx="4">
                  <c:v>8699725.303000005</c:v>
                </c:pt>
                <c:pt idx="5">
                  <c:v>11043334.80799</c:v>
                </c:pt>
                <c:pt idx="6">
                  <c:v>11499683.808090001</c:v>
                </c:pt>
                <c:pt idx="7">
                  <c:v>13838969.104470003</c:v>
                </c:pt>
                <c:pt idx="8">
                  <c:v>15673450.302900003</c:v>
                </c:pt>
                <c:pt idx="9">
                  <c:v>18043654.441209994</c:v>
                </c:pt>
                <c:pt idx="10">
                  <c:v>17804934.243759997</c:v>
                </c:pt>
                <c:pt idx="11">
                  <c:v>19062483</c:v>
                </c:pt>
              </c:numCache>
            </c:numRef>
          </c:val>
        </c:ser>
        <c:ser>
          <c:idx val="1"/>
          <c:order val="1"/>
          <c:tx>
            <c:strRef>
              <c:f>Hoja1!$C$4</c:f>
              <c:strCache>
                <c:ptCount val="1"/>
                <c:pt idx="0">
                  <c:v>Recaudado</c:v>
                </c:pt>
              </c:strCache>
            </c:strRef>
          </c:tx>
          <c:cat>
            <c:numRef>
              <c:f>Hoja1!$A$5:$A$16</c:f>
              <c:numCache>
                <c:formatCode>General</c:formatCod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numCache>
            </c:numRef>
          </c:cat>
          <c:val>
            <c:numRef>
              <c:f>Hoja1!$C$5:$C$16</c:f>
              <c:numCache>
                <c:formatCode>_(* #,##0.0_);_(* \(#,##0.0\);_(* "-"??_);_(@_)</c:formatCode>
                <c:ptCount val="12"/>
                <c:pt idx="0">
                  <c:v>7430891</c:v>
                </c:pt>
                <c:pt idx="1">
                  <c:v>7370235</c:v>
                </c:pt>
                <c:pt idx="2" formatCode="#,##0.00;[Red]#,##0.00">
                  <c:v>8688693</c:v>
                </c:pt>
                <c:pt idx="3" formatCode="#,##0">
                  <c:v>8576536</c:v>
                </c:pt>
                <c:pt idx="4">
                  <c:v>8423041</c:v>
                </c:pt>
                <c:pt idx="5" formatCode="#,##0">
                  <c:v>10438751</c:v>
                </c:pt>
                <c:pt idx="6">
                  <c:v>10583365</c:v>
                </c:pt>
                <c:pt idx="7" formatCode="#,##0">
                  <c:v>13764433</c:v>
                </c:pt>
                <c:pt idx="8" formatCode="#,##0">
                  <c:v>13774429</c:v>
                </c:pt>
                <c:pt idx="9" formatCode="#,##0">
                  <c:v>15991233</c:v>
                </c:pt>
                <c:pt idx="10">
                  <c:v>15998617</c:v>
                </c:pt>
                <c:pt idx="11">
                  <c:v>12825000</c:v>
                </c:pt>
              </c:numCache>
            </c:numRef>
          </c:val>
        </c:ser>
        <c:gapWidth val="75"/>
        <c:overlap val="-25"/>
        <c:axId val="122910592"/>
        <c:axId val="122912128"/>
      </c:barChart>
      <c:catAx>
        <c:axId val="122910592"/>
        <c:scaling>
          <c:orientation val="minMax"/>
        </c:scaling>
        <c:axPos val="b"/>
        <c:numFmt formatCode="General" sourceLinked="1"/>
        <c:majorTickMark val="none"/>
        <c:tickLblPos val="nextTo"/>
        <c:crossAx val="122912128"/>
        <c:crosses val="autoZero"/>
        <c:auto val="1"/>
        <c:lblAlgn val="ctr"/>
        <c:lblOffset val="100"/>
      </c:catAx>
      <c:valAx>
        <c:axId val="122912128"/>
        <c:scaling>
          <c:orientation val="minMax"/>
        </c:scaling>
        <c:axPos val="l"/>
        <c:majorGridlines/>
        <c:numFmt formatCode="_(* #,##0.0_);_(* \(#,##0.0\);_(* &quot;-&quot;??_);_(@_)" sourceLinked="1"/>
        <c:majorTickMark val="none"/>
        <c:tickLblPos val="nextTo"/>
        <c:crossAx val="122910592"/>
        <c:crosses val="autoZero"/>
        <c:crossBetween val="between"/>
      </c:valAx>
    </c:plotArea>
    <c:legend>
      <c:legendPos val="b"/>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col"/>
        <c:grouping val="clustered"/>
        <c:ser>
          <c:idx val="0"/>
          <c:order val="0"/>
          <c:tx>
            <c:strRef>
              <c:f>'Ejecución del Presupuesto de Ga'!$X$23</c:f>
              <c:strCache>
                <c:ptCount val="1"/>
                <c:pt idx="0">
                  <c:v>EDUCACION</c:v>
                </c:pt>
              </c:strCache>
            </c:strRef>
          </c:tx>
          <c:cat>
            <c:numRef>
              <c:f>'Ejecución del Presupuesto de Ga'!$Y$22:$AB$22</c:f>
              <c:numCache>
                <c:formatCode>_(* #,##0_);_(* \(#,##0\);_(* "-"_);_(@_)</c:formatCode>
                <c:ptCount val="4"/>
                <c:pt idx="0">
                  <c:v>2008</c:v>
                </c:pt>
                <c:pt idx="1">
                  <c:v>2009</c:v>
                </c:pt>
                <c:pt idx="2">
                  <c:v>2010</c:v>
                </c:pt>
                <c:pt idx="3">
                  <c:v>2011</c:v>
                </c:pt>
              </c:numCache>
            </c:numRef>
          </c:cat>
          <c:val>
            <c:numRef>
              <c:f>'Ejecución del Presupuesto de Ga'!$Y$23:$AB$23</c:f>
              <c:numCache>
                <c:formatCode>_(* #,##0.00_);_(* \(#,##0.00\);_(* "-"??_);_(@_)</c:formatCode>
                <c:ptCount val="4"/>
                <c:pt idx="0">
                  <c:v>1646408308.9000001</c:v>
                </c:pt>
                <c:pt idx="1">
                  <c:v>1458244497.6099999</c:v>
                </c:pt>
                <c:pt idx="2">
                  <c:v>1475616614.5899999</c:v>
                </c:pt>
                <c:pt idx="3">
                  <c:v>1049587469</c:v>
                </c:pt>
              </c:numCache>
            </c:numRef>
          </c:val>
        </c:ser>
        <c:ser>
          <c:idx val="1"/>
          <c:order val="1"/>
          <c:tx>
            <c:strRef>
              <c:f>'Ejecución del Presupuesto de Ga'!$X$24</c:f>
              <c:strCache>
                <c:ptCount val="1"/>
                <c:pt idx="0">
                  <c:v>SALUD</c:v>
                </c:pt>
              </c:strCache>
            </c:strRef>
          </c:tx>
          <c:cat>
            <c:numRef>
              <c:f>'Ejecución del Presupuesto de Ga'!$Y$22:$AB$22</c:f>
              <c:numCache>
                <c:formatCode>_(* #,##0_);_(* \(#,##0\);_(* "-"_);_(@_)</c:formatCode>
                <c:ptCount val="4"/>
                <c:pt idx="0">
                  <c:v>2008</c:v>
                </c:pt>
                <c:pt idx="1">
                  <c:v>2009</c:v>
                </c:pt>
                <c:pt idx="2">
                  <c:v>2010</c:v>
                </c:pt>
                <c:pt idx="3">
                  <c:v>2011</c:v>
                </c:pt>
              </c:numCache>
            </c:numRef>
          </c:cat>
          <c:val>
            <c:numRef>
              <c:f>'Ejecución del Presupuesto de Ga'!$Y$24:$AB$24</c:f>
              <c:numCache>
                <c:formatCode>_(* #,##0.00_);_(* \(#,##0.00\);_(* "-"??_);_(@_)</c:formatCode>
                <c:ptCount val="4"/>
                <c:pt idx="0">
                  <c:v>8630132574.0500011</c:v>
                </c:pt>
                <c:pt idx="1">
                  <c:v>9524393250.6900005</c:v>
                </c:pt>
                <c:pt idx="2">
                  <c:v>10626272191.819994</c:v>
                </c:pt>
                <c:pt idx="3">
                  <c:v>8574944805.5900002</c:v>
                </c:pt>
              </c:numCache>
            </c:numRef>
          </c:val>
        </c:ser>
        <c:ser>
          <c:idx val="2"/>
          <c:order val="2"/>
          <c:tx>
            <c:strRef>
              <c:f>'Ejecución del Presupuesto de Ga'!$X$25</c:f>
              <c:strCache>
                <c:ptCount val="1"/>
                <c:pt idx="0">
                  <c:v>PROPOSITO GENERAL</c:v>
                </c:pt>
              </c:strCache>
            </c:strRef>
          </c:tx>
          <c:cat>
            <c:numRef>
              <c:f>'Ejecución del Presupuesto de Ga'!$Y$22:$AB$22</c:f>
              <c:numCache>
                <c:formatCode>_(* #,##0_);_(* \(#,##0\);_(* "-"_);_(@_)</c:formatCode>
                <c:ptCount val="4"/>
                <c:pt idx="0">
                  <c:v>2008</c:v>
                </c:pt>
                <c:pt idx="1">
                  <c:v>2009</c:v>
                </c:pt>
                <c:pt idx="2">
                  <c:v>2010</c:v>
                </c:pt>
                <c:pt idx="3">
                  <c:v>2011</c:v>
                </c:pt>
              </c:numCache>
            </c:numRef>
          </c:cat>
          <c:val>
            <c:numRef>
              <c:f>'Ejecución del Presupuesto de Ga'!$Y$25:$AB$25</c:f>
              <c:numCache>
                <c:formatCode>_(* #,##0.00_);_(* \(#,##0.00\);_(* "-"??_);_(@_)</c:formatCode>
                <c:ptCount val="4"/>
                <c:pt idx="0">
                  <c:v>4203070274.75</c:v>
                </c:pt>
                <c:pt idx="1">
                  <c:v>4155233233.6000004</c:v>
                </c:pt>
                <c:pt idx="2">
                  <c:v>3426311930.5799999</c:v>
                </c:pt>
                <c:pt idx="3">
                  <c:v>3725948156</c:v>
                </c:pt>
              </c:numCache>
            </c:numRef>
          </c:val>
        </c:ser>
        <c:axId val="123961728"/>
        <c:axId val="123963264"/>
      </c:barChart>
      <c:catAx>
        <c:axId val="123961728"/>
        <c:scaling>
          <c:orientation val="minMax"/>
        </c:scaling>
        <c:axPos val="b"/>
        <c:numFmt formatCode="_(* #,##0_);_(* \(#,##0\);_(* &quot;-&quot;_);_(@_)" sourceLinked="1"/>
        <c:tickLblPos val="nextTo"/>
        <c:crossAx val="123963264"/>
        <c:crosses val="autoZero"/>
        <c:auto val="1"/>
        <c:lblAlgn val="ctr"/>
        <c:lblOffset val="100"/>
      </c:catAx>
      <c:valAx>
        <c:axId val="123963264"/>
        <c:scaling>
          <c:orientation val="minMax"/>
        </c:scaling>
        <c:axPos val="l"/>
        <c:majorGridlines/>
        <c:numFmt formatCode="_(* #,##0.00_);_(* \(#,##0.00\);_(* &quot;-&quot;??_);_(@_)" sourceLinked="1"/>
        <c:tickLblPos val="nextTo"/>
        <c:crossAx val="12396172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CO"/>
  <c:roundedCorners val="1"/>
  <c:chart>
    <c:title>
      <c:tx>
        <c:rich>
          <a:bodyPr/>
          <a:lstStyle/>
          <a:p>
            <a:pPr>
              <a:defRPr lang="es-ES" sz="1000" baseline="0"/>
            </a:pPr>
            <a:r>
              <a:rPr lang="es-ES" sz="1000" baseline="0"/>
              <a:t>MUNICIPIO DESAN AGUSTIN DEFICIT O AHORRO TOTAL 2010</a:t>
            </a:r>
          </a:p>
        </c:rich>
      </c:tx>
    </c:title>
    <c:view3D>
      <c:depthPercent val="100"/>
      <c:rAngAx val="1"/>
    </c:view3D>
    <c:floor>
      <c:spPr>
        <a:solidFill>
          <a:schemeClr val="bg2">
            <a:lumMod val="90000"/>
          </a:schemeClr>
        </a:solidFill>
      </c:spPr>
    </c:floor>
    <c:side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7.031151954334805E-3"/>
          <c:y val="0.16894444444444626"/>
          <c:w val="0.99279279483782457"/>
          <c:h val="0.70289807524060077"/>
        </c:manualLayout>
      </c:layout>
      <c:bar3DChart>
        <c:barDir val="col"/>
        <c:grouping val="clustered"/>
        <c:ser>
          <c:idx val="0"/>
          <c:order val="0"/>
          <c:spPr>
            <a:solidFill>
              <a:srgbClr val="1F497D">
                <a:lumMod val="60000"/>
                <a:lumOff val="40000"/>
              </a:srgbClr>
            </a:solidFill>
          </c:spPr>
          <c:dPt>
            <c:idx val="0"/>
            <c:spPr>
              <a:solidFill>
                <a:schemeClr val="bg2">
                  <a:lumMod val="50000"/>
                </a:schemeClr>
              </a:solidFill>
            </c:spPr>
          </c:dPt>
          <c:dPt>
            <c:idx val="1"/>
            <c:spPr>
              <a:solidFill>
                <a:schemeClr val="accent2">
                  <a:lumMod val="20000"/>
                  <a:lumOff val="80000"/>
                </a:schemeClr>
              </a:solidFill>
            </c:spPr>
          </c:dPt>
          <c:dPt>
            <c:idx val="2"/>
            <c:spPr>
              <a:solidFill>
                <a:schemeClr val="accent4">
                  <a:lumMod val="75000"/>
                </a:schemeClr>
              </a:solidFill>
            </c:spPr>
          </c:dPt>
          <c:dPt>
            <c:idx val="3"/>
            <c:spPr>
              <a:solidFill>
                <a:schemeClr val="accent3">
                  <a:lumMod val="75000"/>
                </a:schemeClr>
              </a:solidFill>
            </c:spPr>
          </c:dPt>
          <c:dLbls>
            <c:dLbl>
              <c:idx val="2"/>
              <c:layout>
                <c:manualLayout>
                  <c:x val="2.3993144815766951E-2"/>
                  <c:y val="0.18333377077865268"/>
                </c:manualLayout>
              </c:layout>
              <c:showVal val="1"/>
            </c:dLbl>
            <c:dLbl>
              <c:idx val="3"/>
              <c:layout>
                <c:manualLayout>
                  <c:x val="2.6602136516375254E-2"/>
                  <c:y val="0.24444619422572347"/>
                </c:manualLayout>
              </c:layout>
              <c:showVal val="1"/>
            </c:dLbl>
            <c:txPr>
              <a:bodyPr/>
              <a:lstStyle/>
              <a:p>
                <a:pPr>
                  <a:defRPr lang="es-ES" sz="700" baseline="0"/>
                </a:pPr>
                <a:endParaRPr lang="es-CO"/>
              </a:p>
            </c:txPr>
            <c:showVal val="1"/>
          </c:dLbls>
          <c:cat>
            <c:strRef>
              <c:f>'BALANCE FINANCIERO'!$K$82:$K$85</c:f>
              <c:strCache>
                <c:ptCount val="4"/>
                <c:pt idx="0">
                  <c:v>Ingresos Totales</c:v>
                </c:pt>
                <c:pt idx="1">
                  <c:v>Gastos Totales</c:v>
                </c:pt>
                <c:pt idx="2">
                  <c:v>Deficit Total</c:v>
                </c:pt>
                <c:pt idx="3">
                  <c:v>Deficit Presupuestal</c:v>
                </c:pt>
              </c:strCache>
            </c:strRef>
          </c:cat>
          <c:val>
            <c:numRef>
              <c:f>'BALANCE FINANCIERO'!$L$82:$L$85</c:f>
              <c:numCache>
                <c:formatCode>#,##0</c:formatCode>
                <c:ptCount val="4"/>
                <c:pt idx="0">
                  <c:v>15696074</c:v>
                </c:pt>
                <c:pt idx="1">
                  <c:v>16801095.009</c:v>
                </c:pt>
                <c:pt idx="2">
                  <c:v>-976731.20899999898</c:v>
                </c:pt>
                <c:pt idx="3">
                  <c:v>-1105021.0090000001</c:v>
                </c:pt>
              </c:numCache>
            </c:numRef>
          </c:val>
        </c:ser>
        <c:dLbls>
          <c:showVal val="1"/>
        </c:dLbls>
        <c:shape val="cylinder"/>
        <c:axId val="126239488"/>
        <c:axId val="126241024"/>
        <c:axId val="0"/>
      </c:bar3DChart>
      <c:catAx>
        <c:axId val="126239488"/>
        <c:scaling>
          <c:orientation val="minMax"/>
        </c:scaling>
        <c:axPos val="b"/>
        <c:numFmt formatCode="General" sourceLinked="1"/>
        <c:majorTickMark val="none"/>
        <c:tickLblPos val="nextTo"/>
        <c:txPr>
          <a:bodyPr/>
          <a:lstStyle/>
          <a:p>
            <a:pPr>
              <a:defRPr lang="es-ES" sz="600" baseline="0"/>
            </a:pPr>
            <a:endParaRPr lang="es-CO"/>
          </a:p>
        </c:txPr>
        <c:crossAx val="126241024"/>
        <c:crosses val="autoZero"/>
        <c:auto val="1"/>
        <c:lblAlgn val="ctr"/>
        <c:lblOffset val="100"/>
      </c:catAx>
      <c:valAx>
        <c:axId val="126241024"/>
        <c:scaling>
          <c:orientation val="minMax"/>
        </c:scaling>
        <c:delete val="1"/>
        <c:axPos val="l"/>
        <c:numFmt formatCode="#,##0" sourceLinked="1"/>
        <c:tickLblPos val="nextTo"/>
        <c:crossAx val="126239488"/>
        <c:crosses val="autoZero"/>
        <c:crossBetween val="between"/>
      </c:valAx>
      <c:spPr>
        <a:noFill/>
        <a:ln w="25400">
          <a:noFill/>
        </a:ln>
      </c:spPr>
    </c:plotArea>
    <c:plotVisOnly val="1"/>
    <c:dispBlanksAs val="gap"/>
  </c:chart>
  <c:spPr>
    <a:blipFill>
      <a:blip xmlns:r="http://schemas.openxmlformats.org/officeDocument/2006/relationships" r:embed="rId1"/>
      <a:tile tx="0" ty="0" sx="100000" sy="100000" flip="none" algn="tl"/>
    </a:blipFill>
    <a:ln w="25400" cap="rnd" cmpd="sng">
      <a:solidFill>
        <a:schemeClr val="accent2">
          <a:lumMod val="75000"/>
        </a:schemeClr>
      </a:solid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CO"/>
  <c:roundedCorners val="1"/>
  <c:chart>
    <c:title>
      <c:tx>
        <c:rich>
          <a:bodyPr/>
          <a:lstStyle/>
          <a:p>
            <a:pPr>
              <a:defRPr lang="es-ES" sz="1000" baseline="0"/>
            </a:pPr>
            <a:r>
              <a:rPr lang="es-ES" sz="1000" baseline="0"/>
              <a:t>MUNICIPIO DE SAN AGUSTIN DEFICIT O AHORRO CORRIENTE 2010</a:t>
            </a:r>
          </a:p>
        </c:rich>
      </c:tx>
      <c:spPr>
        <a:gradFill>
          <a:gsLst>
            <a:gs pos="0">
              <a:srgbClr val="FFEFD1"/>
            </a:gs>
            <a:gs pos="64999">
              <a:srgbClr val="F0EBD5"/>
            </a:gs>
            <a:gs pos="100000">
              <a:srgbClr val="D1C39F"/>
            </a:gs>
          </a:gsLst>
          <a:lin ang="5400000" scaled="0"/>
        </a:gradFill>
      </c:spPr>
    </c:title>
    <c:view3D>
      <c:depthPercent val="100"/>
      <c:rAngAx val="1"/>
    </c:view3D>
    <c:floor>
      <c:spPr>
        <a:solidFill>
          <a:srgbClr val="FFFFFF"/>
        </a:solidFill>
      </c:spPr>
    </c:floor>
    <c:sideWall>
      <c:spPr>
        <a:solidFill>
          <a:schemeClr val="accent3">
            <a:lumMod val="40000"/>
            <a:lumOff val="60000"/>
          </a:schemeClr>
        </a:solidFill>
      </c:spPr>
    </c:sideWall>
    <c:backWall>
      <c:spPr>
        <a:solidFill>
          <a:schemeClr val="accent3">
            <a:lumMod val="40000"/>
            <a:lumOff val="60000"/>
          </a:schemeClr>
        </a:solidFill>
      </c:spPr>
    </c:backWall>
    <c:plotArea>
      <c:layout/>
      <c:bar3DChart>
        <c:barDir val="col"/>
        <c:grouping val="clustered"/>
        <c:ser>
          <c:idx val="0"/>
          <c:order val="0"/>
          <c:dLbls>
            <c:dLbl>
              <c:idx val="2"/>
              <c:layout>
                <c:manualLayout>
                  <c:x val="1.8467220683287301E-2"/>
                  <c:y val="1.7242736899266902E-2"/>
                </c:manualLayout>
              </c:layout>
              <c:showVal val="1"/>
            </c:dLbl>
            <c:txPr>
              <a:bodyPr/>
              <a:lstStyle/>
              <a:p>
                <a:pPr>
                  <a:defRPr lang="es-ES" sz="700" baseline="0"/>
                </a:pPr>
                <a:endParaRPr lang="es-CO"/>
              </a:p>
            </c:txPr>
            <c:showVal val="1"/>
          </c:dLbls>
          <c:cat>
            <c:strRef>
              <c:f>'BALANCE FINANCIERO'!$O$82:$O$84</c:f>
              <c:strCache>
                <c:ptCount val="3"/>
                <c:pt idx="0">
                  <c:v>Ing. Corrientes</c:v>
                </c:pt>
                <c:pt idx="1">
                  <c:v>Gast. Corrientes</c:v>
                </c:pt>
                <c:pt idx="2">
                  <c:v>Deficit Corriente</c:v>
                </c:pt>
              </c:strCache>
            </c:strRef>
          </c:cat>
          <c:val>
            <c:numRef>
              <c:f>'BALANCE FINANCIERO'!$P$82:$P$84</c:f>
              <c:numCache>
                <c:formatCode>#,##0</c:formatCode>
                <c:ptCount val="3"/>
                <c:pt idx="0">
                  <c:v>13044307</c:v>
                </c:pt>
                <c:pt idx="1">
                  <c:v>13818864.209000001</c:v>
                </c:pt>
                <c:pt idx="2">
                  <c:v>-774557.20900000038</c:v>
                </c:pt>
              </c:numCache>
            </c:numRef>
          </c:val>
        </c:ser>
        <c:dLbls>
          <c:showVal val="1"/>
        </c:dLbls>
        <c:shape val="cylinder"/>
        <c:axId val="126261888"/>
        <c:axId val="126267776"/>
        <c:axId val="0"/>
      </c:bar3DChart>
      <c:catAx>
        <c:axId val="126261888"/>
        <c:scaling>
          <c:orientation val="minMax"/>
        </c:scaling>
        <c:axPos val="b"/>
        <c:numFmt formatCode="General" sourceLinked="1"/>
        <c:majorTickMark val="none"/>
        <c:tickLblPos val="nextTo"/>
        <c:txPr>
          <a:bodyPr/>
          <a:lstStyle/>
          <a:p>
            <a:pPr>
              <a:defRPr lang="es-ES"/>
            </a:pPr>
            <a:endParaRPr lang="es-CO"/>
          </a:p>
        </c:txPr>
        <c:crossAx val="126267776"/>
        <c:crosses val="autoZero"/>
        <c:auto val="1"/>
        <c:lblAlgn val="ctr"/>
        <c:lblOffset val="100"/>
      </c:catAx>
      <c:valAx>
        <c:axId val="126267776"/>
        <c:scaling>
          <c:orientation val="minMax"/>
        </c:scaling>
        <c:delete val="1"/>
        <c:axPos val="l"/>
        <c:numFmt formatCode="#,##0" sourceLinked="1"/>
        <c:tickLblPos val="nextTo"/>
        <c:crossAx val="126261888"/>
        <c:crosses val="autoZero"/>
        <c:crossBetween val="between"/>
      </c:valAx>
      <c:spPr>
        <a:noFill/>
        <a:ln w="25400">
          <a:noFill/>
        </a:ln>
      </c:spPr>
    </c:plotArea>
    <c:plotVisOnly val="1"/>
    <c:dispBlanksAs val="gap"/>
  </c:chart>
  <c:spPr>
    <a:blipFill>
      <a:blip xmlns:r="http://schemas.openxmlformats.org/officeDocument/2006/relationships" r:embed="rId1"/>
      <a:tile tx="0" ty="0" sx="100000" sy="100000" flip="none" algn="tl"/>
    </a:blipFill>
    <a:ln w="25400" cap="rnd" cmpd="sng">
      <a:solidFill>
        <a:srgbClr val="C0504D">
          <a:lumMod val="75000"/>
        </a:srgbClr>
      </a:solid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CO"/>
  <c:roundedCorners val="1"/>
  <c:chart>
    <c:title>
      <c:tx>
        <c:rich>
          <a:bodyPr/>
          <a:lstStyle/>
          <a:p>
            <a:pPr>
              <a:defRPr lang="es-ES" sz="1000" b="1" i="0" u="none" strike="noStrike" baseline="0">
                <a:solidFill>
                  <a:srgbClr val="000000"/>
                </a:solidFill>
                <a:latin typeface="Calibri"/>
                <a:ea typeface="Calibri"/>
                <a:cs typeface="Calibri"/>
              </a:defRPr>
            </a:pPr>
            <a:r>
              <a:rPr lang="es-ES"/>
              <a:t>COMPORTAMIENTO I.C.L.D. vs GASTOS DE FUNCIONAMIENTO 2007-2010 ($ CONSTANTES)</a:t>
            </a:r>
          </a:p>
        </c:rich>
      </c:tx>
      <c:layout>
        <c:manualLayout>
          <c:xMode val="edge"/>
          <c:yMode val="edge"/>
          <c:x val="0.13646514524667491"/>
          <c:y val="1.8518518518518583E-2"/>
        </c:manualLayout>
      </c:layout>
    </c:title>
    <c:plotArea>
      <c:layout/>
      <c:lineChart>
        <c:grouping val="standard"/>
        <c:ser>
          <c:idx val="0"/>
          <c:order val="0"/>
          <c:tx>
            <c:strRef>
              <c:f>'SAN AGUSTIN'!$A$34</c:f>
              <c:strCache>
                <c:ptCount val="1"/>
                <c:pt idx="0">
                  <c:v>I.C.L.D.</c:v>
                </c:pt>
              </c:strCache>
            </c:strRef>
          </c:tx>
          <c:spPr>
            <a:ln w="38100">
              <a:miter lim="800000"/>
            </a:ln>
          </c:spPr>
          <c:marker>
            <c:symbol val="none"/>
          </c:marker>
          <c:dLbls>
            <c:dLbl>
              <c:idx val="0"/>
              <c:layout>
                <c:manualLayout>
                  <c:x val="-6.666666666666668E-2"/>
                  <c:y val="-4.6296296296296523E-2"/>
                </c:manualLayout>
              </c:layout>
              <c:dLblPos val="r"/>
              <c:showVal val="1"/>
            </c:dLbl>
            <c:dLbl>
              <c:idx val="1"/>
              <c:layout>
                <c:manualLayout>
                  <c:x val="-9.223163841807909E-2"/>
                  <c:y val="-6.0185185185185147E-2"/>
                </c:manualLayout>
              </c:layout>
              <c:dLblPos val="r"/>
              <c:showVal val="1"/>
            </c:dLbl>
            <c:dLbl>
              <c:idx val="2"/>
              <c:layout>
                <c:manualLayout>
                  <c:x val="-6.666666666666668E-2"/>
                  <c:y val="-4.1666666666666664E-2"/>
                </c:manualLayout>
              </c:layout>
              <c:dLblPos val="r"/>
              <c:showVal val="1"/>
            </c:dLbl>
            <c:txPr>
              <a:bodyPr/>
              <a:lstStyle/>
              <a:p>
                <a:pPr>
                  <a:defRPr lang="es-ES" sz="1000" b="0" i="0" u="none" strike="noStrike" baseline="0">
                    <a:solidFill>
                      <a:srgbClr val="000000"/>
                    </a:solidFill>
                    <a:latin typeface="Calibri"/>
                    <a:ea typeface="Calibri"/>
                    <a:cs typeface="Calibri"/>
                  </a:defRPr>
                </a:pPr>
                <a:endParaRPr lang="es-CO"/>
              </a:p>
            </c:txPr>
            <c:showVal val="1"/>
          </c:dLbls>
          <c:cat>
            <c:numRef>
              <c:f>'SAN AGUSTIN'!$B$33:$E$33</c:f>
              <c:numCache>
                <c:formatCode>General</c:formatCode>
                <c:ptCount val="4"/>
                <c:pt idx="0">
                  <c:v>2007</c:v>
                </c:pt>
                <c:pt idx="1">
                  <c:v>2008</c:v>
                </c:pt>
                <c:pt idx="2">
                  <c:v>2009</c:v>
                </c:pt>
                <c:pt idx="3">
                  <c:v>2010</c:v>
                </c:pt>
              </c:numCache>
            </c:numRef>
          </c:cat>
          <c:val>
            <c:numRef>
              <c:f>'SAN AGUSTIN'!$B$34:$E$34</c:f>
              <c:numCache>
                <c:formatCode>_-* #,##0\ _€_-;\-* #,##0\ _€_-;_-* "-"??\ _€_-;_-@_-</c:formatCode>
                <c:ptCount val="4"/>
                <c:pt idx="0">
                  <c:v>1666740.8900000001</c:v>
                </c:pt>
                <c:pt idx="1">
                  <c:v>1431130.5</c:v>
                </c:pt>
                <c:pt idx="2">
                  <c:v>1502395.87</c:v>
                </c:pt>
                <c:pt idx="3">
                  <c:v>1914115</c:v>
                </c:pt>
              </c:numCache>
            </c:numRef>
          </c:val>
        </c:ser>
        <c:ser>
          <c:idx val="1"/>
          <c:order val="1"/>
          <c:tx>
            <c:strRef>
              <c:f>'SAN AGUSTIN'!$A$35</c:f>
              <c:strCache>
                <c:ptCount val="1"/>
                <c:pt idx="0">
                  <c:v>GASTOS FUNCIONAMIENTO ADMON CENTRAL</c:v>
                </c:pt>
              </c:strCache>
            </c:strRef>
          </c:tx>
          <c:spPr>
            <a:ln w="38100"/>
          </c:spPr>
          <c:marker>
            <c:symbol val="none"/>
          </c:marker>
          <c:dLbls>
            <c:dLbl>
              <c:idx val="0"/>
              <c:layout>
                <c:manualLayout>
                  <c:x val="-6.1111111111111123E-2"/>
                  <c:y val="4.1666666666666664E-2"/>
                </c:manualLayout>
              </c:layout>
              <c:dLblPos val="r"/>
              <c:showVal val="1"/>
            </c:dLbl>
            <c:dLbl>
              <c:idx val="1"/>
              <c:layout>
                <c:manualLayout>
                  <c:x val="-2.7777777777778193E-2"/>
                  <c:y val="2.3148148148148147E-2"/>
                </c:manualLayout>
              </c:layout>
              <c:dLblPos val="r"/>
              <c:showVal val="1"/>
            </c:dLbl>
            <c:dLbl>
              <c:idx val="2"/>
              <c:layout>
                <c:manualLayout>
                  <c:x val="-5.5555555555555455E-2"/>
                  <c:y val="-3.2407771945173879E-2"/>
                </c:manualLayout>
              </c:layout>
              <c:dLblPos val="r"/>
              <c:showVal val="1"/>
            </c:dLbl>
            <c:txPr>
              <a:bodyPr/>
              <a:lstStyle/>
              <a:p>
                <a:pPr>
                  <a:defRPr lang="es-ES" sz="1000" b="0" i="0" u="none" strike="noStrike" baseline="0">
                    <a:solidFill>
                      <a:srgbClr val="000000"/>
                    </a:solidFill>
                    <a:latin typeface="Calibri"/>
                    <a:ea typeface="Calibri"/>
                    <a:cs typeface="Calibri"/>
                  </a:defRPr>
                </a:pPr>
                <a:endParaRPr lang="es-CO"/>
              </a:p>
            </c:txPr>
            <c:showVal val="1"/>
          </c:dLbls>
          <c:cat>
            <c:numRef>
              <c:f>'SAN AGUSTIN'!$B$33:$E$33</c:f>
              <c:numCache>
                <c:formatCode>General</c:formatCode>
                <c:ptCount val="4"/>
                <c:pt idx="0">
                  <c:v>2007</c:v>
                </c:pt>
                <c:pt idx="1">
                  <c:v>2008</c:v>
                </c:pt>
                <c:pt idx="2">
                  <c:v>2009</c:v>
                </c:pt>
                <c:pt idx="3">
                  <c:v>2010</c:v>
                </c:pt>
              </c:numCache>
            </c:numRef>
          </c:cat>
          <c:val>
            <c:numRef>
              <c:f>'SAN AGUSTIN'!$B$35:$E$35</c:f>
              <c:numCache>
                <c:formatCode>_-* #,##0\ _€_-;\-* #,##0\ _€_-;_-* "-"??\ _€_-;_-@_-</c:formatCode>
                <c:ptCount val="4"/>
                <c:pt idx="0">
                  <c:v>1006310.48</c:v>
                </c:pt>
                <c:pt idx="1">
                  <c:v>1037529.11</c:v>
                </c:pt>
                <c:pt idx="2">
                  <c:v>1168561.6400000008</c:v>
                </c:pt>
                <c:pt idx="3">
                  <c:v>954726</c:v>
                </c:pt>
              </c:numCache>
            </c:numRef>
          </c:val>
        </c:ser>
        <c:marker val="1"/>
        <c:axId val="126298368"/>
        <c:axId val="126316544"/>
      </c:lineChart>
      <c:catAx>
        <c:axId val="126298368"/>
        <c:scaling>
          <c:orientation val="minMax"/>
        </c:scaling>
        <c:axPos val="b"/>
        <c:numFmt formatCode="General" sourceLinked="1"/>
        <c:majorTickMark val="none"/>
        <c:tickLblPos val="nextTo"/>
        <c:txPr>
          <a:bodyPr rot="0" vert="horz"/>
          <a:lstStyle/>
          <a:p>
            <a:pPr>
              <a:defRPr lang="es-ES" sz="1000" b="0" i="0" u="none" strike="noStrike" baseline="0">
                <a:solidFill>
                  <a:srgbClr val="000000"/>
                </a:solidFill>
                <a:latin typeface="Calibri"/>
                <a:ea typeface="Calibri"/>
                <a:cs typeface="Calibri"/>
              </a:defRPr>
            </a:pPr>
            <a:endParaRPr lang="es-CO"/>
          </a:p>
        </c:txPr>
        <c:crossAx val="126316544"/>
        <c:crosses val="autoZero"/>
        <c:auto val="1"/>
        <c:lblAlgn val="ctr"/>
        <c:lblOffset val="100"/>
      </c:catAx>
      <c:valAx>
        <c:axId val="126316544"/>
        <c:scaling>
          <c:orientation val="minMax"/>
        </c:scaling>
        <c:axPos val="l"/>
        <c:majorGridlines/>
        <c:title>
          <c:tx>
            <c:rich>
              <a:bodyPr/>
              <a:lstStyle/>
              <a:p>
                <a:pPr>
                  <a:defRPr lang="es-ES" sz="1000" b="1" i="0" u="none" strike="noStrike" baseline="0">
                    <a:solidFill>
                      <a:srgbClr val="000000"/>
                    </a:solidFill>
                    <a:latin typeface="Calibri"/>
                    <a:ea typeface="Calibri"/>
                    <a:cs typeface="Calibri"/>
                  </a:defRPr>
                </a:pPr>
                <a:r>
                  <a:rPr lang="es-ES"/>
                  <a:t>MILES DE $</a:t>
                </a:r>
              </a:p>
            </c:rich>
          </c:tx>
        </c:title>
        <c:numFmt formatCode="_-* #,##0\ _€_-;\-* #,##0\ _€_-;_-* &quot;-&quot;??\ _€_-;_-@_-" sourceLinked="1"/>
        <c:majorTickMark val="none"/>
        <c:tickLblPos val="nextTo"/>
        <c:txPr>
          <a:bodyPr rot="0" vert="horz"/>
          <a:lstStyle/>
          <a:p>
            <a:pPr>
              <a:defRPr lang="es-ES" sz="800" b="0" i="0" u="none" strike="noStrike" baseline="0">
                <a:solidFill>
                  <a:srgbClr val="000000"/>
                </a:solidFill>
                <a:latin typeface="Calibri"/>
                <a:ea typeface="Calibri"/>
                <a:cs typeface="Calibri"/>
              </a:defRPr>
            </a:pPr>
            <a:endParaRPr lang="es-CO"/>
          </a:p>
        </c:txPr>
        <c:crossAx val="126298368"/>
        <c:crosses val="autoZero"/>
        <c:crossBetween val="between"/>
      </c:valAx>
      <c:spPr>
        <a:solidFill>
          <a:schemeClr val="bg2">
            <a:lumMod val="90000"/>
          </a:schemeClr>
        </a:solidFill>
      </c:spPr>
    </c:plotArea>
    <c:legend>
      <c:legendPos val="b"/>
      <c:txPr>
        <a:bodyPr/>
        <a:lstStyle/>
        <a:p>
          <a:pPr>
            <a:defRPr lang="es-ES" sz="845" b="0" i="0" u="none" strike="noStrike" baseline="0">
              <a:solidFill>
                <a:srgbClr val="000000"/>
              </a:solidFill>
              <a:latin typeface="Calibri"/>
              <a:ea typeface="Calibri"/>
              <a:cs typeface="Calibri"/>
            </a:defRPr>
          </a:pPr>
          <a:endParaRPr lang="es-CO"/>
        </a:p>
      </c:txPr>
    </c:legend>
    <c:plotVisOnly val="1"/>
    <c:dispBlanksAs val="gap"/>
  </c:chart>
  <c:spPr>
    <a:blipFill>
      <a:blip xmlns:r="http://schemas.openxmlformats.org/officeDocument/2006/relationships" r:embed="rId1"/>
      <a:tile tx="0" ty="0" sx="100000" sy="100000" flip="none" algn="tl"/>
    </a:blipFill>
    <a:ln w="19050" cap="rnd">
      <a:solidFill>
        <a:schemeClr val="accent3">
          <a:lumMod val="50000"/>
        </a:schemeClr>
      </a:solidFill>
    </a:ln>
  </c:spPr>
  <c:txPr>
    <a:bodyPr/>
    <a:lstStyle/>
    <a:p>
      <a:pPr>
        <a:defRPr sz="1000" b="0" i="0" u="none" strike="noStrike" baseline="0">
          <a:solidFill>
            <a:srgbClr val="000000"/>
          </a:solidFill>
          <a:latin typeface="Calibri"/>
          <a:ea typeface="Calibri"/>
          <a:cs typeface="Calibri"/>
        </a:defRPr>
      </a:pPr>
      <a:endParaRPr lang="es-CO"/>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CO"/>
  <c:roundedCorners val="1"/>
  <c:chart>
    <c:title>
      <c:tx>
        <c:rich>
          <a:bodyPr/>
          <a:lstStyle/>
          <a:p>
            <a:pPr>
              <a:defRPr lang="es-ES"/>
            </a:pPr>
            <a:r>
              <a:rPr lang="es-ES"/>
              <a:t>MUNICIPIO DE SAN AGUSTIN- COMPOSICION DE INGRESOS</a:t>
            </a:r>
            <a:r>
              <a:rPr lang="es-ES" baseline="0"/>
              <a:t>  2010</a:t>
            </a:r>
            <a:endParaRPr lang="es-ES"/>
          </a:p>
        </c:rich>
      </c:tx>
      <c:layout>
        <c:manualLayout>
          <c:xMode val="edge"/>
          <c:yMode val="edge"/>
          <c:x val="0.17222529616230575"/>
          <c:y val="4.3613707165109025E-2"/>
        </c:manualLayout>
      </c:layout>
    </c:title>
    <c:view3D>
      <c:rotX val="30"/>
      <c:rotY val="270"/>
      <c:perspective val="30"/>
    </c:view3D>
    <c:plotArea>
      <c:layout>
        <c:manualLayout>
          <c:layoutTarget val="inner"/>
          <c:xMode val="edge"/>
          <c:yMode val="edge"/>
          <c:x val="0.10213946229694261"/>
          <c:y val="0.30182991144798788"/>
          <c:w val="0.87475900240504134"/>
          <c:h val="0.61715014595138229"/>
        </c:manualLayout>
      </c:layout>
      <c:pie3DChart>
        <c:varyColors val="1"/>
        <c:ser>
          <c:idx val="0"/>
          <c:order val="0"/>
          <c:explosion val="25"/>
          <c:dLbls>
            <c:dLbl>
              <c:idx val="0"/>
              <c:layout>
                <c:manualLayout>
                  <c:x val="0"/>
                  <c:y val="-9.733117472465469E-2"/>
                </c:manualLayout>
              </c:layout>
              <c:dLblPos val="bestFit"/>
              <c:showCatName val="1"/>
              <c:showPercent val="1"/>
            </c:dLbl>
            <c:dLbl>
              <c:idx val="1"/>
              <c:layout>
                <c:manualLayout>
                  <c:x val="0.18967921896792278"/>
                  <c:y val="-0.15202590330414306"/>
                </c:manualLayout>
              </c:layout>
              <c:dLblPos val="bestFit"/>
              <c:showCatName val="1"/>
              <c:showPercent val="1"/>
            </c:dLbl>
            <c:dLbl>
              <c:idx val="2"/>
              <c:layout>
                <c:manualLayout>
                  <c:x val="3.7762077037667652E-2"/>
                  <c:y val="-4.7060122157627754E-2"/>
                </c:manualLayout>
              </c:layout>
              <c:tx>
                <c:rich>
                  <a:bodyPr/>
                  <a:lstStyle/>
                  <a:p>
                    <a:r>
                      <a:rPr lang="en-US" sz="600" baseline="0"/>
                      <a:t>Transferencias
77%</a:t>
                    </a:r>
                  </a:p>
                </c:rich>
              </c:tx>
              <c:dLblPos val="bestFit"/>
            </c:dLbl>
            <c:dLbl>
              <c:idx val="3"/>
              <c:layout>
                <c:manualLayout>
                  <c:x val="0.11715481171548127"/>
                  <c:y val="0.15576323987539184"/>
                </c:manualLayout>
              </c:layout>
              <c:dLblPos val="bestFit"/>
              <c:showCatName val="1"/>
              <c:showPercent val="1"/>
            </c:dLbl>
            <c:dLbl>
              <c:idx val="4"/>
              <c:layout>
                <c:manualLayout>
                  <c:x val="0"/>
                  <c:y val="5.9914636838620243E-2"/>
                </c:manualLayout>
              </c:layout>
              <c:dLblPos val="bestFit"/>
              <c:showCatName val="1"/>
              <c:showPercent val="1"/>
            </c:dLbl>
            <c:txPr>
              <a:bodyPr/>
              <a:lstStyle/>
              <a:p>
                <a:pPr>
                  <a:defRPr lang="es-ES" sz="600" baseline="0"/>
                </a:pPr>
                <a:endParaRPr lang="es-CO"/>
              </a:p>
            </c:txPr>
            <c:showCatName val="1"/>
            <c:showPercent val="1"/>
            <c:showLeaderLines val="1"/>
          </c:dLbls>
          <c:cat>
            <c:strRef>
              <c:f>'BALANCE FINANCIERO'!$J$20:$J$24</c:f>
              <c:strCache>
                <c:ptCount val="5"/>
                <c:pt idx="0">
                  <c:v>Tributarios</c:v>
                </c:pt>
                <c:pt idx="1">
                  <c:v>No Tributarios</c:v>
                </c:pt>
                <c:pt idx="2">
                  <c:v>Transferencis</c:v>
                </c:pt>
                <c:pt idx="3">
                  <c:v>Rec. Capital</c:v>
                </c:pt>
                <c:pt idx="4">
                  <c:v>Rec. Crédito</c:v>
                </c:pt>
              </c:strCache>
            </c:strRef>
          </c:cat>
          <c:val>
            <c:numRef>
              <c:f>'BALANCE FINANCIERO'!$K$20:$K$24</c:f>
              <c:numCache>
                <c:formatCode>#,##0</c:formatCode>
                <c:ptCount val="5"/>
                <c:pt idx="0">
                  <c:v>870858000</c:v>
                </c:pt>
                <c:pt idx="1">
                  <c:v>57978000</c:v>
                </c:pt>
                <c:pt idx="2">
                  <c:v>12115471000</c:v>
                </c:pt>
                <c:pt idx="3">
                  <c:v>2651767000</c:v>
                </c:pt>
                <c:pt idx="4">
                  <c:v>0</c:v>
                </c:pt>
              </c:numCache>
            </c:numRef>
          </c:val>
        </c:ser>
        <c:dLbls>
          <c:showCatName val="1"/>
          <c:showPercent val="1"/>
        </c:dLbls>
      </c:pie3DChart>
      <c:spPr>
        <a:noFill/>
        <a:ln w="25400">
          <a:noFill/>
        </a:ln>
      </c:spPr>
    </c:plotArea>
    <c:plotVisOnly val="1"/>
    <c:dispBlanksAs val="zero"/>
  </c:chart>
  <c:spPr>
    <a:blipFill>
      <a:blip xmlns:r="http://schemas.openxmlformats.org/officeDocument/2006/relationships" r:embed="rId1"/>
      <a:tile tx="0" ty="0" sx="100000" sy="100000" flip="none" algn="tl"/>
    </a:blipFill>
    <a:ln w="25400" cap="rnd" cmpd="sng">
      <a:solidFill>
        <a:schemeClr val="accent2">
          <a:lumMod val="75000"/>
        </a:schemeClr>
      </a:solidFill>
    </a:ln>
  </c:spPr>
  <c:txPr>
    <a:bodyPr/>
    <a:lstStyle/>
    <a:p>
      <a:pPr>
        <a:defRPr sz="800" baseline="0"/>
      </a:pPr>
      <a:endParaRPr lang="es-CO"/>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CO"/>
  <c:roundedCorners val="1"/>
  <c:chart>
    <c:title>
      <c:tx>
        <c:rich>
          <a:bodyPr/>
          <a:lstStyle/>
          <a:p>
            <a:pPr>
              <a:defRPr lang="es-ES" sz="800" baseline="0"/>
            </a:pPr>
            <a:r>
              <a:rPr lang="es-ES" sz="1000" baseline="0"/>
              <a:t>MUNICIPIO DE SAN AGUSTIN COMPOSICION DE INGRESOS TRIBUTARIOS 2010</a:t>
            </a:r>
          </a:p>
        </c:rich>
      </c:tx>
      <c:layout>
        <c:manualLayout>
          <c:xMode val="edge"/>
          <c:yMode val="edge"/>
          <c:x val="0.13115302447659158"/>
          <c:y val="3.0581039755351681E-2"/>
        </c:manualLayout>
      </c:layout>
    </c:title>
    <c:view3D>
      <c:rotX val="30"/>
      <c:rotY val="30"/>
      <c:perspective val="30"/>
    </c:view3D>
    <c:plotArea>
      <c:layout/>
      <c:pie3DChart>
        <c:varyColors val="1"/>
        <c:ser>
          <c:idx val="0"/>
          <c:order val="0"/>
          <c:explosion val="25"/>
          <c:dLbls>
            <c:dLbl>
              <c:idx val="0"/>
              <c:layout>
                <c:manualLayout>
                  <c:x val="0.10341298907404015"/>
                  <c:y val="-5.1626574201149491E-4"/>
                </c:manualLayout>
              </c:layout>
              <c:dLblPos val="bestFit"/>
              <c:showCatName val="1"/>
              <c:showPercent val="1"/>
            </c:dLbl>
            <c:dLbl>
              <c:idx val="1"/>
              <c:layout>
                <c:manualLayout>
                  <c:x val="1.245132149179028E-2"/>
                  <c:y val="0.13437405186737078"/>
                </c:manualLayout>
              </c:layout>
              <c:dLblPos val="bestFit"/>
              <c:showCatName val="1"/>
              <c:showPercent val="1"/>
            </c:dLbl>
            <c:dLbl>
              <c:idx val="2"/>
              <c:layout>
                <c:manualLayout>
                  <c:x val="-4.7877067692119878E-2"/>
                  <c:y val="0.11380143995762"/>
                </c:manualLayout>
              </c:layout>
              <c:dLblPos val="bestFit"/>
              <c:showCatName val="1"/>
              <c:showPercent val="1"/>
            </c:dLbl>
            <c:dLbl>
              <c:idx val="3"/>
              <c:layout>
                <c:manualLayout>
                  <c:x val="-0.37443793939956627"/>
                  <c:y val="-3.8835512533410715E-3"/>
                </c:manualLayout>
              </c:layout>
              <c:dLblPos val="bestFit"/>
              <c:showCatName val="1"/>
              <c:showPercent val="1"/>
            </c:dLbl>
            <c:dLbl>
              <c:idx val="4"/>
              <c:layout>
                <c:manualLayout>
                  <c:x val="-0.18932338399560544"/>
                  <c:y val="-2.2253846709528499E-2"/>
                </c:manualLayout>
              </c:layout>
              <c:dLblPos val="bestFit"/>
              <c:showCatName val="1"/>
              <c:showPercent val="1"/>
            </c:dLbl>
            <c:txPr>
              <a:bodyPr/>
              <a:lstStyle/>
              <a:p>
                <a:pPr>
                  <a:defRPr lang="es-ES" sz="600" baseline="0"/>
                </a:pPr>
                <a:endParaRPr lang="es-CO"/>
              </a:p>
            </c:txPr>
            <c:showCatName val="1"/>
            <c:showPercent val="1"/>
            <c:showLeaderLines val="1"/>
          </c:dLbls>
          <c:cat>
            <c:strRef>
              <c:f>'BALANCE FINANCIERO'!$N$20:$N$24</c:f>
              <c:strCache>
                <c:ptCount val="5"/>
                <c:pt idx="0">
                  <c:v>Predial</c:v>
                </c:pt>
                <c:pt idx="1">
                  <c:v>Circ. Y Trans.</c:v>
                </c:pt>
                <c:pt idx="2">
                  <c:v>Industria</c:v>
                </c:pt>
                <c:pt idx="3">
                  <c:v>Sobretasa Gasol.</c:v>
                </c:pt>
                <c:pt idx="4">
                  <c:v>Otros</c:v>
                </c:pt>
              </c:strCache>
            </c:strRef>
          </c:cat>
          <c:val>
            <c:numRef>
              <c:f>'BALANCE FINANCIERO'!$O$20:$O$24</c:f>
              <c:numCache>
                <c:formatCode>#,##0</c:formatCode>
                <c:ptCount val="5"/>
                <c:pt idx="0">
                  <c:v>271082000</c:v>
                </c:pt>
                <c:pt idx="1">
                  <c:v>17528000</c:v>
                </c:pt>
                <c:pt idx="2">
                  <c:v>150888000</c:v>
                </c:pt>
                <c:pt idx="3">
                  <c:v>261891000</c:v>
                </c:pt>
                <c:pt idx="4">
                  <c:v>169469000</c:v>
                </c:pt>
              </c:numCache>
            </c:numRef>
          </c:val>
        </c:ser>
        <c:dLbls>
          <c:showCatName val="1"/>
          <c:showPercent val="1"/>
        </c:dLbls>
      </c:pie3DChart>
      <c:spPr>
        <a:noFill/>
        <a:ln w="25400">
          <a:noFill/>
        </a:ln>
      </c:spPr>
    </c:plotArea>
    <c:plotVisOnly val="1"/>
    <c:dispBlanksAs val="zero"/>
  </c:chart>
  <c:spPr>
    <a:blipFill>
      <a:blip xmlns:r="http://schemas.openxmlformats.org/officeDocument/2006/relationships" r:embed="rId1"/>
      <a:tile tx="0" ty="0" sx="100000" sy="100000" flip="none" algn="tl"/>
    </a:blipFill>
    <a:ln w="22225" cap="rnd" cmpd="sng">
      <a:solidFill>
        <a:srgbClr val="C0504D">
          <a:lumMod val="75000"/>
        </a:srgbClr>
      </a:solid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CO"/>
  <c:roundedCorners val="1"/>
  <c:chart>
    <c:title>
      <c:tx>
        <c:rich>
          <a:bodyPr/>
          <a:lstStyle/>
          <a:p>
            <a:pPr>
              <a:defRPr lang="es-ES" sz="1000" b="1" i="0" u="none" strike="noStrike" baseline="0">
                <a:solidFill>
                  <a:srgbClr val="000000"/>
                </a:solidFill>
                <a:latin typeface="Calibri"/>
                <a:ea typeface="Calibri"/>
                <a:cs typeface="Calibri"/>
              </a:defRPr>
            </a:pPr>
            <a:r>
              <a:rPr lang="es-ES"/>
              <a:t>COMPORTAMIENTO DE LAS PRINCIPALES RENTAS PROPIAS 2007-2010 ($ CONSTANTES)</a:t>
            </a:r>
          </a:p>
        </c:rich>
      </c:tx>
    </c:title>
    <c:plotArea>
      <c:layout>
        <c:manualLayout>
          <c:layoutTarget val="inner"/>
          <c:xMode val="edge"/>
          <c:yMode val="edge"/>
          <c:x val="0.2529468503937008"/>
          <c:y val="0.18091462525517643"/>
          <c:w val="0.71649759405074354"/>
          <c:h val="0.5267395742198947"/>
        </c:manualLayout>
      </c:layout>
      <c:lineChart>
        <c:grouping val="standard"/>
        <c:ser>
          <c:idx val="0"/>
          <c:order val="0"/>
          <c:tx>
            <c:strRef>
              <c:f>'SAN AGUSTIN'!$A$14</c:f>
              <c:strCache>
                <c:ptCount val="1"/>
                <c:pt idx="0">
                  <c:v>PREDIAL</c:v>
                </c:pt>
              </c:strCache>
            </c:strRef>
          </c:tx>
          <c:spPr>
            <a:ln>
              <a:solidFill>
                <a:schemeClr val="tx2">
                  <a:lumMod val="60000"/>
                  <a:lumOff val="40000"/>
                </a:schemeClr>
              </a:solidFill>
            </a:ln>
          </c:spPr>
          <c:marker>
            <c:spPr>
              <a:solidFill>
                <a:schemeClr val="tx2">
                  <a:lumMod val="60000"/>
                  <a:lumOff val="40000"/>
                </a:schemeClr>
              </a:solidFill>
              <a:ln>
                <a:solidFill>
                  <a:schemeClr val="tx2">
                    <a:lumMod val="60000"/>
                    <a:lumOff val="40000"/>
                  </a:schemeClr>
                </a:solidFill>
              </a:ln>
            </c:spPr>
          </c:marker>
          <c:cat>
            <c:numRef>
              <c:f>'SAN AGUSTIN'!$B$13:$E$13</c:f>
              <c:numCache>
                <c:formatCode>General</c:formatCode>
                <c:ptCount val="4"/>
                <c:pt idx="0">
                  <c:v>2007</c:v>
                </c:pt>
                <c:pt idx="1">
                  <c:v>2008</c:v>
                </c:pt>
                <c:pt idx="2">
                  <c:v>2009</c:v>
                </c:pt>
                <c:pt idx="3">
                  <c:v>2010</c:v>
                </c:pt>
              </c:numCache>
            </c:numRef>
          </c:cat>
          <c:val>
            <c:numRef>
              <c:f>'SAN AGUSTIN'!$B$14:$E$14</c:f>
              <c:numCache>
                <c:formatCode>_-* #,##0\ _€_-;\-* #,##0\ _€_-;_-* "-"??\ _€_-;_-@_-</c:formatCode>
                <c:ptCount val="4"/>
                <c:pt idx="0">
                  <c:v>279251.27</c:v>
                </c:pt>
                <c:pt idx="1">
                  <c:v>317532.67</c:v>
                </c:pt>
                <c:pt idx="2">
                  <c:v>350045.68</c:v>
                </c:pt>
                <c:pt idx="3">
                  <c:v>271082</c:v>
                </c:pt>
              </c:numCache>
            </c:numRef>
          </c:val>
        </c:ser>
        <c:ser>
          <c:idx val="1"/>
          <c:order val="1"/>
          <c:tx>
            <c:strRef>
              <c:f>'SAN AGUSTIN'!$A$15</c:f>
              <c:strCache>
                <c:ptCount val="1"/>
                <c:pt idx="0">
                  <c:v>CIRCULACION Y TRANSITO</c:v>
                </c:pt>
              </c:strCache>
            </c:strRef>
          </c:tx>
          <c:cat>
            <c:numRef>
              <c:f>'SAN AGUSTIN'!$B$13:$E$13</c:f>
              <c:numCache>
                <c:formatCode>General</c:formatCode>
                <c:ptCount val="4"/>
                <c:pt idx="0">
                  <c:v>2007</c:v>
                </c:pt>
                <c:pt idx="1">
                  <c:v>2008</c:v>
                </c:pt>
                <c:pt idx="2">
                  <c:v>2009</c:v>
                </c:pt>
                <c:pt idx="3">
                  <c:v>2010</c:v>
                </c:pt>
              </c:numCache>
            </c:numRef>
          </c:cat>
          <c:val>
            <c:numRef>
              <c:f>'SAN AGUSTIN'!$B$15:$E$15</c:f>
              <c:numCache>
                <c:formatCode>_-* #,##0\ _€_-;\-* #,##0\ _€_-;_-* "-"??\ _€_-;_-@_-</c:formatCode>
                <c:ptCount val="4"/>
                <c:pt idx="0">
                  <c:v>24110.440000000021</c:v>
                </c:pt>
                <c:pt idx="1">
                  <c:v>13776.449999999983</c:v>
                </c:pt>
                <c:pt idx="2">
                  <c:v>8698.3799999999083</c:v>
                </c:pt>
                <c:pt idx="3">
                  <c:v>17528</c:v>
                </c:pt>
              </c:numCache>
            </c:numRef>
          </c:val>
        </c:ser>
        <c:ser>
          <c:idx val="2"/>
          <c:order val="2"/>
          <c:tx>
            <c:strRef>
              <c:f>'SAN AGUSTIN'!$A$16</c:f>
              <c:strCache>
                <c:ptCount val="1"/>
                <c:pt idx="0">
                  <c:v>INDUSTRIA Y CIO</c:v>
                </c:pt>
              </c:strCache>
            </c:strRef>
          </c:tx>
          <c:spPr>
            <a:ln>
              <a:solidFill>
                <a:srgbClr val="F79646">
                  <a:lumMod val="75000"/>
                </a:srgbClr>
              </a:solidFill>
            </a:ln>
          </c:spPr>
          <c:marker>
            <c:spPr>
              <a:solidFill>
                <a:schemeClr val="accent6">
                  <a:lumMod val="75000"/>
                </a:schemeClr>
              </a:solidFill>
              <a:ln>
                <a:solidFill>
                  <a:schemeClr val="accent6">
                    <a:lumMod val="75000"/>
                  </a:schemeClr>
                </a:solidFill>
              </a:ln>
            </c:spPr>
          </c:marker>
          <c:cat>
            <c:numRef>
              <c:f>'SAN AGUSTIN'!$B$13:$E$13</c:f>
              <c:numCache>
                <c:formatCode>General</c:formatCode>
                <c:ptCount val="4"/>
                <c:pt idx="0">
                  <c:v>2007</c:v>
                </c:pt>
                <c:pt idx="1">
                  <c:v>2008</c:v>
                </c:pt>
                <c:pt idx="2">
                  <c:v>2009</c:v>
                </c:pt>
                <c:pt idx="3">
                  <c:v>2010</c:v>
                </c:pt>
              </c:numCache>
            </c:numRef>
          </c:cat>
          <c:val>
            <c:numRef>
              <c:f>'SAN AGUSTIN'!$B$16:$E$16</c:f>
              <c:numCache>
                <c:formatCode>_-* #,##0\ _€_-;\-* #,##0\ _€_-;_-* "-"??\ _€_-;_-@_-</c:formatCode>
                <c:ptCount val="4"/>
                <c:pt idx="0">
                  <c:v>125800.42</c:v>
                </c:pt>
                <c:pt idx="1">
                  <c:v>128222.48999999999</c:v>
                </c:pt>
                <c:pt idx="2">
                  <c:v>135198.26999999999</c:v>
                </c:pt>
                <c:pt idx="3">
                  <c:v>150888</c:v>
                </c:pt>
              </c:numCache>
            </c:numRef>
          </c:val>
        </c:ser>
        <c:ser>
          <c:idx val="3"/>
          <c:order val="3"/>
          <c:tx>
            <c:strRef>
              <c:f>'SAN AGUSTIN'!$A$17</c:f>
              <c:strCache>
                <c:ptCount val="1"/>
                <c:pt idx="0">
                  <c:v>SOBRETASA A GASOLINA</c:v>
                </c:pt>
              </c:strCache>
            </c:strRef>
          </c:tx>
          <c:cat>
            <c:numRef>
              <c:f>'SAN AGUSTIN'!$B$13:$E$13</c:f>
              <c:numCache>
                <c:formatCode>General</c:formatCode>
                <c:ptCount val="4"/>
                <c:pt idx="0">
                  <c:v>2007</c:v>
                </c:pt>
                <c:pt idx="1">
                  <c:v>2008</c:v>
                </c:pt>
                <c:pt idx="2">
                  <c:v>2009</c:v>
                </c:pt>
                <c:pt idx="3">
                  <c:v>2010</c:v>
                </c:pt>
              </c:numCache>
            </c:numRef>
          </c:cat>
          <c:val>
            <c:numRef>
              <c:f>'SAN AGUSTIN'!$B$17:$E$17</c:f>
              <c:numCache>
                <c:formatCode>_-* #,##0\ _€_-;\-* #,##0\ _€_-;_-* "-"??\ _€_-;_-@_-</c:formatCode>
                <c:ptCount val="4"/>
                <c:pt idx="0">
                  <c:v>287136.65999999986</c:v>
                </c:pt>
                <c:pt idx="1">
                  <c:v>264369.99000000022</c:v>
                </c:pt>
                <c:pt idx="2">
                  <c:v>259379.14</c:v>
                </c:pt>
                <c:pt idx="3">
                  <c:v>261891</c:v>
                </c:pt>
              </c:numCache>
            </c:numRef>
          </c:val>
        </c:ser>
        <c:marker val="1"/>
        <c:axId val="126344576"/>
        <c:axId val="123798272"/>
      </c:lineChart>
      <c:catAx>
        <c:axId val="126344576"/>
        <c:scaling>
          <c:orientation val="minMax"/>
        </c:scaling>
        <c:axPos val="b"/>
        <c:numFmt formatCode="General" sourceLinked="1"/>
        <c:majorTickMark val="none"/>
        <c:tickLblPos val="nextTo"/>
        <c:txPr>
          <a:bodyPr rot="0" vert="horz"/>
          <a:lstStyle/>
          <a:p>
            <a:pPr>
              <a:defRPr lang="es-ES" sz="1000" b="0" i="0" u="none" strike="noStrike" baseline="0">
                <a:solidFill>
                  <a:srgbClr val="000000"/>
                </a:solidFill>
                <a:latin typeface="Calibri"/>
                <a:ea typeface="Calibri"/>
                <a:cs typeface="Calibri"/>
              </a:defRPr>
            </a:pPr>
            <a:endParaRPr lang="es-CO"/>
          </a:p>
        </c:txPr>
        <c:crossAx val="123798272"/>
        <c:crosses val="autoZero"/>
        <c:auto val="1"/>
        <c:lblAlgn val="ctr"/>
        <c:lblOffset val="100"/>
      </c:catAx>
      <c:valAx>
        <c:axId val="123798272"/>
        <c:scaling>
          <c:orientation val="minMax"/>
        </c:scaling>
        <c:axPos val="l"/>
        <c:majorGridlines/>
        <c:title>
          <c:tx>
            <c:rich>
              <a:bodyPr/>
              <a:lstStyle/>
              <a:p>
                <a:pPr>
                  <a:defRPr lang="es-ES" sz="1000" b="1" i="0" u="none" strike="noStrike" baseline="0">
                    <a:solidFill>
                      <a:srgbClr val="000000"/>
                    </a:solidFill>
                    <a:latin typeface="Calibri"/>
                    <a:ea typeface="Calibri"/>
                    <a:cs typeface="Calibri"/>
                  </a:defRPr>
                </a:pPr>
                <a:r>
                  <a:rPr lang="es-ES"/>
                  <a:t>MILES DE $</a:t>
                </a:r>
              </a:p>
            </c:rich>
          </c:tx>
        </c:title>
        <c:numFmt formatCode="_-* #,##0\ _€_-;\-* #,##0\ _€_-;_-* &quot;-&quot;??\ _€_-;_-@_-" sourceLinked="1"/>
        <c:majorTickMark val="none"/>
        <c:tickLblPos val="nextTo"/>
        <c:txPr>
          <a:bodyPr rot="0" vert="horz"/>
          <a:lstStyle/>
          <a:p>
            <a:pPr>
              <a:defRPr lang="es-ES" sz="1000" b="0" i="0" u="none" strike="noStrike" baseline="0">
                <a:solidFill>
                  <a:srgbClr val="000000"/>
                </a:solidFill>
                <a:latin typeface="Calibri"/>
                <a:ea typeface="Calibri"/>
                <a:cs typeface="Calibri"/>
              </a:defRPr>
            </a:pPr>
            <a:endParaRPr lang="es-CO"/>
          </a:p>
        </c:txPr>
        <c:crossAx val="126344576"/>
        <c:crosses val="autoZero"/>
        <c:crossBetween val="between"/>
      </c:valAx>
      <c:spPr>
        <a:blipFill>
          <a:blip xmlns:r="http://schemas.openxmlformats.org/officeDocument/2006/relationships" r:embed="rId1"/>
          <a:tile tx="0" ty="0" sx="100000" sy="100000" flip="none" algn="tl"/>
        </a:blipFill>
      </c:spPr>
    </c:plotArea>
    <c:legend>
      <c:legendPos val="b"/>
      <c:layout>
        <c:manualLayout>
          <c:xMode val="edge"/>
          <c:yMode val="edge"/>
          <c:x val="7.1644570069766905E-2"/>
          <c:y val="0.84413984837261191"/>
          <c:w val="0.88313390313390328"/>
          <c:h val="0.15155129998994041"/>
        </c:manualLayout>
      </c:layout>
      <c:txPr>
        <a:bodyPr/>
        <a:lstStyle/>
        <a:p>
          <a:pPr>
            <a:defRPr lang="es-ES" sz="845" b="0" i="0" u="none" strike="noStrike" baseline="0">
              <a:solidFill>
                <a:srgbClr val="000000"/>
              </a:solidFill>
              <a:latin typeface="Calibri"/>
              <a:ea typeface="Calibri"/>
              <a:cs typeface="Calibri"/>
            </a:defRPr>
          </a:pPr>
          <a:endParaRPr lang="es-CO"/>
        </a:p>
      </c:txPr>
    </c:legend>
    <c:plotVisOnly val="1"/>
    <c:dispBlanksAs val="gap"/>
  </c:chart>
  <c:spPr>
    <a:blipFill>
      <a:blip xmlns:r="http://schemas.openxmlformats.org/officeDocument/2006/relationships" r:embed="rId2"/>
      <a:tile tx="0" ty="0" sx="100000" sy="100000" flip="none" algn="tl"/>
    </a:blipFill>
    <a:ln w="25400">
      <a:solidFill>
        <a:srgbClr val="9BBB59">
          <a:lumMod val="75000"/>
          <a:alpha val="97000"/>
        </a:srgbClr>
      </a:solidFill>
    </a:ln>
    <a:effectLst>
      <a:outerShdw blurRad="50800" dist="50800" dir="5400000" algn="ctr" rotWithShape="0">
        <a:schemeClr val="accent3">
          <a:lumMod val="50000"/>
        </a:schemeClr>
      </a:outerShdw>
    </a:effectLst>
  </c:spPr>
  <c:txPr>
    <a:bodyPr/>
    <a:lstStyle/>
    <a:p>
      <a:pPr>
        <a:defRPr sz="1000" b="0" i="0" u="none" strike="noStrike" baseline="0">
          <a:solidFill>
            <a:srgbClr val="000000"/>
          </a:solidFill>
          <a:latin typeface="Calibri"/>
          <a:ea typeface="Calibri"/>
          <a:cs typeface="Calibri"/>
        </a:defRPr>
      </a:pPr>
      <a:endParaRPr lang="es-CO"/>
    </a:p>
  </c:txPr>
  <c:externalData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CO"/>
  <c:roundedCorners val="1"/>
  <c:chart>
    <c:title>
      <c:tx>
        <c:rich>
          <a:bodyPr/>
          <a:lstStyle/>
          <a:p>
            <a:pPr>
              <a:defRPr lang="es-ES" sz="1000" baseline="0"/>
            </a:pPr>
            <a:r>
              <a:rPr lang="es-ES" sz="1000" baseline="0"/>
              <a:t>MUNICIPIO DE SAN AGUSTIN COMPOSICION DE GASTOS 2010</a:t>
            </a:r>
          </a:p>
        </c:rich>
      </c:tx>
    </c:title>
    <c:view3D>
      <c:rotX val="30"/>
      <c:rotY val="120"/>
      <c:perspective val="30"/>
    </c:view3D>
    <c:plotArea>
      <c:layout/>
      <c:pie3DChart>
        <c:varyColors val="1"/>
        <c:ser>
          <c:idx val="0"/>
          <c:order val="0"/>
          <c:explosion val="25"/>
          <c:dLbls>
            <c:dLbl>
              <c:idx val="0"/>
              <c:layout>
                <c:manualLayout>
                  <c:x val="-6.6071325654026181E-2"/>
                  <c:y val="0.13337321206942154"/>
                </c:manualLayout>
              </c:layout>
              <c:dLblPos val="bestFit"/>
              <c:showCatName val="1"/>
              <c:showPercent val="1"/>
            </c:dLbl>
            <c:dLbl>
              <c:idx val="1"/>
              <c:layout>
                <c:manualLayout>
                  <c:x val="-0.23880977643751977"/>
                  <c:y val="5.7315927614311972E-2"/>
                </c:manualLayout>
              </c:layout>
              <c:dLblPos val="bestFit"/>
              <c:showCatName val="1"/>
              <c:showPercent val="1"/>
            </c:dLbl>
            <c:dLbl>
              <c:idx val="2"/>
              <c:layout>
                <c:manualLayout>
                  <c:x val="2.0777120960770216E-2"/>
                  <c:y val="-0.20721723738021286"/>
                </c:manualLayout>
              </c:layout>
              <c:dLblPos val="bestFit"/>
              <c:showCatName val="1"/>
              <c:showPercent val="1"/>
            </c:dLbl>
            <c:dLbl>
              <c:idx val="3"/>
              <c:layout>
                <c:manualLayout>
                  <c:x val="-1.2931766318527741E-3"/>
                  <c:y val="-0.18189423996419196"/>
                </c:manualLayout>
              </c:layout>
              <c:dLblPos val="bestFit"/>
              <c:showCatName val="1"/>
              <c:showPercent val="1"/>
            </c:dLbl>
            <c:dLbl>
              <c:idx val="4"/>
              <c:layout>
                <c:manualLayout>
                  <c:x val="4.1302284023008295E-3"/>
                  <c:y val="2.6525763226965052E-2"/>
                </c:manualLayout>
              </c:layout>
              <c:dLblPos val="bestFit"/>
              <c:showCatName val="1"/>
              <c:showPercent val="1"/>
            </c:dLbl>
            <c:txPr>
              <a:bodyPr/>
              <a:lstStyle/>
              <a:p>
                <a:pPr>
                  <a:defRPr lang="es-ES" sz="800"/>
                </a:pPr>
                <a:endParaRPr lang="es-CO"/>
              </a:p>
            </c:txPr>
            <c:showCatName val="1"/>
            <c:showPercent val="1"/>
            <c:showLeaderLines val="1"/>
          </c:dLbls>
          <c:cat>
            <c:strRef>
              <c:f>'BALANCE FINANCIERO'!$J$44:$J$48</c:f>
              <c:strCache>
                <c:ptCount val="5"/>
                <c:pt idx="0">
                  <c:v>Funcionam.</c:v>
                </c:pt>
                <c:pt idx="1">
                  <c:v>Int. Deuda</c:v>
                </c:pt>
                <c:pt idx="2">
                  <c:v>Gast. Op. Sect. Sociales</c:v>
                </c:pt>
                <c:pt idx="3">
                  <c:v>Gast. Capital</c:v>
                </c:pt>
                <c:pt idx="4">
                  <c:v>Amort. Deuda</c:v>
                </c:pt>
              </c:strCache>
            </c:strRef>
          </c:cat>
          <c:val>
            <c:numRef>
              <c:f>'BALANCE FINANCIERO'!$K$44:$K$48</c:f>
              <c:numCache>
                <c:formatCode>#,##0</c:formatCode>
                <c:ptCount val="5"/>
                <c:pt idx="0">
                  <c:v>1140920000</c:v>
                </c:pt>
                <c:pt idx="1">
                  <c:v>11587209</c:v>
                </c:pt>
                <c:pt idx="2">
                  <c:v>12666357000</c:v>
                </c:pt>
                <c:pt idx="3">
                  <c:v>2853941000</c:v>
                </c:pt>
                <c:pt idx="4">
                  <c:v>128289800</c:v>
                </c:pt>
              </c:numCache>
            </c:numRef>
          </c:val>
        </c:ser>
        <c:dLbls>
          <c:showCatName val="1"/>
          <c:showPercent val="1"/>
        </c:dLbls>
      </c:pie3DChart>
      <c:spPr>
        <a:noFill/>
        <a:ln w="25400">
          <a:noFill/>
        </a:ln>
      </c:spPr>
    </c:plotArea>
    <c:plotVisOnly val="1"/>
    <c:dispBlanksAs val="zero"/>
  </c:chart>
  <c:spPr>
    <a:blipFill>
      <a:blip xmlns:r="http://schemas.openxmlformats.org/officeDocument/2006/relationships" r:embed="rId1"/>
      <a:tile tx="0" ty="0" sx="100000" sy="100000" flip="none" algn="tl"/>
    </a:blipFill>
    <a:ln w="25400" cap="rnd" cmpd="sng">
      <a:solidFill>
        <a:srgbClr val="C0504D">
          <a:lumMod val="75000"/>
        </a:srgbClr>
      </a:solid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CO"/>
  <c:roundedCorners val="1"/>
  <c:chart>
    <c:title>
      <c:tx>
        <c:rich>
          <a:bodyPr/>
          <a:lstStyle/>
          <a:p>
            <a:pPr>
              <a:defRPr lang="es-ES" sz="1000" baseline="0"/>
            </a:pPr>
            <a:r>
              <a:rPr lang="es-ES" sz="1000" baseline="0"/>
              <a:t>MUNICIPIO DE SAN AGUSTIN COMPOSICION DE GASTOS DE FUNCIONAMIENTO 2010</a:t>
            </a:r>
          </a:p>
        </c:rich>
      </c:tx>
      <c:layout>
        <c:manualLayout>
          <c:xMode val="edge"/>
          <c:yMode val="edge"/>
          <c:x val="0.14514161220043573"/>
          <c:y val="3.0888030888030892E-2"/>
        </c:manualLayout>
      </c:layout>
    </c:title>
    <c:view3D>
      <c:rotX val="30"/>
      <c:perspective val="30"/>
    </c:view3D>
    <c:plotArea>
      <c:layout/>
      <c:pie3DChart>
        <c:varyColors val="1"/>
        <c:ser>
          <c:idx val="0"/>
          <c:order val="0"/>
          <c:explosion val="25"/>
          <c:dLbls>
            <c:dLbl>
              <c:idx val="0"/>
              <c:layout>
                <c:manualLayout>
                  <c:x val="0"/>
                  <c:y val="-0.12827247945358167"/>
                </c:manualLayout>
              </c:layout>
              <c:dLblPos val="bestFit"/>
              <c:showCatName val="1"/>
              <c:showPercent val="1"/>
            </c:dLbl>
            <c:dLbl>
              <c:idx val="2"/>
              <c:layout>
                <c:manualLayout>
                  <c:x val="0"/>
                  <c:y val="-0.18075902674327871"/>
                </c:manualLayout>
              </c:layout>
              <c:dLblPos val="bestFit"/>
              <c:showCatName val="1"/>
              <c:showPercent val="1"/>
            </c:dLbl>
            <c:txPr>
              <a:bodyPr/>
              <a:lstStyle/>
              <a:p>
                <a:pPr>
                  <a:defRPr lang="es-ES"/>
                </a:pPr>
                <a:endParaRPr lang="es-CO"/>
              </a:p>
            </c:txPr>
            <c:showCatName val="1"/>
            <c:showPercent val="1"/>
            <c:showLeaderLines val="1"/>
          </c:dLbls>
          <c:cat>
            <c:strRef>
              <c:f>'BALANCE FINANCIERO'!$N$44:$N$46</c:f>
              <c:strCache>
                <c:ptCount val="3"/>
                <c:pt idx="0">
                  <c:v>Gastos Personal</c:v>
                </c:pt>
                <c:pt idx="1">
                  <c:v>Gastos Generales</c:v>
                </c:pt>
                <c:pt idx="2">
                  <c:v>Transferencias</c:v>
                </c:pt>
              </c:strCache>
            </c:strRef>
          </c:cat>
          <c:val>
            <c:numRef>
              <c:f>'BALANCE FINANCIERO'!$O$44:$O$46</c:f>
              <c:numCache>
                <c:formatCode>#,##0</c:formatCode>
                <c:ptCount val="3"/>
                <c:pt idx="0">
                  <c:v>445462000</c:v>
                </c:pt>
                <c:pt idx="1">
                  <c:v>157281000</c:v>
                </c:pt>
                <c:pt idx="2">
                  <c:v>538177000</c:v>
                </c:pt>
              </c:numCache>
            </c:numRef>
          </c:val>
        </c:ser>
        <c:dLbls>
          <c:showCatName val="1"/>
          <c:showPercent val="1"/>
        </c:dLbls>
      </c:pie3DChart>
      <c:spPr>
        <a:noFill/>
        <a:ln w="25400">
          <a:noFill/>
        </a:ln>
      </c:spPr>
    </c:plotArea>
    <c:plotVisOnly val="1"/>
    <c:dispBlanksAs val="zero"/>
  </c:chart>
  <c:spPr>
    <a:blipFill>
      <a:blip xmlns:r="http://schemas.openxmlformats.org/officeDocument/2006/relationships" r:embed="rId1"/>
      <a:tile tx="0" ty="0" sx="100000" sy="100000" flip="none" algn="tl"/>
    </a:blipFill>
    <a:ln w="25400" cap="rnd" cmpd="sng">
      <a:solidFill>
        <a:srgbClr val="C0504D">
          <a:lumMod val="75000"/>
        </a:srgbClr>
      </a:solid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CO"/>
  <c:chart>
    <c:title>
      <c:tx>
        <c:rich>
          <a:bodyPr/>
          <a:lstStyle/>
          <a:p>
            <a:pPr>
              <a:defRPr lang="es-ES" sz="1050" baseline="0"/>
            </a:pPr>
            <a:r>
              <a:rPr lang="es-ES" sz="1050" baseline="0"/>
              <a:t>CREDITOS TRIMESTRE AÑO 2010</a:t>
            </a:r>
          </a:p>
        </c:rich>
      </c:tx>
    </c:title>
    <c:view3D>
      <c:rAngAx val="1"/>
    </c:view3D>
    <c:plotArea>
      <c:layout/>
      <c:bar3DChart>
        <c:barDir val="col"/>
        <c:grouping val="clustered"/>
        <c:ser>
          <c:idx val="0"/>
          <c:order val="0"/>
          <c:tx>
            <c:strRef>
              <c:f>MUNICIPIOS!$B$1514</c:f>
              <c:strCache>
                <c:ptCount val="1"/>
                <c:pt idx="0">
                  <c:v>SALDO A DICIEMBRE</c:v>
                </c:pt>
              </c:strCache>
            </c:strRef>
          </c:tx>
          <c:cat>
            <c:strRef>
              <c:f>MUNICIPIOS!$A$1516:$A$1517</c:f>
              <c:strCache>
                <c:ptCount val="2"/>
                <c:pt idx="0">
                  <c:v>Infihuila Pagaré 10207  </c:v>
                </c:pt>
                <c:pt idx="1">
                  <c:v>INFIHUILA 13708</c:v>
                </c:pt>
              </c:strCache>
            </c:strRef>
          </c:cat>
          <c:val>
            <c:numRef>
              <c:f>MUNICIPIOS!$B$1516:$B$1517</c:f>
              <c:numCache>
                <c:formatCode>#,##0</c:formatCode>
                <c:ptCount val="2"/>
                <c:pt idx="0">
                  <c:v>135053000</c:v>
                </c:pt>
                <c:pt idx="1">
                  <c:v>37500000</c:v>
                </c:pt>
              </c:numCache>
            </c:numRef>
          </c:val>
        </c:ser>
        <c:ser>
          <c:idx val="1"/>
          <c:order val="1"/>
          <c:tx>
            <c:strRef>
              <c:f>MUNICIPIOS!$C$1514</c:f>
              <c:strCache>
                <c:ptCount val="1"/>
                <c:pt idx="0">
                  <c:v>SALDO A MARZO</c:v>
                </c:pt>
              </c:strCache>
            </c:strRef>
          </c:tx>
          <c:cat>
            <c:strRef>
              <c:f>MUNICIPIOS!$A$1516:$A$1517</c:f>
              <c:strCache>
                <c:ptCount val="2"/>
                <c:pt idx="0">
                  <c:v>Infihuila Pagaré 10207  </c:v>
                </c:pt>
                <c:pt idx="1">
                  <c:v>INFIHUILA 13708</c:v>
                </c:pt>
              </c:strCache>
            </c:strRef>
          </c:cat>
          <c:val>
            <c:numRef>
              <c:f>MUNICIPIOS!$C$1516:$C$1517</c:f>
              <c:numCache>
                <c:formatCode>#,##0</c:formatCode>
                <c:ptCount val="2"/>
                <c:pt idx="0">
                  <c:v>115755000</c:v>
                </c:pt>
                <c:pt idx="1">
                  <c:v>34375000</c:v>
                </c:pt>
              </c:numCache>
            </c:numRef>
          </c:val>
        </c:ser>
        <c:ser>
          <c:idx val="2"/>
          <c:order val="2"/>
          <c:tx>
            <c:strRef>
              <c:f>MUNICIPIOS!$D$1514</c:f>
              <c:strCache>
                <c:ptCount val="1"/>
                <c:pt idx="0">
                  <c:v>SALDO JUNIO</c:v>
                </c:pt>
              </c:strCache>
            </c:strRef>
          </c:tx>
          <c:cat>
            <c:strRef>
              <c:f>MUNICIPIOS!$A$1516:$A$1517</c:f>
              <c:strCache>
                <c:ptCount val="2"/>
                <c:pt idx="0">
                  <c:v>Infihuila Pagaré 10207  </c:v>
                </c:pt>
                <c:pt idx="1">
                  <c:v>INFIHUILA 13708</c:v>
                </c:pt>
              </c:strCache>
            </c:strRef>
          </c:cat>
          <c:val>
            <c:numRef>
              <c:f>MUNICIPIOS!$D$1516:$D$1517</c:f>
              <c:numCache>
                <c:formatCode>#,##0</c:formatCode>
                <c:ptCount val="2"/>
                <c:pt idx="0">
                  <c:v>77159000</c:v>
                </c:pt>
                <c:pt idx="1">
                  <c:v>31160000</c:v>
                </c:pt>
              </c:numCache>
            </c:numRef>
          </c:val>
        </c:ser>
        <c:ser>
          <c:idx val="3"/>
          <c:order val="3"/>
          <c:tx>
            <c:strRef>
              <c:f>MUNICIPIOS!$E$1514</c:f>
              <c:strCache>
                <c:ptCount val="1"/>
                <c:pt idx="0">
                  <c:v>SALDO A SEPT</c:v>
                </c:pt>
              </c:strCache>
            </c:strRef>
          </c:tx>
          <c:cat>
            <c:strRef>
              <c:f>MUNICIPIOS!$A$1516:$A$1517</c:f>
              <c:strCache>
                <c:ptCount val="2"/>
                <c:pt idx="0">
                  <c:v>Infihuila Pagaré 10207  </c:v>
                </c:pt>
                <c:pt idx="1">
                  <c:v>INFIHUILA 13708</c:v>
                </c:pt>
              </c:strCache>
            </c:strRef>
          </c:cat>
          <c:val>
            <c:numRef>
              <c:f>MUNICIPIOS!$E$1516:$E$1517</c:f>
              <c:numCache>
                <c:formatCode>#,##0</c:formatCode>
                <c:ptCount val="2"/>
                <c:pt idx="0">
                  <c:v>57861000</c:v>
                </c:pt>
                <c:pt idx="1">
                  <c:v>28035000</c:v>
                </c:pt>
              </c:numCache>
            </c:numRef>
          </c:val>
        </c:ser>
        <c:ser>
          <c:idx val="4"/>
          <c:order val="4"/>
          <c:tx>
            <c:strRef>
              <c:f>MUNICIPIOS!$F$1514</c:f>
              <c:strCache>
                <c:ptCount val="1"/>
                <c:pt idx="0">
                  <c:v>SALDO A DICIEMBRE</c:v>
                </c:pt>
              </c:strCache>
            </c:strRef>
          </c:tx>
          <c:spPr>
            <a:solidFill>
              <a:srgbClr val="FFFF00"/>
            </a:solidFill>
          </c:spPr>
          <c:cat>
            <c:strRef>
              <c:f>MUNICIPIOS!$A$1516:$A$1517</c:f>
              <c:strCache>
                <c:ptCount val="2"/>
                <c:pt idx="0">
                  <c:v>Infihuila Pagaré 10207  </c:v>
                </c:pt>
                <c:pt idx="1">
                  <c:v>INFIHUILA 13708</c:v>
                </c:pt>
              </c:strCache>
            </c:strRef>
          </c:cat>
          <c:val>
            <c:numRef>
              <c:f>MUNICIPIOS!$F$1516:$F$1517</c:f>
              <c:numCache>
                <c:formatCode>#,##0</c:formatCode>
                <c:ptCount val="2"/>
                <c:pt idx="0">
                  <c:v>19764000</c:v>
                </c:pt>
                <c:pt idx="1">
                  <c:v>24910000</c:v>
                </c:pt>
              </c:numCache>
            </c:numRef>
          </c:val>
        </c:ser>
        <c:shape val="box"/>
        <c:axId val="123834752"/>
        <c:axId val="123836288"/>
        <c:axId val="0"/>
      </c:bar3DChart>
      <c:catAx>
        <c:axId val="123834752"/>
        <c:scaling>
          <c:orientation val="minMax"/>
        </c:scaling>
        <c:axPos val="b"/>
        <c:numFmt formatCode="General" sourceLinked="1"/>
        <c:majorTickMark val="none"/>
        <c:tickLblPos val="nextTo"/>
        <c:txPr>
          <a:bodyPr/>
          <a:lstStyle/>
          <a:p>
            <a:pPr>
              <a:defRPr lang="es-ES"/>
            </a:pPr>
            <a:endParaRPr lang="es-CO"/>
          </a:p>
        </c:txPr>
        <c:crossAx val="123836288"/>
        <c:crosses val="autoZero"/>
        <c:auto val="1"/>
        <c:lblAlgn val="ctr"/>
        <c:lblOffset val="100"/>
      </c:catAx>
      <c:valAx>
        <c:axId val="123836288"/>
        <c:scaling>
          <c:orientation val="minMax"/>
        </c:scaling>
        <c:axPos val="l"/>
        <c:majorGridlines/>
        <c:numFmt formatCode="#,##0" sourceLinked="1"/>
        <c:majorTickMark val="none"/>
        <c:tickLblPos val="nextTo"/>
        <c:txPr>
          <a:bodyPr/>
          <a:lstStyle/>
          <a:p>
            <a:pPr>
              <a:defRPr lang="es-ES"/>
            </a:pPr>
            <a:endParaRPr lang="es-CO"/>
          </a:p>
        </c:txPr>
        <c:crossAx val="123834752"/>
        <c:crosses val="autoZero"/>
        <c:crossBetween val="between"/>
      </c:valAx>
    </c:plotArea>
    <c:legend>
      <c:legendPos val="r"/>
      <c:txPr>
        <a:bodyPr/>
        <a:lstStyle/>
        <a:p>
          <a:pPr>
            <a:defRPr lang="es-ES" sz="800"/>
          </a:pPr>
          <a:endParaRPr lang="es-CO"/>
        </a:p>
      </c:txPr>
    </c:legend>
    <c:plotVisOnly val="1"/>
  </c:chart>
  <c:spPr>
    <a:solidFill>
      <a:srgbClr val="9BBB59">
        <a:lumMod val="40000"/>
        <a:lumOff val="60000"/>
      </a:srgb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title/>
    <c:plotArea>
      <c:layout/>
      <c:lineChart>
        <c:grouping val="standard"/>
        <c:ser>
          <c:idx val="0"/>
          <c:order val="0"/>
          <c:tx>
            <c:strRef>
              <c:f>Hoja1!$A$3</c:f>
              <c:strCache>
                <c:ptCount val="1"/>
                <c:pt idx="0">
                  <c:v>INGRESOS DE PRESUPUESTO MUNICIPAL</c:v>
                </c:pt>
              </c:strCache>
            </c:strRef>
          </c:tx>
          <c:cat>
            <c:strRef>
              <c:f>Hoja1!$B$2:$M$2</c:f>
              <c:strCache>
                <c:ptCount val="4"/>
                <c:pt idx="0">
                  <c:v>2008</c:v>
                </c:pt>
                <c:pt idx="1">
                  <c:v>2009</c:v>
                </c:pt>
                <c:pt idx="2">
                  <c:v> 2,010 </c:v>
                </c:pt>
                <c:pt idx="3">
                  <c:v>A SEP 2011</c:v>
                </c:pt>
              </c:strCache>
            </c:strRef>
          </c:cat>
          <c:val>
            <c:numRef>
              <c:f>Hoja1!$B$3:$M$3</c:f>
            </c:numRef>
          </c:val>
        </c:ser>
        <c:ser>
          <c:idx val="1"/>
          <c:order val="1"/>
          <c:tx>
            <c:strRef>
              <c:f>Hoja1!$A$4</c:f>
              <c:strCache>
                <c:ptCount val="1"/>
                <c:pt idx="0">
                  <c:v>INGRESOS CORRIENTES</c:v>
                </c:pt>
              </c:strCache>
            </c:strRef>
          </c:tx>
          <c:cat>
            <c:strRef>
              <c:f>Hoja1!$B$2:$M$2</c:f>
              <c:strCache>
                <c:ptCount val="4"/>
                <c:pt idx="0">
                  <c:v>2008</c:v>
                </c:pt>
                <c:pt idx="1">
                  <c:v>2009</c:v>
                </c:pt>
                <c:pt idx="2">
                  <c:v> 2,010 </c:v>
                </c:pt>
                <c:pt idx="3">
                  <c:v>A SEP 2011</c:v>
                </c:pt>
              </c:strCache>
            </c:strRef>
          </c:cat>
          <c:val>
            <c:numRef>
              <c:f>Hoja1!$B$4:$M$4</c:f>
              <c:numCache>
                <c:formatCode>_ * #,##0_ ;_ * \-#,##0_ ;_ * "-"??_ ;_ @_ </c:formatCode>
                <c:ptCount val="4"/>
                <c:pt idx="0">
                  <c:v>11318184.32</c:v>
                </c:pt>
                <c:pt idx="1">
                  <c:v>13391368.013679396</c:v>
                </c:pt>
                <c:pt idx="2" formatCode="_(* #,##0_);_(* \(#,##0\);_(* &quot;-&quot;??_);_(@_)">
                  <c:v>13888583.726766994</c:v>
                </c:pt>
                <c:pt idx="3" formatCode="_(* #,##0.00_);_(* \(#,##0.00\);_(* &quot;-&quot;??_);_(@_)">
                  <c:v>5140294.6980000008</c:v>
                </c:pt>
              </c:numCache>
            </c:numRef>
          </c:val>
        </c:ser>
        <c:marker val="1"/>
        <c:axId val="122924416"/>
        <c:axId val="123147392"/>
      </c:lineChart>
      <c:catAx>
        <c:axId val="122924416"/>
        <c:scaling>
          <c:orientation val="minMax"/>
        </c:scaling>
        <c:axPos val="b"/>
        <c:tickLblPos val="nextTo"/>
        <c:crossAx val="123147392"/>
        <c:crosses val="autoZero"/>
        <c:auto val="1"/>
        <c:lblAlgn val="ctr"/>
        <c:lblOffset val="100"/>
      </c:catAx>
      <c:valAx>
        <c:axId val="123147392"/>
        <c:scaling>
          <c:orientation val="minMax"/>
        </c:scaling>
        <c:axPos val="l"/>
        <c:majorGridlines/>
        <c:numFmt formatCode="_ * #,##0_ ;_ * \-#,##0_ ;_ * &quot;-&quot;??_ ;_ @_ " sourceLinked="1"/>
        <c:tickLblPos val="nextTo"/>
        <c:crossAx val="1229244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autoTitleDeleted val="1"/>
    <c:plotArea>
      <c:layout/>
      <c:barChart>
        <c:barDir val="col"/>
        <c:grouping val="clustered"/>
        <c:ser>
          <c:idx val="0"/>
          <c:order val="0"/>
          <c:tx>
            <c:strRef>
              <c:f>Hoja1!$B$2</c:f>
              <c:strCache>
                <c:ptCount val="1"/>
                <c:pt idx="0">
                  <c:v>2000</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Hoja1!$B$3:$B$35</c:f>
            </c:numRef>
          </c:val>
        </c:ser>
        <c:ser>
          <c:idx val="1"/>
          <c:order val="1"/>
          <c:tx>
            <c:strRef>
              <c:f>Hoja1!$C$2</c:f>
              <c:strCache>
                <c:ptCount val="1"/>
                <c:pt idx="0">
                  <c:v>2001</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Hoja1!$C$3:$C$35</c:f>
            </c:numRef>
          </c:val>
        </c:ser>
        <c:ser>
          <c:idx val="2"/>
          <c:order val="2"/>
          <c:tx>
            <c:strRef>
              <c:f>Hoja1!$D$2</c:f>
              <c:strCache>
                <c:ptCount val="1"/>
                <c:pt idx="0">
                  <c:v>2002</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Hoja1!$D$3:$D$35</c:f>
            </c:numRef>
          </c:val>
        </c:ser>
        <c:ser>
          <c:idx val="3"/>
          <c:order val="3"/>
          <c:tx>
            <c:strRef>
              <c:f>Hoja1!$E$2</c:f>
              <c:strCache>
                <c:ptCount val="1"/>
                <c:pt idx="0">
                  <c:v>2003</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Hoja1!$E$3:$E$35</c:f>
            </c:numRef>
          </c:val>
        </c:ser>
        <c:ser>
          <c:idx val="4"/>
          <c:order val="4"/>
          <c:tx>
            <c:strRef>
              <c:f>Hoja1!$F$2</c:f>
              <c:strCache>
                <c:ptCount val="1"/>
                <c:pt idx="0">
                  <c:v> 2,004 </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Hoja1!$F$3:$F$35</c:f>
            </c:numRef>
          </c:val>
        </c:ser>
        <c:ser>
          <c:idx val="5"/>
          <c:order val="5"/>
          <c:tx>
            <c:strRef>
              <c:f>Hoja1!$G$2</c:f>
              <c:strCache>
                <c:ptCount val="1"/>
                <c:pt idx="0">
                  <c:v>2005</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Hoja1!$G$3:$G$35</c:f>
            </c:numRef>
          </c:val>
        </c:ser>
        <c:ser>
          <c:idx val="6"/>
          <c:order val="6"/>
          <c:tx>
            <c:strRef>
              <c:f>Hoja1!$H$2</c:f>
              <c:strCache>
                <c:ptCount val="1"/>
                <c:pt idx="0">
                  <c:v>2006</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Hoja1!$H$3:$H$35</c:f>
            </c:numRef>
          </c:val>
        </c:ser>
        <c:ser>
          <c:idx val="7"/>
          <c:order val="7"/>
          <c:tx>
            <c:strRef>
              <c:f>Hoja1!$I$2</c:f>
              <c:strCache>
                <c:ptCount val="1"/>
                <c:pt idx="0">
                  <c:v>2007</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Hoja1!$I$3:$I$35</c:f>
            </c:numRef>
          </c:val>
        </c:ser>
        <c:ser>
          <c:idx val="8"/>
          <c:order val="8"/>
          <c:tx>
            <c:strRef>
              <c:f>Hoja1!$J$2</c:f>
              <c:strCache>
                <c:ptCount val="1"/>
                <c:pt idx="0">
                  <c:v>2008</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Hoja1!$J$3:$J$35</c:f>
              <c:numCache>
                <c:formatCode>#,##0</c:formatCode>
                <c:ptCount val="6"/>
                <c:pt idx="0">
                  <c:v>295184.97700000001</c:v>
                </c:pt>
                <c:pt idx="1">
                  <c:v>119807.05100000002</c:v>
                </c:pt>
                <c:pt idx="2">
                  <c:v>251293</c:v>
                </c:pt>
                <c:pt idx="3">
                  <c:v>39308.770999999993</c:v>
                </c:pt>
                <c:pt idx="4">
                  <c:v>58073.090999999993</c:v>
                </c:pt>
                <c:pt idx="5">
                  <c:v>116950.78099999996</c:v>
                </c:pt>
              </c:numCache>
            </c:numRef>
          </c:val>
        </c:ser>
        <c:ser>
          <c:idx val="9"/>
          <c:order val="9"/>
          <c:tx>
            <c:strRef>
              <c:f>Hoja1!$K$2</c:f>
              <c:strCache>
                <c:ptCount val="1"/>
                <c:pt idx="0">
                  <c:v>2009</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Hoja1!$K$3:$K$35</c:f>
              <c:numCache>
                <c:formatCode>#,##0</c:formatCode>
                <c:ptCount val="6"/>
                <c:pt idx="0">
                  <c:v>320586.12300000002</c:v>
                </c:pt>
                <c:pt idx="1">
                  <c:v>131058.23565</c:v>
                </c:pt>
                <c:pt idx="2">
                  <c:v>251463</c:v>
                </c:pt>
                <c:pt idx="3">
                  <c:v>37554.613000000005</c:v>
                </c:pt>
                <c:pt idx="4">
                  <c:v>61214.909</c:v>
                </c:pt>
                <c:pt idx="5">
                  <c:v>77539.252960396014</c:v>
                </c:pt>
              </c:numCache>
            </c:numRef>
          </c:val>
        </c:ser>
        <c:ser>
          <c:idx val="10"/>
          <c:order val="10"/>
          <c:tx>
            <c:strRef>
              <c:f>Hoja1!$L$2</c:f>
              <c:strCache>
                <c:ptCount val="1"/>
                <c:pt idx="0">
                  <c:v> 2,010 </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Hoja1!$L$3:$L$35</c:f>
              <c:numCache>
                <c:formatCode>_(* #,##0_);_(* \(#,##0\);_(* "-"??_);_(@_)</c:formatCode>
                <c:ptCount val="6"/>
                <c:pt idx="0">
                  <c:v>236255.10800000001</c:v>
                </c:pt>
                <c:pt idx="1">
                  <c:v>150887.98299999998</c:v>
                </c:pt>
                <c:pt idx="2">
                  <c:v>261891</c:v>
                </c:pt>
                <c:pt idx="3">
                  <c:v>57575.810000000012</c:v>
                </c:pt>
                <c:pt idx="4">
                  <c:v>77988.126000000004</c:v>
                </c:pt>
                <c:pt idx="5" formatCode="#,##0">
                  <c:v>80406.21899999991</c:v>
                </c:pt>
              </c:numCache>
            </c:numRef>
          </c:val>
        </c:ser>
        <c:ser>
          <c:idx val="11"/>
          <c:order val="11"/>
          <c:tx>
            <c:strRef>
              <c:f>Hoja1!$M$2</c:f>
              <c:strCache>
                <c:ptCount val="1"/>
                <c:pt idx="0">
                  <c:v>A SEP 2011</c:v>
                </c:pt>
              </c:strCache>
            </c:strRef>
          </c:tx>
          <c:cat>
            <c:strRef>
              <c:f>Hoja1!$A$3:$A$35</c:f>
              <c:strCache>
                <c:ptCount val="6"/>
                <c:pt idx="0">
                  <c:v>PREDIAL UNIFICADO</c:v>
                </c:pt>
                <c:pt idx="1">
                  <c:v>INDUSTRIA Y COMERCIO</c:v>
                </c:pt>
                <c:pt idx="2">
                  <c:v>SOBRETASA A LA GASOLINA</c:v>
                </c:pt>
                <c:pt idx="3">
                  <c:v>Estampilla procultura</c:v>
                </c:pt>
                <c:pt idx="4">
                  <c:v>Estampilla pro anciano</c:v>
                </c:pt>
                <c:pt idx="5">
                  <c:v>Otros  Ingresos Tributarios</c:v>
                </c:pt>
              </c:strCache>
            </c:strRef>
          </c:cat>
          <c:val>
            <c:numRef>
              <c:f>Hoja1!$M$3:$M$35</c:f>
              <c:numCache>
                <c:formatCode>_(* #,##0.00_);_(* \(#,##0.00\);_(* "-"??_);_(@_)</c:formatCode>
                <c:ptCount val="6"/>
                <c:pt idx="0">
                  <c:v>258118.625</c:v>
                </c:pt>
                <c:pt idx="1">
                  <c:v>135277.606</c:v>
                </c:pt>
                <c:pt idx="2">
                  <c:v>226700</c:v>
                </c:pt>
                <c:pt idx="3">
                  <c:v>60614.972000000002</c:v>
                </c:pt>
                <c:pt idx="4">
                  <c:v>47265.627999999997</c:v>
                </c:pt>
                <c:pt idx="5">
                  <c:v>78488.054000000004</c:v>
                </c:pt>
              </c:numCache>
            </c:numRef>
          </c:val>
        </c:ser>
        <c:gapWidth val="75"/>
        <c:overlap val="-25"/>
        <c:axId val="123205120"/>
        <c:axId val="123206656"/>
      </c:barChart>
      <c:catAx>
        <c:axId val="123205120"/>
        <c:scaling>
          <c:orientation val="minMax"/>
        </c:scaling>
        <c:axPos val="b"/>
        <c:majorTickMark val="none"/>
        <c:tickLblPos val="nextTo"/>
        <c:crossAx val="123206656"/>
        <c:crosses val="autoZero"/>
        <c:auto val="1"/>
        <c:lblAlgn val="ctr"/>
        <c:lblOffset val="100"/>
      </c:catAx>
      <c:valAx>
        <c:axId val="123206656"/>
        <c:scaling>
          <c:orientation val="minMax"/>
        </c:scaling>
        <c:axPos val="l"/>
        <c:majorGridlines/>
        <c:numFmt formatCode="#,##0" sourceLinked="1"/>
        <c:majorTickMark val="none"/>
        <c:tickLblPos val="nextTo"/>
        <c:spPr>
          <a:ln w="9525">
            <a:noFill/>
          </a:ln>
        </c:spPr>
        <c:crossAx val="12320512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hart>
    <c:title/>
    <c:plotArea>
      <c:layout/>
      <c:lineChart>
        <c:grouping val="stacked"/>
        <c:ser>
          <c:idx val="0"/>
          <c:order val="0"/>
          <c:tx>
            <c:strRef>
              <c:f>Hoja1!$A$3</c:f>
              <c:strCache>
                <c:ptCount val="1"/>
                <c:pt idx="0">
                  <c:v>INGRESOS DE PRESUPUESTO MUNICIPAL</c:v>
                </c:pt>
              </c:strCache>
            </c:strRef>
          </c:tx>
          <c:cat>
            <c:strRef>
              <c:f>Hoja1!$B$2:$M$2</c:f>
              <c:strCache>
                <c:ptCount val="4"/>
                <c:pt idx="0">
                  <c:v>2008</c:v>
                </c:pt>
                <c:pt idx="1">
                  <c:v>2009</c:v>
                </c:pt>
                <c:pt idx="2">
                  <c:v> 2,010 </c:v>
                </c:pt>
                <c:pt idx="3">
                  <c:v>A SEP 2011</c:v>
                </c:pt>
              </c:strCache>
            </c:strRef>
          </c:cat>
          <c:val>
            <c:numRef>
              <c:f>Hoja1!$B$3:$M$3</c:f>
            </c:numRef>
          </c:val>
        </c:ser>
        <c:ser>
          <c:idx val="1"/>
          <c:order val="1"/>
          <c:tx>
            <c:strRef>
              <c:f>Hoja1!$A$4</c:f>
              <c:strCache>
                <c:ptCount val="1"/>
                <c:pt idx="0">
                  <c:v>INGRESOS CORRIENTES</c:v>
                </c:pt>
              </c:strCache>
            </c:strRef>
          </c:tx>
          <c:cat>
            <c:strRef>
              <c:f>Hoja1!$B$2:$M$2</c:f>
              <c:strCache>
                <c:ptCount val="4"/>
                <c:pt idx="0">
                  <c:v>2008</c:v>
                </c:pt>
                <c:pt idx="1">
                  <c:v>2009</c:v>
                </c:pt>
                <c:pt idx="2">
                  <c:v> 2,010 </c:v>
                </c:pt>
                <c:pt idx="3">
                  <c:v>A SEP 2011</c:v>
                </c:pt>
              </c:strCache>
            </c:strRef>
          </c:cat>
          <c:val>
            <c:numRef>
              <c:f>Hoja1!$B$4:$M$4</c:f>
            </c:numRef>
          </c:val>
        </c:ser>
        <c:ser>
          <c:idx val="2"/>
          <c:order val="2"/>
          <c:tx>
            <c:strRef>
              <c:f>Hoja1!$A$5</c:f>
              <c:strCache>
                <c:ptCount val="1"/>
                <c:pt idx="0">
                  <c:v>INGRESOS TRIBUTARIOS</c:v>
                </c:pt>
              </c:strCache>
            </c:strRef>
          </c:tx>
          <c:cat>
            <c:strRef>
              <c:f>Hoja1!$B$2:$M$2</c:f>
              <c:strCache>
                <c:ptCount val="4"/>
                <c:pt idx="0">
                  <c:v>2008</c:v>
                </c:pt>
                <c:pt idx="1">
                  <c:v>2009</c:v>
                </c:pt>
                <c:pt idx="2">
                  <c:v> 2,010 </c:v>
                </c:pt>
                <c:pt idx="3">
                  <c:v>A SEP 2011</c:v>
                </c:pt>
              </c:strCache>
            </c:strRef>
          </c:cat>
          <c:val>
            <c:numRef>
              <c:f>Hoja1!$B$5:$M$5</c:f>
            </c:numRef>
          </c:val>
        </c:ser>
        <c:ser>
          <c:idx val="3"/>
          <c:order val="3"/>
          <c:tx>
            <c:strRef>
              <c:f>Hoja1!$A$6</c:f>
              <c:strCache>
                <c:ptCount val="1"/>
                <c:pt idx="0">
                  <c:v>IMPUESTOS DIRECTOS</c:v>
                </c:pt>
              </c:strCache>
            </c:strRef>
          </c:tx>
          <c:cat>
            <c:strRef>
              <c:f>Hoja1!$B$2:$M$2</c:f>
              <c:strCache>
                <c:ptCount val="4"/>
                <c:pt idx="0">
                  <c:v>2008</c:v>
                </c:pt>
                <c:pt idx="1">
                  <c:v>2009</c:v>
                </c:pt>
                <c:pt idx="2">
                  <c:v> 2,010 </c:v>
                </c:pt>
                <c:pt idx="3">
                  <c:v>A SEP 2011</c:v>
                </c:pt>
              </c:strCache>
            </c:strRef>
          </c:cat>
          <c:val>
            <c:numRef>
              <c:f>Hoja1!$B$6:$M$6</c:f>
            </c:numRef>
          </c:val>
        </c:ser>
        <c:ser>
          <c:idx val="4"/>
          <c:order val="4"/>
          <c:tx>
            <c:strRef>
              <c:f>Hoja1!$A$7</c:f>
              <c:strCache>
                <c:ptCount val="1"/>
                <c:pt idx="0">
                  <c:v>PREDIAL UNIFICADO</c:v>
                </c:pt>
              </c:strCache>
            </c:strRef>
          </c:tx>
          <c:cat>
            <c:strRef>
              <c:f>Hoja1!$B$2:$M$2</c:f>
              <c:strCache>
                <c:ptCount val="4"/>
                <c:pt idx="0">
                  <c:v>2008</c:v>
                </c:pt>
                <c:pt idx="1">
                  <c:v>2009</c:v>
                </c:pt>
                <c:pt idx="2">
                  <c:v> 2,010 </c:v>
                </c:pt>
                <c:pt idx="3">
                  <c:v>A SEP 2011</c:v>
                </c:pt>
              </c:strCache>
            </c:strRef>
          </c:cat>
          <c:val>
            <c:numRef>
              <c:f>Hoja1!$B$7:$M$7</c:f>
              <c:numCache>
                <c:formatCode>#,##0</c:formatCode>
                <c:ptCount val="4"/>
                <c:pt idx="0">
                  <c:v>295184.97700000001</c:v>
                </c:pt>
                <c:pt idx="1">
                  <c:v>320586.12300000002</c:v>
                </c:pt>
                <c:pt idx="2" formatCode="_(* #,##0_);_(* \(#,##0\);_(* &quot;-&quot;??_);_(@_)">
                  <c:v>236255.10800000001</c:v>
                </c:pt>
                <c:pt idx="3" formatCode="_(* #,##0.00_);_(* \(#,##0.00\);_(* &quot;-&quot;??_);_(@_)">
                  <c:v>258118.625</c:v>
                </c:pt>
              </c:numCache>
            </c:numRef>
          </c:val>
        </c:ser>
        <c:marker val="1"/>
        <c:axId val="123250176"/>
        <c:axId val="123251712"/>
      </c:lineChart>
      <c:catAx>
        <c:axId val="123250176"/>
        <c:scaling>
          <c:orientation val="minMax"/>
        </c:scaling>
        <c:axPos val="b"/>
        <c:tickLblPos val="nextTo"/>
        <c:crossAx val="123251712"/>
        <c:crosses val="autoZero"/>
        <c:auto val="1"/>
        <c:lblAlgn val="ctr"/>
        <c:lblOffset val="100"/>
      </c:catAx>
      <c:valAx>
        <c:axId val="123251712"/>
        <c:scaling>
          <c:orientation val="minMax"/>
        </c:scaling>
        <c:axPos val="l"/>
        <c:majorGridlines/>
        <c:numFmt formatCode="#,##0" sourceLinked="1"/>
        <c:tickLblPos val="nextTo"/>
        <c:crossAx val="12325017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chart>
    <c:title/>
    <c:plotArea>
      <c:layout/>
      <c:lineChart>
        <c:grouping val="stacked"/>
        <c:ser>
          <c:idx val="0"/>
          <c:order val="0"/>
          <c:tx>
            <c:strRef>
              <c:f>Hoja1!$A$3</c:f>
              <c:strCache>
                <c:ptCount val="1"/>
                <c:pt idx="0">
                  <c:v>INGRESOS DE PRESUPUESTO MUNICIPAL</c:v>
                </c:pt>
              </c:strCache>
            </c:strRef>
          </c:tx>
          <c:cat>
            <c:strRef>
              <c:f>Hoja1!$B$2:$M$2</c:f>
              <c:strCache>
                <c:ptCount val="4"/>
                <c:pt idx="0">
                  <c:v>2008</c:v>
                </c:pt>
                <c:pt idx="1">
                  <c:v>2009</c:v>
                </c:pt>
                <c:pt idx="2">
                  <c:v> 2,010 </c:v>
                </c:pt>
                <c:pt idx="3">
                  <c:v>A SEP 2011</c:v>
                </c:pt>
              </c:strCache>
            </c:strRef>
          </c:cat>
          <c:val>
            <c:numRef>
              <c:f>Hoja1!$B$3:$M$3</c:f>
            </c:numRef>
          </c:val>
        </c:ser>
        <c:ser>
          <c:idx val="1"/>
          <c:order val="1"/>
          <c:tx>
            <c:strRef>
              <c:f>Hoja1!$A$4</c:f>
              <c:strCache>
                <c:ptCount val="1"/>
                <c:pt idx="0">
                  <c:v>INGRESOS CORRIENTES</c:v>
                </c:pt>
              </c:strCache>
            </c:strRef>
          </c:tx>
          <c:cat>
            <c:strRef>
              <c:f>Hoja1!$B$2:$M$2</c:f>
              <c:strCache>
                <c:ptCount val="4"/>
                <c:pt idx="0">
                  <c:v>2008</c:v>
                </c:pt>
                <c:pt idx="1">
                  <c:v>2009</c:v>
                </c:pt>
                <c:pt idx="2">
                  <c:v> 2,010 </c:v>
                </c:pt>
                <c:pt idx="3">
                  <c:v>A SEP 2011</c:v>
                </c:pt>
              </c:strCache>
            </c:strRef>
          </c:cat>
          <c:val>
            <c:numRef>
              <c:f>Hoja1!$B$4:$M$4</c:f>
            </c:numRef>
          </c:val>
        </c:ser>
        <c:ser>
          <c:idx val="2"/>
          <c:order val="2"/>
          <c:tx>
            <c:strRef>
              <c:f>Hoja1!$A$5</c:f>
              <c:strCache>
                <c:ptCount val="1"/>
                <c:pt idx="0">
                  <c:v>INGRESOS TRIBUTARIOS</c:v>
                </c:pt>
              </c:strCache>
            </c:strRef>
          </c:tx>
          <c:cat>
            <c:strRef>
              <c:f>Hoja1!$B$2:$M$2</c:f>
              <c:strCache>
                <c:ptCount val="4"/>
                <c:pt idx="0">
                  <c:v>2008</c:v>
                </c:pt>
                <c:pt idx="1">
                  <c:v>2009</c:v>
                </c:pt>
                <c:pt idx="2">
                  <c:v> 2,010 </c:v>
                </c:pt>
                <c:pt idx="3">
                  <c:v>A SEP 2011</c:v>
                </c:pt>
              </c:strCache>
            </c:strRef>
          </c:cat>
          <c:val>
            <c:numRef>
              <c:f>Hoja1!$B$5:$M$5</c:f>
            </c:numRef>
          </c:val>
        </c:ser>
        <c:ser>
          <c:idx val="3"/>
          <c:order val="3"/>
          <c:tx>
            <c:strRef>
              <c:f>Hoja1!$A$6</c:f>
              <c:strCache>
                <c:ptCount val="1"/>
                <c:pt idx="0">
                  <c:v>IMPUESTOS DIRECTOS</c:v>
                </c:pt>
              </c:strCache>
            </c:strRef>
          </c:tx>
          <c:cat>
            <c:strRef>
              <c:f>Hoja1!$B$2:$M$2</c:f>
              <c:strCache>
                <c:ptCount val="4"/>
                <c:pt idx="0">
                  <c:v>2008</c:v>
                </c:pt>
                <c:pt idx="1">
                  <c:v>2009</c:v>
                </c:pt>
                <c:pt idx="2">
                  <c:v> 2,010 </c:v>
                </c:pt>
                <c:pt idx="3">
                  <c:v>A SEP 2011</c:v>
                </c:pt>
              </c:strCache>
            </c:strRef>
          </c:cat>
          <c:val>
            <c:numRef>
              <c:f>Hoja1!$B$6:$M$6</c:f>
            </c:numRef>
          </c:val>
        </c:ser>
        <c:ser>
          <c:idx val="4"/>
          <c:order val="4"/>
          <c:tx>
            <c:strRef>
              <c:f>Hoja1!$A$7</c:f>
              <c:strCache>
                <c:ptCount val="1"/>
                <c:pt idx="0">
                  <c:v>PREDIAL UNIFICADO</c:v>
                </c:pt>
              </c:strCache>
            </c:strRef>
          </c:tx>
          <c:cat>
            <c:strRef>
              <c:f>Hoja1!$B$2:$M$2</c:f>
              <c:strCache>
                <c:ptCount val="4"/>
                <c:pt idx="0">
                  <c:v>2008</c:v>
                </c:pt>
                <c:pt idx="1">
                  <c:v>2009</c:v>
                </c:pt>
                <c:pt idx="2">
                  <c:v> 2,010 </c:v>
                </c:pt>
                <c:pt idx="3">
                  <c:v>A SEP 2011</c:v>
                </c:pt>
              </c:strCache>
            </c:strRef>
          </c:cat>
          <c:val>
            <c:numRef>
              <c:f>Hoja1!$B$7:$M$7</c:f>
            </c:numRef>
          </c:val>
        </c:ser>
        <c:ser>
          <c:idx val="5"/>
          <c:order val="5"/>
          <c:tx>
            <c:strRef>
              <c:f>Hoja1!$A$8</c:f>
              <c:strCache>
                <c:ptCount val="1"/>
                <c:pt idx="0">
                  <c:v>CIRCULACION Y TRANSITO</c:v>
                </c:pt>
              </c:strCache>
            </c:strRef>
          </c:tx>
          <c:cat>
            <c:strRef>
              <c:f>Hoja1!$B$2:$M$2</c:f>
              <c:strCache>
                <c:ptCount val="4"/>
                <c:pt idx="0">
                  <c:v>2008</c:v>
                </c:pt>
                <c:pt idx="1">
                  <c:v>2009</c:v>
                </c:pt>
                <c:pt idx="2">
                  <c:v> 2,010 </c:v>
                </c:pt>
                <c:pt idx="3">
                  <c:v>A SEP 2011</c:v>
                </c:pt>
              </c:strCache>
            </c:strRef>
          </c:cat>
          <c:val>
            <c:numRef>
              <c:f>Hoja1!$B$8:$M$8</c:f>
            </c:numRef>
          </c:val>
        </c:ser>
        <c:ser>
          <c:idx val="6"/>
          <c:order val="6"/>
          <c:tx>
            <c:strRef>
              <c:f>Hoja1!$A$9</c:f>
              <c:strCache>
                <c:ptCount val="1"/>
                <c:pt idx="0">
                  <c:v>Otros directos</c:v>
                </c:pt>
              </c:strCache>
            </c:strRef>
          </c:tx>
          <c:cat>
            <c:strRef>
              <c:f>Hoja1!$B$2:$M$2</c:f>
              <c:strCache>
                <c:ptCount val="4"/>
                <c:pt idx="0">
                  <c:v>2008</c:v>
                </c:pt>
                <c:pt idx="1">
                  <c:v>2009</c:v>
                </c:pt>
                <c:pt idx="2">
                  <c:v> 2,010 </c:v>
                </c:pt>
                <c:pt idx="3">
                  <c:v>A SEP 2011</c:v>
                </c:pt>
              </c:strCache>
            </c:strRef>
          </c:cat>
          <c:val>
            <c:numRef>
              <c:f>Hoja1!$B$9:$M$9</c:f>
            </c:numRef>
          </c:val>
        </c:ser>
        <c:ser>
          <c:idx val="7"/>
          <c:order val="7"/>
          <c:tx>
            <c:strRef>
              <c:f>Hoja1!$A$10</c:f>
              <c:strCache>
                <c:ptCount val="1"/>
                <c:pt idx="0">
                  <c:v>IMPUESTOS INDIRECTOS</c:v>
                </c:pt>
              </c:strCache>
            </c:strRef>
          </c:tx>
          <c:cat>
            <c:strRef>
              <c:f>Hoja1!$B$2:$M$2</c:f>
              <c:strCache>
                <c:ptCount val="4"/>
                <c:pt idx="0">
                  <c:v>2008</c:v>
                </c:pt>
                <c:pt idx="1">
                  <c:v>2009</c:v>
                </c:pt>
                <c:pt idx="2">
                  <c:v> 2,010 </c:v>
                </c:pt>
                <c:pt idx="3">
                  <c:v>A SEP 2011</c:v>
                </c:pt>
              </c:strCache>
            </c:strRef>
          </c:cat>
          <c:val>
            <c:numRef>
              <c:f>Hoja1!$B$10:$M$10</c:f>
            </c:numRef>
          </c:val>
        </c:ser>
        <c:ser>
          <c:idx val="8"/>
          <c:order val="8"/>
          <c:tx>
            <c:strRef>
              <c:f>Hoja1!$A$11</c:f>
              <c:strCache>
                <c:ptCount val="1"/>
                <c:pt idx="0">
                  <c:v>INDUSTRIA Y COMERCIO</c:v>
                </c:pt>
              </c:strCache>
            </c:strRef>
          </c:tx>
          <c:cat>
            <c:strRef>
              <c:f>Hoja1!$B$2:$M$2</c:f>
              <c:strCache>
                <c:ptCount val="4"/>
                <c:pt idx="0">
                  <c:v>2008</c:v>
                </c:pt>
                <c:pt idx="1">
                  <c:v>2009</c:v>
                </c:pt>
                <c:pt idx="2">
                  <c:v> 2,010 </c:v>
                </c:pt>
                <c:pt idx="3">
                  <c:v>A SEP 2011</c:v>
                </c:pt>
              </c:strCache>
            </c:strRef>
          </c:cat>
          <c:val>
            <c:numRef>
              <c:f>Hoja1!$B$11:$M$11</c:f>
              <c:numCache>
                <c:formatCode>#,##0</c:formatCode>
                <c:ptCount val="4"/>
                <c:pt idx="0">
                  <c:v>119807.05100000002</c:v>
                </c:pt>
                <c:pt idx="1">
                  <c:v>131058.23565</c:v>
                </c:pt>
                <c:pt idx="2" formatCode="_(* #,##0_);_(* \(#,##0\);_(* &quot;-&quot;??_);_(@_)">
                  <c:v>150887.98299999998</c:v>
                </c:pt>
                <c:pt idx="3" formatCode="_(* #,##0.00_);_(* \(#,##0.00\);_(* &quot;-&quot;??_);_(@_)">
                  <c:v>135277.606</c:v>
                </c:pt>
              </c:numCache>
            </c:numRef>
          </c:val>
        </c:ser>
        <c:marker val="1"/>
        <c:axId val="123491456"/>
        <c:axId val="123492992"/>
      </c:lineChart>
      <c:catAx>
        <c:axId val="123491456"/>
        <c:scaling>
          <c:orientation val="minMax"/>
        </c:scaling>
        <c:axPos val="b"/>
        <c:majorTickMark val="none"/>
        <c:tickLblPos val="nextTo"/>
        <c:crossAx val="123492992"/>
        <c:crosses val="autoZero"/>
        <c:auto val="1"/>
        <c:lblAlgn val="ctr"/>
        <c:lblOffset val="100"/>
      </c:catAx>
      <c:valAx>
        <c:axId val="123492992"/>
        <c:scaling>
          <c:orientation val="minMax"/>
        </c:scaling>
        <c:axPos val="l"/>
        <c:majorGridlines/>
        <c:title/>
        <c:numFmt formatCode="#,##0" sourceLinked="1"/>
        <c:majorTickMark val="none"/>
        <c:tickLblPos val="nextTo"/>
        <c:crossAx val="12349145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style val="4"/>
  <c:chart>
    <c:view3D>
      <c:rAngAx val="1"/>
    </c:view3D>
    <c:plotArea>
      <c:layout/>
      <c:bar3DChart>
        <c:barDir val="col"/>
        <c:grouping val="standard"/>
        <c:ser>
          <c:idx val="0"/>
          <c:order val="0"/>
          <c:tx>
            <c:strRef>
              <c:f>Hoja1!$B$2</c:f>
              <c:strCache>
                <c:ptCount val="1"/>
                <c:pt idx="0">
                  <c:v>2000</c:v>
                </c:pt>
              </c:strCache>
            </c:strRef>
          </c:tx>
          <c:cat>
            <c:strRef>
              <c:f>Hoja1!$A$3:$A$32</c:f>
              <c:strCache>
                <c:ptCount val="1"/>
                <c:pt idx="0">
                  <c:v>SOBRETASA A LA GASOLINA</c:v>
                </c:pt>
              </c:strCache>
            </c:strRef>
          </c:cat>
          <c:val>
            <c:numRef>
              <c:f>Hoja1!$B$3:$B$32</c:f>
            </c:numRef>
          </c:val>
        </c:ser>
        <c:ser>
          <c:idx val="1"/>
          <c:order val="1"/>
          <c:tx>
            <c:strRef>
              <c:f>Hoja1!$C$2</c:f>
              <c:strCache>
                <c:ptCount val="1"/>
                <c:pt idx="0">
                  <c:v>2001</c:v>
                </c:pt>
              </c:strCache>
            </c:strRef>
          </c:tx>
          <c:cat>
            <c:strRef>
              <c:f>Hoja1!$A$3:$A$32</c:f>
              <c:strCache>
                <c:ptCount val="1"/>
                <c:pt idx="0">
                  <c:v>SOBRETASA A LA GASOLINA</c:v>
                </c:pt>
              </c:strCache>
            </c:strRef>
          </c:cat>
          <c:val>
            <c:numRef>
              <c:f>Hoja1!$C$3:$C$32</c:f>
            </c:numRef>
          </c:val>
        </c:ser>
        <c:ser>
          <c:idx val="2"/>
          <c:order val="2"/>
          <c:tx>
            <c:strRef>
              <c:f>Hoja1!$D$2</c:f>
              <c:strCache>
                <c:ptCount val="1"/>
                <c:pt idx="0">
                  <c:v>2002</c:v>
                </c:pt>
              </c:strCache>
            </c:strRef>
          </c:tx>
          <c:cat>
            <c:strRef>
              <c:f>Hoja1!$A$3:$A$32</c:f>
              <c:strCache>
                <c:ptCount val="1"/>
                <c:pt idx="0">
                  <c:v>SOBRETASA A LA GASOLINA</c:v>
                </c:pt>
              </c:strCache>
            </c:strRef>
          </c:cat>
          <c:val>
            <c:numRef>
              <c:f>Hoja1!$D$3:$D$32</c:f>
            </c:numRef>
          </c:val>
        </c:ser>
        <c:ser>
          <c:idx val="3"/>
          <c:order val="3"/>
          <c:tx>
            <c:strRef>
              <c:f>Hoja1!$E$2</c:f>
              <c:strCache>
                <c:ptCount val="1"/>
                <c:pt idx="0">
                  <c:v>2003</c:v>
                </c:pt>
              </c:strCache>
            </c:strRef>
          </c:tx>
          <c:cat>
            <c:strRef>
              <c:f>Hoja1!$A$3:$A$32</c:f>
              <c:strCache>
                <c:ptCount val="1"/>
                <c:pt idx="0">
                  <c:v>SOBRETASA A LA GASOLINA</c:v>
                </c:pt>
              </c:strCache>
            </c:strRef>
          </c:cat>
          <c:val>
            <c:numRef>
              <c:f>Hoja1!$E$3:$E$32</c:f>
            </c:numRef>
          </c:val>
        </c:ser>
        <c:ser>
          <c:idx val="4"/>
          <c:order val="4"/>
          <c:tx>
            <c:strRef>
              <c:f>Hoja1!$F$2</c:f>
              <c:strCache>
                <c:ptCount val="1"/>
                <c:pt idx="0">
                  <c:v> 2,004 </c:v>
                </c:pt>
              </c:strCache>
            </c:strRef>
          </c:tx>
          <c:cat>
            <c:strRef>
              <c:f>Hoja1!$A$3:$A$32</c:f>
              <c:strCache>
                <c:ptCount val="1"/>
                <c:pt idx="0">
                  <c:v>SOBRETASA A LA GASOLINA</c:v>
                </c:pt>
              </c:strCache>
            </c:strRef>
          </c:cat>
          <c:val>
            <c:numRef>
              <c:f>Hoja1!$F$3:$F$32</c:f>
            </c:numRef>
          </c:val>
        </c:ser>
        <c:ser>
          <c:idx val="5"/>
          <c:order val="5"/>
          <c:tx>
            <c:strRef>
              <c:f>Hoja1!$G$2</c:f>
              <c:strCache>
                <c:ptCount val="1"/>
                <c:pt idx="0">
                  <c:v>2005</c:v>
                </c:pt>
              </c:strCache>
            </c:strRef>
          </c:tx>
          <c:cat>
            <c:strRef>
              <c:f>Hoja1!$A$3:$A$32</c:f>
              <c:strCache>
                <c:ptCount val="1"/>
                <c:pt idx="0">
                  <c:v>SOBRETASA A LA GASOLINA</c:v>
                </c:pt>
              </c:strCache>
            </c:strRef>
          </c:cat>
          <c:val>
            <c:numRef>
              <c:f>Hoja1!$G$3:$G$32</c:f>
            </c:numRef>
          </c:val>
        </c:ser>
        <c:ser>
          <c:idx val="6"/>
          <c:order val="6"/>
          <c:tx>
            <c:strRef>
              <c:f>Hoja1!$H$2</c:f>
              <c:strCache>
                <c:ptCount val="1"/>
                <c:pt idx="0">
                  <c:v>2006</c:v>
                </c:pt>
              </c:strCache>
            </c:strRef>
          </c:tx>
          <c:cat>
            <c:strRef>
              <c:f>Hoja1!$A$3:$A$32</c:f>
              <c:strCache>
                <c:ptCount val="1"/>
                <c:pt idx="0">
                  <c:v>SOBRETASA A LA GASOLINA</c:v>
                </c:pt>
              </c:strCache>
            </c:strRef>
          </c:cat>
          <c:val>
            <c:numRef>
              <c:f>Hoja1!$H$3:$H$32</c:f>
            </c:numRef>
          </c:val>
        </c:ser>
        <c:ser>
          <c:idx val="7"/>
          <c:order val="7"/>
          <c:tx>
            <c:strRef>
              <c:f>Hoja1!$I$2</c:f>
              <c:strCache>
                <c:ptCount val="1"/>
                <c:pt idx="0">
                  <c:v>2007</c:v>
                </c:pt>
              </c:strCache>
            </c:strRef>
          </c:tx>
          <c:cat>
            <c:strRef>
              <c:f>Hoja1!$A$3:$A$32</c:f>
              <c:strCache>
                <c:ptCount val="1"/>
                <c:pt idx="0">
                  <c:v>SOBRETASA A LA GASOLINA</c:v>
                </c:pt>
              </c:strCache>
            </c:strRef>
          </c:cat>
          <c:val>
            <c:numRef>
              <c:f>Hoja1!$I$3:$I$32</c:f>
            </c:numRef>
          </c:val>
        </c:ser>
        <c:ser>
          <c:idx val="8"/>
          <c:order val="8"/>
          <c:tx>
            <c:strRef>
              <c:f>Hoja1!$J$2</c:f>
              <c:strCache>
                <c:ptCount val="1"/>
                <c:pt idx="0">
                  <c:v>2008</c:v>
                </c:pt>
              </c:strCache>
            </c:strRef>
          </c:tx>
          <c:cat>
            <c:strRef>
              <c:f>Hoja1!$A$3:$A$32</c:f>
              <c:strCache>
                <c:ptCount val="1"/>
                <c:pt idx="0">
                  <c:v>SOBRETASA A LA GASOLINA</c:v>
                </c:pt>
              </c:strCache>
            </c:strRef>
          </c:cat>
          <c:val>
            <c:numRef>
              <c:f>Hoja1!$J$3:$J$32</c:f>
              <c:numCache>
                <c:formatCode>#,##0</c:formatCode>
                <c:ptCount val="1"/>
                <c:pt idx="0">
                  <c:v>251293</c:v>
                </c:pt>
              </c:numCache>
            </c:numRef>
          </c:val>
        </c:ser>
        <c:ser>
          <c:idx val="9"/>
          <c:order val="9"/>
          <c:tx>
            <c:strRef>
              <c:f>Hoja1!$K$2</c:f>
              <c:strCache>
                <c:ptCount val="1"/>
                <c:pt idx="0">
                  <c:v>2009</c:v>
                </c:pt>
              </c:strCache>
            </c:strRef>
          </c:tx>
          <c:cat>
            <c:strRef>
              <c:f>Hoja1!$A$3:$A$32</c:f>
              <c:strCache>
                <c:ptCount val="1"/>
                <c:pt idx="0">
                  <c:v>SOBRETASA A LA GASOLINA</c:v>
                </c:pt>
              </c:strCache>
            </c:strRef>
          </c:cat>
          <c:val>
            <c:numRef>
              <c:f>Hoja1!$K$3:$K$32</c:f>
              <c:numCache>
                <c:formatCode>#,##0</c:formatCode>
                <c:ptCount val="1"/>
                <c:pt idx="0">
                  <c:v>251463</c:v>
                </c:pt>
              </c:numCache>
            </c:numRef>
          </c:val>
        </c:ser>
        <c:ser>
          <c:idx val="10"/>
          <c:order val="10"/>
          <c:tx>
            <c:strRef>
              <c:f>Hoja1!$L$2</c:f>
              <c:strCache>
                <c:ptCount val="1"/>
                <c:pt idx="0">
                  <c:v> 2,010 </c:v>
                </c:pt>
              </c:strCache>
            </c:strRef>
          </c:tx>
          <c:cat>
            <c:strRef>
              <c:f>Hoja1!$A$3:$A$32</c:f>
              <c:strCache>
                <c:ptCount val="1"/>
                <c:pt idx="0">
                  <c:v>SOBRETASA A LA GASOLINA</c:v>
                </c:pt>
              </c:strCache>
            </c:strRef>
          </c:cat>
          <c:val>
            <c:numRef>
              <c:f>Hoja1!$L$3:$L$32</c:f>
              <c:numCache>
                <c:formatCode>_(* #,##0_);_(* \(#,##0\);_(* "-"??_);_(@_)</c:formatCode>
                <c:ptCount val="1"/>
                <c:pt idx="0">
                  <c:v>261891</c:v>
                </c:pt>
              </c:numCache>
            </c:numRef>
          </c:val>
        </c:ser>
        <c:ser>
          <c:idx val="11"/>
          <c:order val="11"/>
          <c:tx>
            <c:strRef>
              <c:f>Hoja1!$M$2</c:f>
              <c:strCache>
                <c:ptCount val="1"/>
                <c:pt idx="0">
                  <c:v>A SEP 2011</c:v>
                </c:pt>
              </c:strCache>
            </c:strRef>
          </c:tx>
          <c:cat>
            <c:strRef>
              <c:f>Hoja1!$A$3:$A$32</c:f>
              <c:strCache>
                <c:ptCount val="1"/>
                <c:pt idx="0">
                  <c:v>SOBRETASA A LA GASOLINA</c:v>
                </c:pt>
              </c:strCache>
            </c:strRef>
          </c:cat>
          <c:val>
            <c:numRef>
              <c:f>Hoja1!$M$3:$M$32</c:f>
              <c:numCache>
                <c:formatCode>_(* #,##0.00_);_(* \(#,##0.00\);_(* "-"??_);_(@_)</c:formatCode>
                <c:ptCount val="1"/>
                <c:pt idx="0">
                  <c:v>226700</c:v>
                </c:pt>
              </c:numCache>
            </c:numRef>
          </c:val>
        </c:ser>
        <c:shape val="box"/>
        <c:axId val="122998784"/>
        <c:axId val="123000320"/>
        <c:axId val="122968256"/>
      </c:bar3DChart>
      <c:catAx>
        <c:axId val="122998784"/>
        <c:scaling>
          <c:orientation val="minMax"/>
        </c:scaling>
        <c:axPos val="b"/>
        <c:tickLblPos val="nextTo"/>
        <c:crossAx val="123000320"/>
        <c:crosses val="autoZero"/>
        <c:auto val="1"/>
        <c:lblAlgn val="ctr"/>
        <c:lblOffset val="100"/>
      </c:catAx>
      <c:valAx>
        <c:axId val="123000320"/>
        <c:scaling>
          <c:orientation val="minMax"/>
        </c:scaling>
        <c:axPos val="l"/>
        <c:majorGridlines/>
        <c:numFmt formatCode="#,##0" sourceLinked="1"/>
        <c:tickLblPos val="nextTo"/>
        <c:crossAx val="122998784"/>
        <c:crosses val="autoZero"/>
        <c:crossBetween val="between"/>
      </c:valAx>
      <c:serAx>
        <c:axId val="122968256"/>
        <c:scaling>
          <c:orientation val="minMax"/>
        </c:scaling>
        <c:axPos val="b"/>
        <c:tickLblPos val="nextTo"/>
        <c:crossAx val="123000320"/>
        <c:crosses val="autoZero"/>
      </c:ser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CO"/>
  <c:style val="1"/>
  <c:chart>
    <c:autoTitleDeleted val="1"/>
    <c:plotArea>
      <c:layout/>
      <c:lineChart>
        <c:grouping val="standard"/>
        <c:ser>
          <c:idx val="0"/>
          <c:order val="0"/>
          <c:tx>
            <c:strRef>
              <c:f>Hoja1!$A$3</c:f>
              <c:strCache>
                <c:ptCount val="1"/>
                <c:pt idx="0">
                  <c:v>INGRESOS DE PRESUPUESTO MUNICIPAL</c:v>
                </c:pt>
              </c:strCache>
            </c:strRef>
          </c:tx>
          <c:cat>
            <c:strRef>
              <c:f>Hoja1!$B$2:$M$2</c:f>
              <c:strCache>
                <c:ptCount val="4"/>
                <c:pt idx="0">
                  <c:v>2008</c:v>
                </c:pt>
                <c:pt idx="1">
                  <c:v>2009</c:v>
                </c:pt>
                <c:pt idx="2">
                  <c:v> 2,010 </c:v>
                </c:pt>
                <c:pt idx="3">
                  <c:v>A SEP 2011</c:v>
                </c:pt>
              </c:strCache>
            </c:strRef>
          </c:cat>
          <c:val>
            <c:numRef>
              <c:f>Hoja1!$B$3:$M$3</c:f>
            </c:numRef>
          </c:val>
        </c:ser>
        <c:ser>
          <c:idx val="1"/>
          <c:order val="1"/>
          <c:tx>
            <c:strRef>
              <c:f>Hoja1!$A$4</c:f>
              <c:strCache>
                <c:ptCount val="1"/>
                <c:pt idx="0">
                  <c:v>INGRESOS CORRIENTES</c:v>
                </c:pt>
              </c:strCache>
            </c:strRef>
          </c:tx>
          <c:cat>
            <c:strRef>
              <c:f>Hoja1!$B$2:$M$2</c:f>
              <c:strCache>
                <c:ptCount val="4"/>
                <c:pt idx="0">
                  <c:v>2008</c:v>
                </c:pt>
                <c:pt idx="1">
                  <c:v>2009</c:v>
                </c:pt>
                <c:pt idx="2">
                  <c:v> 2,010 </c:v>
                </c:pt>
                <c:pt idx="3">
                  <c:v>A SEP 2011</c:v>
                </c:pt>
              </c:strCache>
            </c:strRef>
          </c:cat>
          <c:val>
            <c:numRef>
              <c:f>Hoja1!$B$4:$M$4</c:f>
            </c:numRef>
          </c:val>
        </c:ser>
        <c:ser>
          <c:idx val="2"/>
          <c:order val="2"/>
          <c:tx>
            <c:strRef>
              <c:f>Hoja1!$A$5</c:f>
              <c:strCache>
                <c:ptCount val="1"/>
                <c:pt idx="0">
                  <c:v>INGRESOS TRIBUTARIOS</c:v>
                </c:pt>
              </c:strCache>
            </c:strRef>
          </c:tx>
          <c:cat>
            <c:strRef>
              <c:f>Hoja1!$B$2:$M$2</c:f>
              <c:strCache>
                <c:ptCount val="4"/>
                <c:pt idx="0">
                  <c:v>2008</c:v>
                </c:pt>
                <c:pt idx="1">
                  <c:v>2009</c:v>
                </c:pt>
                <c:pt idx="2">
                  <c:v> 2,010 </c:v>
                </c:pt>
                <c:pt idx="3">
                  <c:v>A SEP 2011</c:v>
                </c:pt>
              </c:strCache>
            </c:strRef>
          </c:cat>
          <c:val>
            <c:numRef>
              <c:f>Hoja1!$B$5:$M$5</c:f>
            </c:numRef>
          </c:val>
        </c:ser>
        <c:ser>
          <c:idx val="3"/>
          <c:order val="3"/>
          <c:tx>
            <c:strRef>
              <c:f>Hoja1!$A$6</c:f>
              <c:strCache>
                <c:ptCount val="1"/>
                <c:pt idx="0">
                  <c:v>IMPUESTOS DIRECTOS</c:v>
                </c:pt>
              </c:strCache>
            </c:strRef>
          </c:tx>
          <c:cat>
            <c:strRef>
              <c:f>Hoja1!$B$2:$M$2</c:f>
              <c:strCache>
                <c:ptCount val="4"/>
                <c:pt idx="0">
                  <c:v>2008</c:v>
                </c:pt>
                <c:pt idx="1">
                  <c:v>2009</c:v>
                </c:pt>
                <c:pt idx="2">
                  <c:v> 2,010 </c:v>
                </c:pt>
                <c:pt idx="3">
                  <c:v>A SEP 2011</c:v>
                </c:pt>
              </c:strCache>
            </c:strRef>
          </c:cat>
          <c:val>
            <c:numRef>
              <c:f>Hoja1!$B$6:$M$6</c:f>
            </c:numRef>
          </c:val>
        </c:ser>
        <c:ser>
          <c:idx val="4"/>
          <c:order val="4"/>
          <c:tx>
            <c:strRef>
              <c:f>Hoja1!$A$7</c:f>
              <c:strCache>
                <c:ptCount val="1"/>
                <c:pt idx="0">
                  <c:v>PREDIAL UNIFICADO</c:v>
                </c:pt>
              </c:strCache>
            </c:strRef>
          </c:tx>
          <c:cat>
            <c:strRef>
              <c:f>Hoja1!$B$2:$M$2</c:f>
              <c:strCache>
                <c:ptCount val="4"/>
                <c:pt idx="0">
                  <c:v>2008</c:v>
                </c:pt>
                <c:pt idx="1">
                  <c:v>2009</c:v>
                </c:pt>
                <c:pt idx="2">
                  <c:v> 2,010 </c:v>
                </c:pt>
                <c:pt idx="3">
                  <c:v>A SEP 2011</c:v>
                </c:pt>
              </c:strCache>
            </c:strRef>
          </c:cat>
          <c:val>
            <c:numRef>
              <c:f>Hoja1!$B$7:$M$7</c:f>
            </c:numRef>
          </c:val>
        </c:ser>
        <c:ser>
          <c:idx val="5"/>
          <c:order val="5"/>
          <c:tx>
            <c:strRef>
              <c:f>Hoja1!$A$8</c:f>
              <c:strCache>
                <c:ptCount val="1"/>
                <c:pt idx="0">
                  <c:v>CIRCULACION Y TRANSITO</c:v>
                </c:pt>
              </c:strCache>
            </c:strRef>
          </c:tx>
          <c:cat>
            <c:strRef>
              <c:f>Hoja1!$B$2:$M$2</c:f>
              <c:strCache>
                <c:ptCount val="4"/>
                <c:pt idx="0">
                  <c:v>2008</c:v>
                </c:pt>
                <c:pt idx="1">
                  <c:v>2009</c:v>
                </c:pt>
                <c:pt idx="2">
                  <c:v> 2,010 </c:v>
                </c:pt>
                <c:pt idx="3">
                  <c:v>A SEP 2011</c:v>
                </c:pt>
              </c:strCache>
            </c:strRef>
          </c:cat>
          <c:val>
            <c:numRef>
              <c:f>Hoja1!$B$8:$M$8</c:f>
            </c:numRef>
          </c:val>
        </c:ser>
        <c:ser>
          <c:idx val="6"/>
          <c:order val="6"/>
          <c:tx>
            <c:strRef>
              <c:f>Hoja1!$A$9</c:f>
              <c:strCache>
                <c:ptCount val="1"/>
                <c:pt idx="0">
                  <c:v>Otros directos</c:v>
                </c:pt>
              </c:strCache>
            </c:strRef>
          </c:tx>
          <c:cat>
            <c:strRef>
              <c:f>Hoja1!$B$2:$M$2</c:f>
              <c:strCache>
                <c:ptCount val="4"/>
                <c:pt idx="0">
                  <c:v>2008</c:v>
                </c:pt>
                <c:pt idx="1">
                  <c:v>2009</c:v>
                </c:pt>
                <c:pt idx="2">
                  <c:v> 2,010 </c:v>
                </c:pt>
                <c:pt idx="3">
                  <c:v>A SEP 2011</c:v>
                </c:pt>
              </c:strCache>
            </c:strRef>
          </c:cat>
          <c:val>
            <c:numRef>
              <c:f>Hoja1!$B$9:$M$9</c:f>
            </c:numRef>
          </c:val>
        </c:ser>
        <c:ser>
          <c:idx val="7"/>
          <c:order val="7"/>
          <c:tx>
            <c:strRef>
              <c:f>Hoja1!$A$10</c:f>
              <c:strCache>
                <c:ptCount val="1"/>
                <c:pt idx="0">
                  <c:v>IMPUESTOS INDIRECTOS</c:v>
                </c:pt>
              </c:strCache>
            </c:strRef>
          </c:tx>
          <c:cat>
            <c:strRef>
              <c:f>Hoja1!$B$2:$M$2</c:f>
              <c:strCache>
                <c:ptCount val="4"/>
                <c:pt idx="0">
                  <c:v>2008</c:v>
                </c:pt>
                <c:pt idx="1">
                  <c:v>2009</c:v>
                </c:pt>
                <c:pt idx="2">
                  <c:v> 2,010 </c:v>
                </c:pt>
                <c:pt idx="3">
                  <c:v>A SEP 2011</c:v>
                </c:pt>
              </c:strCache>
            </c:strRef>
          </c:cat>
          <c:val>
            <c:numRef>
              <c:f>Hoja1!$B$10:$M$10</c:f>
            </c:numRef>
          </c:val>
        </c:ser>
        <c:ser>
          <c:idx val="8"/>
          <c:order val="8"/>
          <c:tx>
            <c:strRef>
              <c:f>Hoja1!$A$11</c:f>
              <c:strCache>
                <c:ptCount val="1"/>
                <c:pt idx="0">
                  <c:v>INDUSTRIA Y COMERCIO</c:v>
                </c:pt>
              </c:strCache>
            </c:strRef>
          </c:tx>
          <c:cat>
            <c:strRef>
              <c:f>Hoja1!$B$2:$M$2</c:f>
              <c:strCache>
                <c:ptCount val="4"/>
                <c:pt idx="0">
                  <c:v>2008</c:v>
                </c:pt>
                <c:pt idx="1">
                  <c:v>2009</c:v>
                </c:pt>
                <c:pt idx="2">
                  <c:v> 2,010 </c:v>
                </c:pt>
                <c:pt idx="3">
                  <c:v>A SEP 2011</c:v>
                </c:pt>
              </c:strCache>
            </c:strRef>
          </c:cat>
          <c:val>
            <c:numRef>
              <c:f>Hoja1!$B$11:$M$11</c:f>
            </c:numRef>
          </c:val>
        </c:ser>
        <c:ser>
          <c:idx val="9"/>
          <c:order val="9"/>
          <c:tx>
            <c:strRef>
              <c:f>Hoja1!$A$12</c:f>
              <c:strCache>
                <c:ptCount val="1"/>
                <c:pt idx="0">
                  <c:v>DELINEACION Y URBBANISMO</c:v>
                </c:pt>
              </c:strCache>
            </c:strRef>
          </c:tx>
          <c:cat>
            <c:strRef>
              <c:f>Hoja1!$B$2:$M$2</c:f>
              <c:strCache>
                <c:ptCount val="4"/>
                <c:pt idx="0">
                  <c:v>2008</c:v>
                </c:pt>
                <c:pt idx="1">
                  <c:v>2009</c:v>
                </c:pt>
                <c:pt idx="2">
                  <c:v> 2,010 </c:v>
                </c:pt>
                <c:pt idx="3">
                  <c:v>A SEP 2011</c:v>
                </c:pt>
              </c:strCache>
            </c:strRef>
          </c:cat>
          <c:val>
            <c:numRef>
              <c:f>Hoja1!$B$12:$M$12</c:f>
            </c:numRef>
          </c:val>
        </c:ser>
        <c:ser>
          <c:idx val="10"/>
          <c:order val="10"/>
          <c:tx>
            <c:strRef>
              <c:f>Hoja1!$A$13</c:f>
              <c:strCache>
                <c:ptCount val="1"/>
                <c:pt idx="0">
                  <c:v>AVISOS TABLEROS PUBLICIDAD</c:v>
                </c:pt>
              </c:strCache>
            </c:strRef>
          </c:tx>
          <c:cat>
            <c:strRef>
              <c:f>Hoja1!$B$2:$M$2</c:f>
              <c:strCache>
                <c:ptCount val="4"/>
                <c:pt idx="0">
                  <c:v>2008</c:v>
                </c:pt>
                <c:pt idx="1">
                  <c:v>2009</c:v>
                </c:pt>
                <c:pt idx="2">
                  <c:v> 2,010 </c:v>
                </c:pt>
                <c:pt idx="3">
                  <c:v>A SEP 2011</c:v>
                </c:pt>
              </c:strCache>
            </c:strRef>
          </c:cat>
          <c:val>
            <c:numRef>
              <c:f>Hoja1!$B$13:$M$13</c:f>
            </c:numRef>
          </c:val>
        </c:ser>
        <c:ser>
          <c:idx val="11"/>
          <c:order val="11"/>
          <c:tx>
            <c:strRef>
              <c:f>Hoja1!$A$14</c:f>
              <c:strCache>
                <c:ptCount val="1"/>
                <c:pt idx="0">
                  <c:v>ESPECTACULOS PUBLICOS</c:v>
                </c:pt>
              </c:strCache>
            </c:strRef>
          </c:tx>
          <c:cat>
            <c:strRef>
              <c:f>Hoja1!$B$2:$M$2</c:f>
              <c:strCache>
                <c:ptCount val="4"/>
                <c:pt idx="0">
                  <c:v>2008</c:v>
                </c:pt>
                <c:pt idx="1">
                  <c:v>2009</c:v>
                </c:pt>
                <c:pt idx="2">
                  <c:v> 2,010 </c:v>
                </c:pt>
                <c:pt idx="3">
                  <c:v>A SEP 2011</c:v>
                </c:pt>
              </c:strCache>
            </c:strRef>
          </c:cat>
          <c:val>
            <c:numRef>
              <c:f>Hoja1!$B$14:$M$14</c:f>
            </c:numRef>
          </c:val>
        </c:ser>
        <c:ser>
          <c:idx val="12"/>
          <c:order val="12"/>
          <c:tx>
            <c:strRef>
              <c:f>Hoja1!$A$15</c:f>
              <c:strCache>
                <c:ptCount val="1"/>
                <c:pt idx="0">
                  <c:v>LICENCIAS O PATENTES DE FUNCIONAMIENTO</c:v>
                </c:pt>
              </c:strCache>
            </c:strRef>
          </c:tx>
          <c:cat>
            <c:strRef>
              <c:f>Hoja1!$B$2:$M$2</c:f>
              <c:strCache>
                <c:ptCount val="4"/>
                <c:pt idx="0">
                  <c:v>2008</c:v>
                </c:pt>
                <c:pt idx="1">
                  <c:v>2009</c:v>
                </c:pt>
                <c:pt idx="2">
                  <c:v> 2,010 </c:v>
                </c:pt>
                <c:pt idx="3">
                  <c:v>A SEP 2011</c:v>
                </c:pt>
              </c:strCache>
            </c:strRef>
          </c:cat>
          <c:val>
            <c:numRef>
              <c:f>Hoja1!$B$15:$M$15</c:f>
            </c:numRef>
          </c:val>
        </c:ser>
        <c:ser>
          <c:idx val="13"/>
          <c:order val="13"/>
          <c:tx>
            <c:strRef>
              <c:f>Hoja1!$A$16</c:f>
              <c:strCache>
                <c:ptCount val="1"/>
                <c:pt idx="0">
                  <c:v>OCUPACION DE VIAS Y PLAZAS PUBLICAS</c:v>
                </c:pt>
              </c:strCache>
            </c:strRef>
          </c:tx>
          <c:cat>
            <c:strRef>
              <c:f>Hoja1!$B$2:$M$2</c:f>
              <c:strCache>
                <c:ptCount val="4"/>
                <c:pt idx="0">
                  <c:v>2008</c:v>
                </c:pt>
                <c:pt idx="1">
                  <c:v>2009</c:v>
                </c:pt>
                <c:pt idx="2">
                  <c:v> 2,010 </c:v>
                </c:pt>
                <c:pt idx="3">
                  <c:v>A SEP 2011</c:v>
                </c:pt>
              </c:strCache>
            </c:strRef>
          </c:cat>
          <c:val>
            <c:numRef>
              <c:f>Hoja1!$B$16:$M$16</c:f>
            </c:numRef>
          </c:val>
        </c:ser>
        <c:ser>
          <c:idx val="14"/>
          <c:order val="14"/>
          <c:tx>
            <c:strRef>
              <c:f>Hoja1!$A$17</c:f>
              <c:strCache>
                <c:ptCount val="1"/>
                <c:pt idx="0">
                  <c:v>PESAS Y MEDIDAS</c:v>
                </c:pt>
              </c:strCache>
            </c:strRef>
          </c:tx>
          <c:cat>
            <c:strRef>
              <c:f>Hoja1!$B$2:$M$2</c:f>
              <c:strCache>
                <c:ptCount val="4"/>
                <c:pt idx="0">
                  <c:v>2008</c:v>
                </c:pt>
                <c:pt idx="1">
                  <c:v>2009</c:v>
                </c:pt>
                <c:pt idx="2">
                  <c:v> 2,010 </c:v>
                </c:pt>
                <c:pt idx="3">
                  <c:v>A SEP 2011</c:v>
                </c:pt>
              </c:strCache>
            </c:strRef>
          </c:cat>
          <c:val>
            <c:numRef>
              <c:f>Hoja1!$B$17:$M$17</c:f>
            </c:numRef>
          </c:val>
        </c:ser>
        <c:ser>
          <c:idx val="15"/>
          <c:order val="15"/>
          <c:tx>
            <c:strRef>
              <c:f>Hoja1!$A$18</c:f>
              <c:strCache>
                <c:ptCount val="1"/>
                <c:pt idx="0">
                  <c:v>INSCRIPCION</c:v>
                </c:pt>
              </c:strCache>
            </c:strRef>
          </c:tx>
          <c:cat>
            <c:strRef>
              <c:f>Hoja1!$B$2:$M$2</c:f>
              <c:strCache>
                <c:ptCount val="4"/>
                <c:pt idx="0">
                  <c:v>2008</c:v>
                </c:pt>
                <c:pt idx="1">
                  <c:v>2009</c:v>
                </c:pt>
                <c:pt idx="2">
                  <c:v> 2,010 </c:v>
                </c:pt>
                <c:pt idx="3">
                  <c:v>A SEP 2011</c:v>
                </c:pt>
              </c:strCache>
            </c:strRef>
          </c:cat>
          <c:val>
            <c:numRef>
              <c:f>Hoja1!$B$18:$M$18</c:f>
            </c:numRef>
          </c:val>
        </c:ser>
        <c:ser>
          <c:idx val="16"/>
          <c:order val="16"/>
          <c:tx>
            <c:strRef>
              <c:f>Hoja1!$A$19</c:f>
              <c:strCache>
                <c:ptCount val="1"/>
                <c:pt idx="0">
                  <c:v>JUEGOS PERMITIDOS</c:v>
                </c:pt>
              </c:strCache>
            </c:strRef>
          </c:tx>
          <c:cat>
            <c:strRef>
              <c:f>Hoja1!$B$2:$M$2</c:f>
              <c:strCache>
                <c:ptCount val="4"/>
                <c:pt idx="0">
                  <c:v>2008</c:v>
                </c:pt>
                <c:pt idx="1">
                  <c:v>2009</c:v>
                </c:pt>
                <c:pt idx="2">
                  <c:v> 2,010 </c:v>
                </c:pt>
                <c:pt idx="3">
                  <c:v>A SEP 2011</c:v>
                </c:pt>
              </c:strCache>
            </c:strRef>
          </c:cat>
          <c:val>
            <c:numRef>
              <c:f>Hoja1!$B$19:$M$19</c:f>
            </c:numRef>
          </c:val>
        </c:ser>
        <c:ser>
          <c:idx val="17"/>
          <c:order val="17"/>
          <c:tx>
            <c:strRef>
              <c:f>Hoja1!$A$20</c:f>
              <c:strCache>
                <c:ptCount val="1"/>
                <c:pt idx="0">
                  <c:v>BAILES DE NEGOCIO</c:v>
                </c:pt>
              </c:strCache>
            </c:strRef>
          </c:tx>
          <c:cat>
            <c:strRef>
              <c:f>Hoja1!$B$2:$M$2</c:f>
              <c:strCache>
                <c:ptCount val="4"/>
                <c:pt idx="0">
                  <c:v>2008</c:v>
                </c:pt>
                <c:pt idx="1">
                  <c:v>2009</c:v>
                </c:pt>
                <c:pt idx="2">
                  <c:v> 2,010 </c:v>
                </c:pt>
                <c:pt idx="3">
                  <c:v>A SEP 2011</c:v>
                </c:pt>
              </c:strCache>
            </c:strRef>
          </c:cat>
          <c:val>
            <c:numRef>
              <c:f>Hoja1!$B$20:$M$20</c:f>
            </c:numRef>
          </c:val>
        </c:ser>
        <c:ser>
          <c:idx val="18"/>
          <c:order val="18"/>
          <c:tx>
            <c:strRef>
              <c:f>Hoja1!$A$21</c:f>
              <c:strCache>
                <c:ptCount val="1"/>
                <c:pt idx="0">
                  <c:v>RIFAS MENORES</c:v>
                </c:pt>
              </c:strCache>
            </c:strRef>
          </c:tx>
          <c:cat>
            <c:strRef>
              <c:f>Hoja1!$B$2:$M$2</c:f>
              <c:strCache>
                <c:ptCount val="4"/>
                <c:pt idx="0">
                  <c:v>2008</c:v>
                </c:pt>
                <c:pt idx="1">
                  <c:v>2009</c:v>
                </c:pt>
                <c:pt idx="2">
                  <c:v> 2,010 </c:v>
                </c:pt>
                <c:pt idx="3">
                  <c:v>A SEP 2011</c:v>
                </c:pt>
              </c:strCache>
            </c:strRef>
          </c:cat>
          <c:val>
            <c:numRef>
              <c:f>Hoja1!$B$21:$M$21</c:f>
            </c:numRef>
          </c:val>
        </c:ser>
        <c:ser>
          <c:idx val="19"/>
          <c:order val="19"/>
          <c:tx>
            <c:strRef>
              <c:f>Hoja1!$A$22</c:f>
              <c:strCache>
                <c:ptCount val="1"/>
                <c:pt idx="0">
                  <c:v>NOMENCLATURA</c:v>
                </c:pt>
              </c:strCache>
            </c:strRef>
          </c:tx>
          <c:cat>
            <c:strRef>
              <c:f>Hoja1!$B$2:$M$2</c:f>
              <c:strCache>
                <c:ptCount val="4"/>
                <c:pt idx="0">
                  <c:v>2008</c:v>
                </c:pt>
                <c:pt idx="1">
                  <c:v>2009</c:v>
                </c:pt>
                <c:pt idx="2">
                  <c:v> 2,010 </c:v>
                </c:pt>
                <c:pt idx="3">
                  <c:v>A SEP 2011</c:v>
                </c:pt>
              </c:strCache>
            </c:strRef>
          </c:cat>
          <c:val>
            <c:numRef>
              <c:f>Hoja1!$B$22:$M$22</c:f>
            </c:numRef>
          </c:val>
        </c:ser>
        <c:ser>
          <c:idx val="20"/>
          <c:order val="20"/>
          <c:tx>
            <c:strRef>
              <c:f>Hoja1!$A$23</c:f>
              <c:strCache>
                <c:ptCount val="1"/>
                <c:pt idx="0">
                  <c:v>SUBSUELOS Y EXCAVACION</c:v>
                </c:pt>
              </c:strCache>
            </c:strRef>
          </c:tx>
          <c:cat>
            <c:strRef>
              <c:f>Hoja1!$B$2:$M$2</c:f>
              <c:strCache>
                <c:ptCount val="4"/>
                <c:pt idx="0">
                  <c:v>2008</c:v>
                </c:pt>
                <c:pt idx="1">
                  <c:v>2009</c:v>
                </c:pt>
                <c:pt idx="2">
                  <c:v> 2,010 </c:v>
                </c:pt>
                <c:pt idx="3">
                  <c:v>A SEP 2011</c:v>
                </c:pt>
              </c:strCache>
            </c:strRef>
          </c:cat>
          <c:val>
            <c:numRef>
              <c:f>Hoja1!$B$23:$M$23</c:f>
            </c:numRef>
          </c:val>
        </c:ser>
        <c:ser>
          <c:idx val="21"/>
          <c:order val="21"/>
          <c:tx>
            <c:strRef>
              <c:f>Hoja1!$A$24</c:f>
              <c:strCache>
                <c:ptCount val="1"/>
                <c:pt idx="0">
                  <c:v>EXTRACCION DE MATERIALES</c:v>
                </c:pt>
              </c:strCache>
            </c:strRef>
          </c:tx>
          <c:cat>
            <c:strRef>
              <c:f>Hoja1!$B$2:$M$2</c:f>
              <c:strCache>
                <c:ptCount val="4"/>
                <c:pt idx="0">
                  <c:v>2008</c:v>
                </c:pt>
                <c:pt idx="1">
                  <c:v>2009</c:v>
                </c:pt>
                <c:pt idx="2">
                  <c:v> 2,010 </c:v>
                </c:pt>
                <c:pt idx="3">
                  <c:v>A SEP 2011</c:v>
                </c:pt>
              </c:strCache>
            </c:strRef>
          </c:cat>
          <c:val>
            <c:numRef>
              <c:f>Hoja1!$B$24:$M$24</c:f>
            </c:numRef>
          </c:val>
        </c:ser>
        <c:ser>
          <c:idx val="22"/>
          <c:order val="22"/>
          <c:tx>
            <c:strRef>
              <c:f>Hoja1!$A$25</c:f>
              <c:strCache>
                <c:ptCount val="1"/>
                <c:pt idx="0">
                  <c:v>REGISTRO DE MARCAS Y HERRETES</c:v>
                </c:pt>
              </c:strCache>
            </c:strRef>
          </c:tx>
          <c:cat>
            <c:strRef>
              <c:f>Hoja1!$B$2:$M$2</c:f>
              <c:strCache>
                <c:ptCount val="4"/>
                <c:pt idx="0">
                  <c:v>2008</c:v>
                </c:pt>
                <c:pt idx="1">
                  <c:v>2009</c:v>
                </c:pt>
                <c:pt idx="2">
                  <c:v> 2,010 </c:v>
                </c:pt>
                <c:pt idx="3">
                  <c:v>A SEP 2011</c:v>
                </c:pt>
              </c:strCache>
            </c:strRef>
          </c:cat>
          <c:val>
            <c:numRef>
              <c:f>Hoja1!$B$25:$M$25</c:f>
            </c:numRef>
          </c:val>
        </c:ser>
        <c:ser>
          <c:idx val="23"/>
          <c:order val="23"/>
          <c:tx>
            <c:strRef>
              <c:f>Hoja1!$A$26</c:f>
              <c:strCache>
                <c:ptCount val="1"/>
                <c:pt idx="0">
                  <c:v>VENDEDORES AMBULANTES</c:v>
                </c:pt>
              </c:strCache>
            </c:strRef>
          </c:tx>
          <c:cat>
            <c:strRef>
              <c:f>Hoja1!$B$2:$M$2</c:f>
              <c:strCache>
                <c:ptCount val="4"/>
                <c:pt idx="0">
                  <c:v>2008</c:v>
                </c:pt>
                <c:pt idx="1">
                  <c:v>2009</c:v>
                </c:pt>
                <c:pt idx="2">
                  <c:v> 2,010 </c:v>
                </c:pt>
                <c:pt idx="3">
                  <c:v>A SEP 2011</c:v>
                </c:pt>
              </c:strCache>
            </c:strRef>
          </c:cat>
          <c:val>
            <c:numRef>
              <c:f>Hoja1!$B$26:$M$26</c:f>
            </c:numRef>
          </c:val>
        </c:ser>
        <c:ser>
          <c:idx val="24"/>
          <c:order val="24"/>
          <c:tx>
            <c:strRef>
              <c:f>Hoja1!$A$27</c:f>
              <c:strCache>
                <c:ptCount val="1"/>
                <c:pt idx="0">
                  <c:v>APARATOS MUSICALES</c:v>
                </c:pt>
              </c:strCache>
            </c:strRef>
          </c:tx>
          <c:cat>
            <c:strRef>
              <c:f>Hoja1!$B$2:$M$2</c:f>
              <c:strCache>
                <c:ptCount val="4"/>
                <c:pt idx="0">
                  <c:v>2008</c:v>
                </c:pt>
                <c:pt idx="1">
                  <c:v>2009</c:v>
                </c:pt>
                <c:pt idx="2">
                  <c:v> 2,010 </c:v>
                </c:pt>
                <c:pt idx="3">
                  <c:v>A SEP 2011</c:v>
                </c:pt>
              </c:strCache>
            </c:strRef>
          </c:cat>
          <c:val>
            <c:numRef>
              <c:f>Hoja1!$B$27:$M$27</c:f>
            </c:numRef>
          </c:val>
        </c:ser>
        <c:ser>
          <c:idx val="25"/>
          <c:order val="25"/>
          <c:tx>
            <c:strRef>
              <c:f>Hoja1!$A$28</c:f>
              <c:strCache>
                <c:ptCount val="1"/>
                <c:pt idx="0">
                  <c:v>LICENCIAS PARA CONSTRUIR</c:v>
                </c:pt>
              </c:strCache>
            </c:strRef>
          </c:tx>
          <c:cat>
            <c:strRef>
              <c:f>Hoja1!$B$2:$M$2</c:f>
              <c:strCache>
                <c:ptCount val="4"/>
                <c:pt idx="0">
                  <c:v>2008</c:v>
                </c:pt>
                <c:pt idx="1">
                  <c:v>2009</c:v>
                </c:pt>
                <c:pt idx="2">
                  <c:v> 2,010 </c:v>
                </c:pt>
                <c:pt idx="3">
                  <c:v>A SEP 2011</c:v>
                </c:pt>
              </c:strCache>
            </c:strRef>
          </c:cat>
          <c:val>
            <c:numRef>
              <c:f>Hoja1!$B$28:$M$28</c:f>
            </c:numRef>
          </c:val>
        </c:ser>
        <c:ser>
          <c:idx val="26"/>
          <c:order val="26"/>
          <c:tx>
            <c:strRef>
              <c:f>Hoja1!$A$29</c:f>
              <c:strCache>
                <c:ptCount val="1"/>
                <c:pt idx="0">
                  <c:v>PATENTES NOCTURNAS</c:v>
                </c:pt>
              </c:strCache>
            </c:strRef>
          </c:tx>
          <c:cat>
            <c:strRef>
              <c:f>Hoja1!$B$2:$M$2</c:f>
              <c:strCache>
                <c:ptCount val="4"/>
                <c:pt idx="0">
                  <c:v>2008</c:v>
                </c:pt>
                <c:pt idx="1">
                  <c:v>2009</c:v>
                </c:pt>
                <c:pt idx="2">
                  <c:v> 2,010 </c:v>
                </c:pt>
                <c:pt idx="3">
                  <c:v>A SEP 2011</c:v>
                </c:pt>
              </c:strCache>
            </c:strRef>
          </c:cat>
          <c:val>
            <c:numRef>
              <c:f>Hoja1!$B$29:$M$29</c:f>
            </c:numRef>
          </c:val>
        </c:ser>
        <c:ser>
          <c:idx val="27"/>
          <c:order val="27"/>
          <c:tx>
            <c:strRef>
              <c:f>Hoja1!$A$30</c:f>
              <c:strCache>
                <c:ptCount val="1"/>
                <c:pt idx="0">
                  <c:v>ALUMBRADO PUBLICO</c:v>
                </c:pt>
              </c:strCache>
            </c:strRef>
          </c:tx>
          <c:cat>
            <c:strRef>
              <c:f>Hoja1!$B$2:$M$2</c:f>
              <c:strCache>
                <c:ptCount val="4"/>
                <c:pt idx="0">
                  <c:v>2008</c:v>
                </c:pt>
                <c:pt idx="1">
                  <c:v>2009</c:v>
                </c:pt>
                <c:pt idx="2">
                  <c:v> 2,010 </c:v>
                </c:pt>
                <c:pt idx="3">
                  <c:v>A SEP 2011</c:v>
                </c:pt>
              </c:strCache>
            </c:strRef>
          </c:cat>
          <c:val>
            <c:numRef>
              <c:f>Hoja1!$B$30:$M$30</c:f>
            </c:numRef>
          </c:val>
        </c:ser>
        <c:ser>
          <c:idx val="28"/>
          <c:order val="28"/>
          <c:tx>
            <c:strRef>
              <c:f>Hoja1!$A$31</c:f>
              <c:strCache>
                <c:ptCount val="1"/>
                <c:pt idx="0">
                  <c:v>Otros Impuestos Indirectos</c:v>
                </c:pt>
              </c:strCache>
            </c:strRef>
          </c:tx>
          <c:cat>
            <c:strRef>
              <c:f>Hoja1!$B$2:$M$2</c:f>
              <c:strCache>
                <c:ptCount val="4"/>
                <c:pt idx="0">
                  <c:v>2008</c:v>
                </c:pt>
                <c:pt idx="1">
                  <c:v>2009</c:v>
                </c:pt>
                <c:pt idx="2">
                  <c:v> 2,010 </c:v>
                </c:pt>
                <c:pt idx="3">
                  <c:v>A SEP 2011</c:v>
                </c:pt>
              </c:strCache>
            </c:strRef>
          </c:cat>
          <c:val>
            <c:numRef>
              <c:f>Hoja1!$B$31:$M$31</c:f>
            </c:numRef>
          </c:val>
        </c:ser>
        <c:ser>
          <c:idx val="29"/>
          <c:order val="29"/>
          <c:tx>
            <c:strRef>
              <c:f>Hoja1!$A$32</c:f>
              <c:strCache>
                <c:ptCount val="1"/>
                <c:pt idx="0">
                  <c:v>SOBRETASA A LA GASOLINA</c:v>
                </c:pt>
              </c:strCache>
            </c:strRef>
          </c:tx>
          <c:cat>
            <c:strRef>
              <c:f>Hoja1!$B$2:$M$2</c:f>
              <c:strCache>
                <c:ptCount val="4"/>
                <c:pt idx="0">
                  <c:v>2008</c:v>
                </c:pt>
                <c:pt idx="1">
                  <c:v>2009</c:v>
                </c:pt>
                <c:pt idx="2">
                  <c:v> 2,010 </c:v>
                </c:pt>
                <c:pt idx="3">
                  <c:v>A SEP 2011</c:v>
                </c:pt>
              </c:strCache>
            </c:strRef>
          </c:cat>
          <c:val>
            <c:numRef>
              <c:f>Hoja1!$B$32:$M$32</c:f>
            </c:numRef>
          </c:val>
        </c:ser>
        <c:ser>
          <c:idx val="30"/>
          <c:order val="30"/>
          <c:tx>
            <c:strRef>
              <c:f>Hoja1!$A$33</c:f>
              <c:strCache>
                <c:ptCount val="1"/>
                <c:pt idx="0">
                  <c:v>Estampilla procultura</c:v>
                </c:pt>
              </c:strCache>
            </c:strRef>
          </c:tx>
          <c:cat>
            <c:strRef>
              <c:f>Hoja1!$B$2:$M$2</c:f>
              <c:strCache>
                <c:ptCount val="4"/>
                <c:pt idx="0">
                  <c:v>2008</c:v>
                </c:pt>
                <c:pt idx="1">
                  <c:v>2009</c:v>
                </c:pt>
                <c:pt idx="2">
                  <c:v> 2,010 </c:v>
                </c:pt>
                <c:pt idx="3">
                  <c:v>A SEP 2011</c:v>
                </c:pt>
              </c:strCache>
            </c:strRef>
          </c:cat>
          <c:val>
            <c:numRef>
              <c:f>Hoja1!$B$33:$M$33</c:f>
            </c:numRef>
          </c:val>
        </c:ser>
        <c:ser>
          <c:idx val="31"/>
          <c:order val="31"/>
          <c:tx>
            <c:strRef>
              <c:f>Hoja1!$A$34</c:f>
              <c:strCache>
                <c:ptCount val="1"/>
                <c:pt idx="0">
                  <c:v>Estampilla pro anciano</c:v>
                </c:pt>
              </c:strCache>
            </c:strRef>
          </c:tx>
          <c:cat>
            <c:strRef>
              <c:f>Hoja1!$B$2:$M$2</c:f>
              <c:strCache>
                <c:ptCount val="4"/>
                <c:pt idx="0">
                  <c:v>2008</c:v>
                </c:pt>
                <c:pt idx="1">
                  <c:v>2009</c:v>
                </c:pt>
                <c:pt idx="2">
                  <c:v> 2,010 </c:v>
                </c:pt>
                <c:pt idx="3">
                  <c:v>A SEP 2011</c:v>
                </c:pt>
              </c:strCache>
            </c:strRef>
          </c:cat>
          <c:val>
            <c:numRef>
              <c:f>Hoja1!$B$34:$M$34</c:f>
            </c:numRef>
          </c:val>
        </c:ser>
        <c:ser>
          <c:idx val="32"/>
          <c:order val="32"/>
          <c:tx>
            <c:strRef>
              <c:f>Hoja1!$A$35</c:f>
              <c:strCache>
                <c:ptCount val="1"/>
                <c:pt idx="0">
                  <c:v>Otros  Ingresos Tributarios</c:v>
                </c:pt>
              </c:strCache>
            </c:strRef>
          </c:tx>
          <c:cat>
            <c:strRef>
              <c:f>Hoja1!$B$2:$M$2</c:f>
              <c:strCache>
                <c:ptCount val="4"/>
                <c:pt idx="0">
                  <c:v>2008</c:v>
                </c:pt>
                <c:pt idx="1">
                  <c:v>2009</c:v>
                </c:pt>
                <c:pt idx="2">
                  <c:v> 2,010 </c:v>
                </c:pt>
                <c:pt idx="3">
                  <c:v>A SEP 2011</c:v>
                </c:pt>
              </c:strCache>
            </c:strRef>
          </c:cat>
          <c:val>
            <c:numRef>
              <c:f>Hoja1!$B$35:$M$35</c:f>
            </c:numRef>
          </c:val>
        </c:ser>
        <c:ser>
          <c:idx val="33"/>
          <c:order val="33"/>
          <c:tx>
            <c:strRef>
              <c:f>Hoja1!$A$36</c:f>
              <c:strCache>
                <c:ptCount val="1"/>
                <c:pt idx="0">
                  <c:v>INGRESOS NO TRIBUTARIOS</c:v>
                </c:pt>
              </c:strCache>
            </c:strRef>
          </c:tx>
          <c:cat>
            <c:strRef>
              <c:f>Hoja1!$B$2:$M$2</c:f>
              <c:strCache>
                <c:ptCount val="4"/>
                <c:pt idx="0">
                  <c:v>2008</c:v>
                </c:pt>
                <c:pt idx="1">
                  <c:v>2009</c:v>
                </c:pt>
                <c:pt idx="2">
                  <c:v> 2,010 </c:v>
                </c:pt>
                <c:pt idx="3">
                  <c:v>A SEP 2011</c:v>
                </c:pt>
              </c:strCache>
            </c:strRef>
          </c:cat>
          <c:val>
            <c:numRef>
              <c:f>Hoja1!$B$36:$M$36</c:f>
            </c:numRef>
          </c:val>
        </c:ser>
        <c:ser>
          <c:idx val="34"/>
          <c:order val="34"/>
          <c:tx>
            <c:strRef>
              <c:f>Hoja1!$A$37</c:f>
              <c:strCache>
                <c:ptCount val="1"/>
                <c:pt idx="0">
                  <c:v>OTRAS VENTAS Y SERVICIOS</c:v>
                </c:pt>
              </c:strCache>
            </c:strRef>
          </c:tx>
          <c:cat>
            <c:strRef>
              <c:f>Hoja1!$B$2:$M$2</c:f>
              <c:strCache>
                <c:ptCount val="4"/>
                <c:pt idx="0">
                  <c:v>2008</c:v>
                </c:pt>
                <c:pt idx="1">
                  <c:v>2009</c:v>
                </c:pt>
                <c:pt idx="2">
                  <c:v> 2,010 </c:v>
                </c:pt>
                <c:pt idx="3">
                  <c:v>A SEP 2011</c:v>
                </c:pt>
              </c:strCache>
            </c:strRef>
          </c:cat>
          <c:val>
            <c:numRef>
              <c:f>Hoja1!$B$37:$M$37</c:f>
            </c:numRef>
          </c:val>
        </c:ser>
        <c:ser>
          <c:idx val="35"/>
          <c:order val="35"/>
          <c:tx>
            <c:strRef>
              <c:f>Hoja1!$A$38</c:f>
              <c:strCache>
                <c:ptCount val="1"/>
                <c:pt idx="0">
                  <c:v>VENTA DE BIENES</c:v>
                </c:pt>
              </c:strCache>
            </c:strRef>
          </c:tx>
          <c:cat>
            <c:strRef>
              <c:f>Hoja1!$B$2:$M$2</c:f>
              <c:strCache>
                <c:ptCount val="4"/>
                <c:pt idx="0">
                  <c:v>2008</c:v>
                </c:pt>
                <c:pt idx="1">
                  <c:v>2009</c:v>
                </c:pt>
                <c:pt idx="2">
                  <c:v> 2,010 </c:v>
                </c:pt>
                <c:pt idx="3">
                  <c:v>A SEP 2011</c:v>
                </c:pt>
              </c:strCache>
            </c:strRef>
          </c:cat>
          <c:val>
            <c:numRef>
              <c:f>Hoja1!$B$38:$M$38</c:f>
            </c:numRef>
          </c:val>
        </c:ser>
        <c:ser>
          <c:idx val="36"/>
          <c:order val="36"/>
          <c:tx>
            <c:strRef>
              <c:f>Hoja1!$A$39</c:f>
              <c:strCache>
                <c:ptCount val="1"/>
                <c:pt idx="0">
                  <c:v>TASAS, MULTAS, ALQUILER</c:v>
                </c:pt>
              </c:strCache>
            </c:strRef>
          </c:tx>
          <c:cat>
            <c:strRef>
              <c:f>Hoja1!$B$2:$M$2</c:f>
              <c:strCache>
                <c:ptCount val="4"/>
                <c:pt idx="0">
                  <c:v>2008</c:v>
                </c:pt>
                <c:pt idx="1">
                  <c:v>2009</c:v>
                </c:pt>
                <c:pt idx="2">
                  <c:v> 2,010 </c:v>
                </c:pt>
                <c:pt idx="3">
                  <c:v>A SEP 2011</c:v>
                </c:pt>
              </c:strCache>
            </c:strRef>
          </c:cat>
          <c:val>
            <c:numRef>
              <c:f>Hoja1!$B$39:$M$39</c:f>
              <c:numCache>
                <c:formatCode>_ * #,##0_ ;_ * \-#,##0_ ;_ * "-"??_ ;_ @_ </c:formatCode>
                <c:ptCount val="4"/>
                <c:pt idx="0">
                  <c:v>94540000</c:v>
                </c:pt>
                <c:pt idx="1">
                  <c:v>122864694.06900024</c:v>
                </c:pt>
                <c:pt idx="2">
                  <c:v>112304981.52700043</c:v>
                </c:pt>
                <c:pt idx="3">
                  <c:v>129131545</c:v>
                </c:pt>
              </c:numCache>
            </c:numRef>
          </c:val>
        </c:ser>
        <c:ser>
          <c:idx val="37"/>
          <c:order val="37"/>
          <c:tx>
            <c:strRef>
              <c:f>Hoja1!$A$40</c:f>
              <c:strCache>
                <c:ptCount val="1"/>
                <c:pt idx="0">
                  <c:v>TASAS Y DERECHOS</c:v>
                </c:pt>
              </c:strCache>
            </c:strRef>
          </c:tx>
          <c:cat>
            <c:strRef>
              <c:f>Hoja1!$B$2:$M$2</c:f>
              <c:strCache>
                <c:ptCount val="4"/>
                <c:pt idx="0">
                  <c:v>2008</c:v>
                </c:pt>
                <c:pt idx="1">
                  <c:v>2009</c:v>
                </c:pt>
                <c:pt idx="2">
                  <c:v> 2,010 </c:v>
                </c:pt>
                <c:pt idx="3">
                  <c:v>A SEP 2011</c:v>
                </c:pt>
              </c:strCache>
            </c:strRef>
          </c:cat>
          <c:val>
            <c:numRef>
              <c:f>Hoja1!$B$40:$M$40</c:f>
            </c:numRef>
          </c:val>
        </c:ser>
        <c:ser>
          <c:idx val="38"/>
          <c:order val="38"/>
          <c:tx>
            <c:strRef>
              <c:f>Hoja1!$A$41</c:f>
              <c:strCache>
                <c:ptCount val="1"/>
                <c:pt idx="0">
                  <c:v>PAZ Y SALVO MPAL. ESPECIES Y CERTIF.</c:v>
                </c:pt>
              </c:strCache>
            </c:strRef>
          </c:tx>
          <c:cat>
            <c:strRef>
              <c:f>Hoja1!$B$2:$M$2</c:f>
              <c:strCache>
                <c:ptCount val="4"/>
                <c:pt idx="0">
                  <c:v>2008</c:v>
                </c:pt>
                <c:pt idx="1">
                  <c:v>2009</c:v>
                </c:pt>
                <c:pt idx="2">
                  <c:v> 2,010 </c:v>
                </c:pt>
                <c:pt idx="3">
                  <c:v>A SEP 2011</c:v>
                </c:pt>
              </c:strCache>
            </c:strRef>
          </c:cat>
          <c:val>
            <c:numRef>
              <c:f>Hoja1!$B$41:$M$41</c:f>
            </c:numRef>
          </c:val>
        </c:ser>
        <c:ser>
          <c:idx val="39"/>
          <c:order val="39"/>
          <c:tx>
            <c:strRef>
              <c:f>Hoja1!$A$42</c:f>
              <c:strCache>
                <c:ptCount val="1"/>
                <c:pt idx="0">
                  <c:v>OTRAS TASAS Y DERECHOS</c:v>
                </c:pt>
              </c:strCache>
            </c:strRef>
          </c:tx>
          <c:cat>
            <c:strRef>
              <c:f>Hoja1!$B$2:$M$2</c:f>
              <c:strCache>
                <c:ptCount val="4"/>
                <c:pt idx="0">
                  <c:v>2008</c:v>
                </c:pt>
                <c:pt idx="1">
                  <c:v>2009</c:v>
                </c:pt>
                <c:pt idx="2">
                  <c:v> 2,010 </c:v>
                </c:pt>
                <c:pt idx="3">
                  <c:v>A SEP 2011</c:v>
                </c:pt>
              </c:strCache>
            </c:strRef>
          </c:cat>
          <c:val>
            <c:numRef>
              <c:f>Hoja1!$B$42:$M$42</c:f>
            </c:numRef>
          </c:val>
        </c:ser>
        <c:ser>
          <c:idx val="40"/>
          <c:order val="40"/>
          <c:tx>
            <c:strRef>
              <c:f>Hoja1!$A$43</c:f>
              <c:strCache>
                <c:ptCount val="1"/>
                <c:pt idx="0">
                  <c:v>SOBRETASA A LA GASOLINA</c:v>
                </c:pt>
              </c:strCache>
            </c:strRef>
          </c:tx>
          <c:cat>
            <c:strRef>
              <c:f>Hoja1!$B$2:$M$2</c:f>
              <c:strCache>
                <c:ptCount val="4"/>
                <c:pt idx="0">
                  <c:v>2008</c:v>
                </c:pt>
                <c:pt idx="1">
                  <c:v>2009</c:v>
                </c:pt>
                <c:pt idx="2">
                  <c:v> 2,010 </c:v>
                </c:pt>
                <c:pt idx="3">
                  <c:v>A SEP 2011</c:v>
                </c:pt>
              </c:strCache>
            </c:strRef>
          </c:cat>
          <c:val>
            <c:numRef>
              <c:f>Hoja1!$B$43:$M$43</c:f>
            </c:numRef>
          </c:val>
        </c:ser>
        <c:ser>
          <c:idx val="41"/>
          <c:order val="41"/>
          <c:tx>
            <c:strRef>
              <c:f>Hoja1!$A$44</c:f>
              <c:strCache>
                <c:ptCount val="1"/>
                <c:pt idx="0">
                  <c:v>Publicaciónes</c:v>
                </c:pt>
              </c:strCache>
            </c:strRef>
          </c:tx>
          <c:cat>
            <c:strRef>
              <c:f>Hoja1!$B$2:$M$2</c:f>
              <c:strCache>
                <c:ptCount val="4"/>
                <c:pt idx="0">
                  <c:v>2008</c:v>
                </c:pt>
                <c:pt idx="1">
                  <c:v>2009</c:v>
                </c:pt>
                <c:pt idx="2">
                  <c:v> 2,010 </c:v>
                </c:pt>
                <c:pt idx="3">
                  <c:v>A SEP 2011</c:v>
                </c:pt>
              </c:strCache>
            </c:strRef>
          </c:cat>
          <c:val>
            <c:numRef>
              <c:f>Hoja1!$B$44:$M$44</c:f>
            </c:numRef>
          </c:val>
        </c:ser>
        <c:ser>
          <c:idx val="42"/>
          <c:order val="42"/>
          <c:tx>
            <c:strRef>
              <c:f>Hoja1!$A$45</c:f>
              <c:strCache>
                <c:ptCount val="1"/>
                <c:pt idx="0">
                  <c:v>OTROS INGRESOS NO TRIBUTARIOS</c:v>
                </c:pt>
              </c:strCache>
            </c:strRef>
          </c:tx>
          <c:cat>
            <c:strRef>
              <c:f>Hoja1!$B$2:$M$2</c:f>
              <c:strCache>
                <c:ptCount val="4"/>
                <c:pt idx="0">
                  <c:v>2008</c:v>
                </c:pt>
                <c:pt idx="1">
                  <c:v>2009</c:v>
                </c:pt>
                <c:pt idx="2">
                  <c:v> 2,010 </c:v>
                </c:pt>
                <c:pt idx="3">
                  <c:v>A SEP 2011</c:v>
                </c:pt>
              </c:strCache>
            </c:strRef>
          </c:cat>
          <c:val>
            <c:numRef>
              <c:f>Hoja1!$B$45:$M$45</c:f>
            </c:numRef>
          </c:val>
        </c:ser>
        <c:ser>
          <c:idx val="43"/>
          <c:order val="43"/>
          <c:tx>
            <c:strRef>
              <c:f>Hoja1!$A$46</c:f>
              <c:strCache>
                <c:ptCount val="1"/>
                <c:pt idx="0">
                  <c:v>MULTAS</c:v>
                </c:pt>
              </c:strCache>
            </c:strRef>
          </c:tx>
          <c:cat>
            <c:strRef>
              <c:f>Hoja1!$B$2:$M$2</c:f>
              <c:strCache>
                <c:ptCount val="4"/>
                <c:pt idx="0">
                  <c:v>2008</c:v>
                </c:pt>
                <c:pt idx="1">
                  <c:v>2009</c:v>
                </c:pt>
                <c:pt idx="2">
                  <c:v> 2,010 </c:v>
                </c:pt>
                <c:pt idx="3">
                  <c:v>A SEP 2011</c:v>
                </c:pt>
              </c:strCache>
            </c:strRef>
          </c:cat>
          <c:val>
            <c:numRef>
              <c:f>Hoja1!$B$46:$M$46</c:f>
            </c:numRef>
          </c:val>
        </c:ser>
        <c:ser>
          <c:idx val="44"/>
          <c:order val="44"/>
          <c:tx>
            <c:strRef>
              <c:f>Hoja1!$A$47</c:f>
              <c:strCache>
                <c:ptCount val="1"/>
                <c:pt idx="0">
                  <c:v>DE TRANSITO</c:v>
                </c:pt>
              </c:strCache>
            </c:strRef>
          </c:tx>
          <c:cat>
            <c:strRef>
              <c:f>Hoja1!$B$2:$M$2</c:f>
              <c:strCache>
                <c:ptCount val="4"/>
                <c:pt idx="0">
                  <c:v>2008</c:v>
                </c:pt>
                <c:pt idx="1">
                  <c:v>2009</c:v>
                </c:pt>
                <c:pt idx="2">
                  <c:v> 2,010 </c:v>
                </c:pt>
                <c:pt idx="3">
                  <c:v>A SEP 2011</c:v>
                </c:pt>
              </c:strCache>
            </c:strRef>
          </c:cat>
          <c:val>
            <c:numRef>
              <c:f>Hoja1!$B$47:$M$47</c:f>
            </c:numRef>
          </c:val>
        </c:ser>
        <c:ser>
          <c:idx val="45"/>
          <c:order val="45"/>
          <c:tx>
            <c:strRef>
              <c:f>Hoja1!$A$48</c:f>
              <c:strCache>
                <c:ptCount val="1"/>
                <c:pt idx="0">
                  <c:v>DE INDUSTRIA Y COMERCIO</c:v>
                </c:pt>
              </c:strCache>
            </c:strRef>
          </c:tx>
          <c:cat>
            <c:strRef>
              <c:f>Hoja1!$B$2:$M$2</c:f>
              <c:strCache>
                <c:ptCount val="4"/>
                <c:pt idx="0">
                  <c:v>2008</c:v>
                </c:pt>
                <c:pt idx="1">
                  <c:v>2009</c:v>
                </c:pt>
                <c:pt idx="2">
                  <c:v> 2,010 </c:v>
                </c:pt>
                <c:pt idx="3">
                  <c:v>A SEP 2011</c:v>
                </c:pt>
              </c:strCache>
            </c:strRef>
          </c:cat>
          <c:val>
            <c:numRef>
              <c:f>Hoja1!$B$48:$M$48</c:f>
            </c:numRef>
          </c:val>
        </c:ser>
        <c:ser>
          <c:idx val="46"/>
          <c:order val="46"/>
          <c:tx>
            <c:strRef>
              <c:f>Hoja1!$A$49</c:f>
              <c:strCache>
                <c:ptCount val="1"/>
                <c:pt idx="0">
                  <c:v>INFRACCIONES URBANAS</c:v>
                </c:pt>
              </c:strCache>
            </c:strRef>
          </c:tx>
          <c:cat>
            <c:strRef>
              <c:f>Hoja1!$B$2:$M$2</c:f>
              <c:strCache>
                <c:ptCount val="4"/>
                <c:pt idx="0">
                  <c:v>2008</c:v>
                </c:pt>
                <c:pt idx="1">
                  <c:v>2009</c:v>
                </c:pt>
                <c:pt idx="2">
                  <c:v> 2,010 </c:v>
                </c:pt>
                <c:pt idx="3">
                  <c:v>A SEP 2011</c:v>
                </c:pt>
              </c:strCache>
            </c:strRef>
          </c:cat>
          <c:val>
            <c:numRef>
              <c:f>Hoja1!$B$49:$M$49</c:f>
            </c:numRef>
          </c:val>
        </c:ser>
        <c:ser>
          <c:idx val="47"/>
          <c:order val="47"/>
          <c:tx>
            <c:strRef>
              <c:f>Hoja1!$A$50</c:f>
              <c:strCache>
                <c:ptCount val="1"/>
                <c:pt idx="0">
                  <c:v>OTRAS MULTAS DE CARÁCTER LOCAL</c:v>
                </c:pt>
              </c:strCache>
            </c:strRef>
          </c:tx>
          <c:cat>
            <c:strRef>
              <c:f>Hoja1!$B$2:$M$2</c:f>
              <c:strCache>
                <c:ptCount val="4"/>
                <c:pt idx="0">
                  <c:v>2008</c:v>
                </c:pt>
                <c:pt idx="1">
                  <c:v>2009</c:v>
                </c:pt>
                <c:pt idx="2">
                  <c:v> 2,010 </c:v>
                </c:pt>
                <c:pt idx="3">
                  <c:v>A SEP 2011</c:v>
                </c:pt>
              </c:strCache>
            </c:strRef>
          </c:cat>
          <c:val>
            <c:numRef>
              <c:f>Hoja1!$B$50:$M$50</c:f>
            </c:numRef>
          </c:val>
        </c:ser>
        <c:ser>
          <c:idx val="48"/>
          <c:order val="48"/>
          <c:tx>
            <c:strRef>
              <c:f>Hoja1!$A$51</c:f>
              <c:strCache>
                <c:ptCount val="1"/>
              </c:strCache>
            </c:strRef>
          </c:tx>
          <c:cat>
            <c:strRef>
              <c:f>Hoja1!$B$2:$M$2</c:f>
              <c:strCache>
                <c:ptCount val="4"/>
                <c:pt idx="0">
                  <c:v>2008</c:v>
                </c:pt>
                <c:pt idx="1">
                  <c:v>2009</c:v>
                </c:pt>
                <c:pt idx="2">
                  <c:v> 2,010 </c:v>
                </c:pt>
                <c:pt idx="3">
                  <c:v>A SEP 2011</c:v>
                </c:pt>
              </c:strCache>
            </c:strRef>
          </c:cat>
          <c:val>
            <c:numRef>
              <c:f>Hoja1!$B$51:$M$51</c:f>
            </c:numRef>
          </c:val>
        </c:ser>
        <c:ser>
          <c:idx val="49"/>
          <c:order val="49"/>
          <c:tx>
            <c:strRef>
              <c:f>Hoja1!$A$52</c:f>
              <c:strCache>
                <c:ptCount val="1"/>
                <c:pt idx="0">
                  <c:v>RENTAS CONTRACTUALES</c:v>
                </c:pt>
              </c:strCache>
            </c:strRef>
          </c:tx>
          <c:cat>
            <c:strRef>
              <c:f>Hoja1!$B$2:$M$2</c:f>
              <c:strCache>
                <c:ptCount val="4"/>
                <c:pt idx="0">
                  <c:v>2008</c:v>
                </c:pt>
                <c:pt idx="1">
                  <c:v>2009</c:v>
                </c:pt>
                <c:pt idx="2">
                  <c:v> 2,010 </c:v>
                </c:pt>
                <c:pt idx="3">
                  <c:v>A SEP 2011</c:v>
                </c:pt>
              </c:strCache>
            </c:strRef>
          </c:cat>
          <c:val>
            <c:numRef>
              <c:f>Hoja1!$B$52:$M$52</c:f>
            </c:numRef>
          </c:val>
        </c:ser>
        <c:ser>
          <c:idx val="50"/>
          <c:order val="50"/>
          <c:tx>
            <c:strRef>
              <c:f>Hoja1!$A$53</c:f>
              <c:strCache>
                <c:ptCount val="1"/>
                <c:pt idx="0">
                  <c:v>Arrendamientos</c:v>
                </c:pt>
              </c:strCache>
            </c:strRef>
          </c:tx>
          <c:cat>
            <c:strRef>
              <c:f>Hoja1!$B$2:$M$2</c:f>
              <c:strCache>
                <c:ptCount val="4"/>
                <c:pt idx="0">
                  <c:v>2008</c:v>
                </c:pt>
                <c:pt idx="1">
                  <c:v>2009</c:v>
                </c:pt>
                <c:pt idx="2">
                  <c:v> 2,010 </c:v>
                </c:pt>
                <c:pt idx="3">
                  <c:v>A SEP 2011</c:v>
                </c:pt>
              </c:strCache>
            </c:strRef>
          </c:cat>
          <c:val>
            <c:numRef>
              <c:f>Hoja1!$B$53:$M$53</c:f>
            </c:numRef>
          </c:val>
        </c:ser>
        <c:ser>
          <c:idx val="51"/>
          <c:order val="51"/>
          <c:tx>
            <c:strRef>
              <c:f>Hoja1!$A$54</c:f>
              <c:strCache>
                <c:ptCount val="1"/>
                <c:pt idx="0">
                  <c:v>Alquiler de Maquinaria</c:v>
                </c:pt>
              </c:strCache>
            </c:strRef>
          </c:tx>
          <c:cat>
            <c:strRef>
              <c:f>Hoja1!$B$2:$M$2</c:f>
              <c:strCache>
                <c:ptCount val="4"/>
                <c:pt idx="0">
                  <c:v>2008</c:v>
                </c:pt>
                <c:pt idx="1">
                  <c:v>2009</c:v>
                </c:pt>
                <c:pt idx="2">
                  <c:v> 2,010 </c:v>
                </c:pt>
                <c:pt idx="3">
                  <c:v>A SEP 2011</c:v>
                </c:pt>
              </c:strCache>
            </c:strRef>
          </c:cat>
          <c:val>
            <c:numRef>
              <c:f>Hoja1!$B$54:$M$54</c:f>
            </c:numRef>
          </c:val>
        </c:ser>
        <c:ser>
          <c:idx val="52"/>
          <c:order val="52"/>
          <c:tx>
            <c:strRef>
              <c:f>Hoja1!$A$55</c:f>
              <c:strCache>
                <c:ptCount val="1"/>
                <c:pt idx="0">
                  <c:v>Otros Aporvechamientos-Publicacion</c:v>
                </c:pt>
              </c:strCache>
            </c:strRef>
          </c:tx>
          <c:cat>
            <c:strRef>
              <c:f>Hoja1!$B$2:$M$2</c:f>
              <c:strCache>
                <c:ptCount val="4"/>
                <c:pt idx="0">
                  <c:v>2008</c:v>
                </c:pt>
                <c:pt idx="1">
                  <c:v>2009</c:v>
                </c:pt>
                <c:pt idx="2">
                  <c:v> 2,010 </c:v>
                </c:pt>
                <c:pt idx="3">
                  <c:v>A SEP 2011</c:v>
                </c:pt>
              </c:strCache>
            </c:strRef>
          </c:cat>
          <c:val>
            <c:numRef>
              <c:f>Hoja1!$B$55:$M$55</c:f>
            </c:numRef>
          </c:val>
        </c:ser>
        <c:ser>
          <c:idx val="53"/>
          <c:order val="53"/>
          <c:tx>
            <c:strRef>
              <c:f>Hoja1!$A$56</c:f>
              <c:strCache>
                <c:ptCount val="1"/>
                <c:pt idx="0">
                  <c:v>Estampilla procultura</c:v>
                </c:pt>
              </c:strCache>
            </c:strRef>
          </c:tx>
          <c:cat>
            <c:strRef>
              <c:f>Hoja1!$B$2:$M$2</c:f>
              <c:strCache>
                <c:ptCount val="4"/>
                <c:pt idx="0">
                  <c:v>2008</c:v>
                </c:pt>
                <c:pt idx="1">
                  <c:v>2009</c:v>
                </c:pt>
                <c:pt idx="2">
                  <c:v> 2,010 </c:v>
                </c:pt>
                <c:pt idx="3">
                  <c:v>A SEP 2011</c:v>
                </c:pt>
              </c:strCache>
            </c:strRef>
          </c:cat>
          <c:val>
            <c:numRef>
              <c:f>Hoja1!$B$56:$M$56</c:f>
            </c:numRef>
          </c:val>
        </c:ser>
        <c:ser>
          <c:idx val="54"/>
          <c:order val="54"/>
          <c:tx>
            <c:strRef>
              <c:f>Hoja1!$A$57</c:f>
              <c:strCache>
                <c:ptCount val="1"/>
                <c:pt idx="0">
                  <c:v>Estampilla Pro-anciano</c:v>
                </c:pt>
              </c:strCache>
            </c:strRef>
          </c:tx>
          <c:cat>
            <c:strRef>
              <c:f>Hoja1!$B$2:$M$2</c:f>
              <c:strCache>
                <c:ptCount val="4"/>
                <c:pt idx="0">
                  <c:v>2008</c:v>
                </c:pt>
                <c:pt idx="1">
                  <c:v>2009</c:v>
                </c:pt>
                <c:pt idx="2">
                  <c:v> 2,010 </c:v>
                </c:pt>
                <c:pt idx="3">
                  <c:v>A SEP 2011</c:v>
                </c:pt>
              </c:strCache>
            </c:strRef>
          </c:cat>
          <c:val>
            <c:numRef>
              <c:f>Hoja1!$B$57:$M$57</c:f>
            </c:numRef>
          </c:val>
        </c:ser>
        <c:ser>
          <c:idx val="55"/>
          <c:order val="55"/>
          <c:tx>
            <c:strRef>
              <c:f>Hoja1!$A$58</c:f>
              <c:strCache>
                <c:ptCount val="1"/>
                <c:pt idx="0">
                  <c:v>Publicación de Contratos</c:v>
                </c:pt>
              </c:strCache>
            </c:strRef>
          </c:tx>
          <c:cat>
            <c:strRef>
              <c:f>Hoja1!$B$2:$M$2</c:f>
              <c:strCache>
                <c:ptCount val="4"/>
                <c:pt idx="0">
                  <c:v>2008</c:v>
                </c:pt>
                <c:pt idx="1">
                  <c:v>2009</c:v>
                </c:pt>
                <c:pt idx="2">
                  <c:v> 2,010 </c:v>
                </c:pt>
                <c:pt idx="3">
                  <c:v>A SEP 2011</c:v>
                </c:pt>
              </c:strCache>
            </c:strRef>
          </c:cat>
          <c:val>
            <c:numRef>
              <c:f>Hoja1!$B$58:$M$58</c:f>
            </c:numRef>
          </c:val>
        </c:ser>
        <c:ser>
          <c:idx val="56"/>
          <c:order val="56"/>
          <c:tx>
            <c:strRef>
              <c:f>Hoja1!$A$59</c:f>
              <c:strCache>
                <c:ptCount val="1"/>
                <c:pt idx="0">
                  <c:v>Otros ingresos no tributarios</c:v>
                </c:pt>
              </c:strCache>
            </c:strRef>
          </c:tx>
          <c:cat>
            <c:strRef>
              <c:f>Hoja1!$B$2:$M$2</c:f>
              <c:strCache>
                <c:ptCount val="4"/>
                <c:pt idx="0">
                  <c:v>2008</c:v>
                </c:pt>
                <c:pt idx="1">
                  <c:v>2009</c:v>
                </c:pt>
                <c:pt idx="2">
                  <c:v> 2,010 </c:v>
                </c:pt>
                <c:pt idx="3">
                  <c:v>A SEP 2011</c:v>
                </c:pt>
              </c:strCache>
            </c:strRef>
          </c:cat>
          <c:val>
            <c:numRef>
              <c:f>Hoja1!$B$59:$M$59</c:f>
            </c:numRef>
          </c:val>
        </c:ser>
        <c:ser>
          <c:idx val="57"/>
          <c:order val="57"/>
          <c:tx>
            <c:strRef>
              <c:f>Hoja1!$A$60</c:f>
              <c:strCache>
                <c:ptCount val="1"/>
              </c:strCache>
            </c:strRef>
          </c:tx>
          <c:cat>
            <c:strRef>
              <c:f>Hoja1!$B$2:$M$2</c:f>
              <c:strCache>
                <c:ptCount val="4"/>
                <c:pt idx="0">
                  <c:v>2008</c:v>
                </c:pt>
                <c:pt idx="1">
                  <c:v>2009</c:v>
                </c:pt>
                <c:pt idx="2">
                  <c:v> 2,010 </c:v>
                </c:pt>
                <c:pt idx="3">
                  <c:v>A SEP 2011</c:v>
                </c:pt>
              </c:strCache>
            </c:strRef>
          </c:cat>
          <c:val>
            <c:numRef>
              <c:f>Hoja1!$B$60:$M$60</c:f>
            </c:numRef>
          </c:val>
        </c:ser>
        <c:ser>
          <c:idx val="58"/>
          <c:order val="58"/>
          <c:tx>
            <c:strRef>
              <c:f>Hoja1!$A$61</c:f>
              <c:strCache>
                <c:ptCount val="1"/>
                <c:pt idx="0">
                  <c:v>RENTAS OCASIONALES</c:v>
                </c:pt>
              </c:strCache>
            </c:strRef>
          </c:tx>
          <c:cat>
            <c:strRef>
              <c:f>Hoja1!$B$2:$M$2</c:f>
              <c:strCache>
                <c:ptCount val="4"/>
                <c:pt idx="0">
                  <c:v>2008</c:v>
                </c:pt>
                <c:pt idx="1">
                  <c:v>2009</c:v>
                </c:pt>
                <c:pt idx="2">
                  <c:v> 2,010 </c:v>
                </c:pt>
                <c:pt idx="3">
                  <c:v>A SEP 2011</c:v>
                </c:pt>
              </c:strCache>
            </c:strRef>
          </c:cat>
          <c:val>
            <c:numRef>
              <c:f>Hoja1!$B$61:$M$61</c:f>
            </c:numRef>
          </c:val>
        </c:ser>
        <c:ser>
          <c:idx val="59"/>
          <c:order val="59"/>
          <c:tx>
            <c:strRef>
              <c:f>Hoja1!$A$62</c:f>
              <c:strCache>
                <c:ptCount val="1"/>
                <c:pt idx="0">
                  <c:v>MULTAS DE TRANSITO</c:v>
                </c:pt>
              </c:strCache>
            </c:strRef>
          </c:tx>
          <c:cat>
            <c:strRef>
              <c:f>Hoja1!$B$2:$M$2</c:f>
              <c:strCache>
                <c:ptCount val="4"/>
                <c:pt idx="0">
                  <c:v>2008</c:v>
                </c:pt>
                <c:pt idx="1">
                  <c:v>2009</c:v>
                </c:pt>
                <c:pt idx="2">
                  <c:v> 2,010 </c:v>
                </c:pt>
                <c:pt idx="3">
                  <c:v>A SEP 2011</c:v>
                </c:pt>
              </c:strCache>
            </c:strRef>
          </c:cat>
          <c:val>
            <c:numRef>
              <c:f>Hoja1!$B$62:$M$62</c:f>
            </c:numRef>
          </c:val>
        </c:ser>
        <c:ser>
          <c:idx val="60"/>
          <c:order val="60"/>
          <c:tx>
            <c:strRef>
              <c:f>Hoja1!$A$63</c:f>
              <c:strCache>
                <c:ptCount val="1"/>
                <c:pt idx="0">
                  <c:v>APROVECHAMIENTOS</c:v>
                </c:pt>
              </c:strCache>
            </c:strRef>
          </c:tx>
          <c:cat>
            <c:strRef>
              <c:f>Hoja1!$B$2:$M$2</c:f>
              <c:strCache>
                <c:ptCount val="4"/>
                <c:pt idx="0">
                  <c:v>2008</c:v>
                </c:pt>
                <c:pt idx="1">
                  <c:v>2009</c:v>
                </c:pt>
                <c:pt idx="2">
                  <c:v> 2,010 </c:v>
                </c:pt>
                <c:pt idx="3">
                  <c:v>A SEP 2011</c:v>
                </c:pt>
              </c:strCache>
            </c:strRef>
          </c:cat>
          <c:val>
            <c:numRef>
              <c:f>Hoja1!$B$63:$M$63</c:f>
            </c:numRef>
          </c:val>
        </c:ser>
        <c:ser>
          <c:idx val="61"/>
          <c:order val="61"/>
          <c:tx>
            <c:strRef>
              <c:f>Hoja1!$A$64</c:f>
              <c:strCache>
                <c:ptCount val="1"/>
                <c:pt idx="0">
                  <c:v>REINTEGROS</c:v>
                </c:pt>
              </c:strCache>
            </c:strRef>
          </c:tx>
          <c:cat>
            <c:strRef>
              <c:f>Hoja1!$B$2:$M$2</c:f>
              <c:strCache>
                <c:ptCount val="4"/>
                <c:pt idx="0">
                  <c:v>2008</c:v>
                </c:pt>
                <c:pt idx="1">
                  <c:v>2009</c:v>
                </c:pt>
                <c:pt idx="2">
                  <c:v> 2,010 </c:v>
                </c:pt>
                <c:pt idx="3">
                  <c:v>A SEP 2011</c:v>
                </c:pt>
              </c:strCache>
            </c:strRef>
          </c:cat>
          <c:val>
            <c:numRef>
              <c:f>Hoja1!$B$64:$M$64</c:f>
            </c:numRef>
          </c:val>
        </c:ser>
        <c:ser>
          <c:idx val="62"/>
          <c:order val="62"/>
          <c:tx>
            <c:strRef>
              <c:f>Hoja1!$A$65</c:f>
              <c:strCache>
                <c:ptCount val="1"/>
                <c:pt idx="0">
                  <c:v>OTROS DE CARÁCTER LOCAL (APROVECHAMIENTOS)</c:v>
                </c:pt>
              </c:strCache>
            </c:strRef>
          </c:tx>
          <c:cat>
            <c:strRef>
              <c:f>Hoja1!$B$2:$M$2</c:f>
              <c:strCache>
                <c:ptCount val="4"/>
                <c:pt idx="0">
                  <c:v>2008</c:v>
                </c:pt>
                <c:pt idx="1">
                  <c:v>2009</c:v>
                </c:pt>
                <c:pt idx="2">
                  <c:v> 2,010 </c:v>
                </c:pt>
                <c:pt idx="3">
                  <c:v>A SEP 2011</c:v>
                </c:pt>
              </c:strCache>
            </c:strRef>
          </c:cat>
          <c:val>
            <c:numRef>
              <c:f>Hoja1!$B$65:$M$65</c:f>
            </c:numRef>
          </c:val>
        </c:ser>
        <c:ser>
          <c:idx val="63"/>
          <c:order val="63"/>
          <c:tx>
            <c:strRef>
              <c:f>Hoja1!$A$66</c:f>
              <c:strCache>
                <c:ptCount val="1"/>
                <c:pt idx="0">
                  <c:v>Venta de Pliego de Licitaciones</c:v>
                </c:pt>
              </c:strCache>
            </c:strRef>
          </c:tx>
          <c:cat>
            <c:strRef>
              <c:f>Hoja1!$B$2:$M$2</c:f>
              <c:strCache>
                <c:ptCount val="4"/>
                <c:pt idx="0">
                  <c:v>2008</c:v>
                </c:pt>
                <c:pt idx="1">
                  <c:v>2009</c:v>
                </c:pt>
                <c:pt idx="2">
                  <c:v> 2,010 </c:v>
                </c:pt>
                <c:pt idx="3">
                  <c:v>A SEP 2011</c:v>
                </c:pt>
              </c:strCache>
            </c:strRef>
          </c:cat>
          <c:val>
            <c:numRef>
              <c:f>Hoja1!$B$66:$M$66</c:f>
            </c:numRef>
          </c:val>
        </c:ser>
        <c:ser>
          <c:idx val="64"/>
          <c:order val="64"/>
          <c:tx>
            <c:strRef>
              <c:f>Hoja1!$A$67</c:f>
              <c:strCache>
                <c:ptCount val="1"/>
              </c:strCache>
            </c:strRef>
          </c:tx>
          <c:cat>
            <c:strRef>
              <c:f>Hoja1!$B$2:$M$2</c:f>
              <c:strCache>
                <c:ptCount val="4"/>
                <c:pt idx="0">
                  <c:v>2008</c:v>
                </c:pt>
                <c:pt idx="1">
                  <c:v>2009</c:v>
                </c:pt>
                <c:pt idx="2">
                  <c:v> 2,010 </c:v>
                </c:pt>
                <c:pt idx="3">
                  <c:v>A SEP 2011</c:v>
                </c:pt>
              </c:strCache>
            </c:strRef>
          </c:cat>
          <c:val>
            <c:numRef>
              <c:f>Hoja1!$B$67:$M$67</c:f>
            </c:numRef>
          </c:val>
        </c:ser>
        <c:ser>
          <c:idx val="65"/>
          <c:order val="65"/>
          <c:tx>
            <c:strRef>
              <c:f>Hoja1!$A$68</c:f>
              <c:strCache>
                <c:ptCount val="1"/>
                <c:pt idx="0">
                  <c:v>FONDOS ESPECIALES</c:v>
                </c:pt>
              </c:strCache>
            </c:strRef>
          </c:tx>
          <c:cat>
            <c:strRef>
              <c:f>Hoja1!$B$2:$M$2</c:f>
              <c:strCache>
                <c:ptCount val="4"/>
                <c:pt idx="0">
                  <c:v>2008</c:v>
                </c:pt>
                <c:pt idx="1">
                  <c:v>2009</c:v>
                </c:pt>
                <c:pt idx="2">
                  <c:v> 2,010 </c:v>
                </c:pt>
                <c:pt idx="3">
                  <c:v>A SEP 2011</c:v>
                </c:pt>
              </c:strCache>
            </c:strRef>
          </c:cat>
          <c:val>
            <c:numRef>
              <c:f>Hoja1!$B$68:$M$68</c:f>
            </c:numRef>
          </c:val>
        </c:ser>
        <c:ser>
          <c:idx val="66"/>
          <c:order val="66"/>
          <c:tx>
            <c:strRef>
              <c:f>Hoja1!$A$69</c:f>
              <c:strCache>
                <c:ptCount val="1"/>
                <c:pt idx="0">
                  <c:v>Fondo de seguridad (5%) contratacion vias</c:v>
                </c:pt>
              </c:strCache>
            </c:strRef>
          </c:tx>
          <c:cat>
            <c:strRef>
              <c:f>Hoja1!$B$2:$M$2</c:f>
              <c:strCache>
                <c:ptCount val="4"/>
                <c:pt idx="0">
                  <c:v>2008</c:v>
                </c:pt>
                <c:pt idx="1">
                  <c:v>2009</c:v>
                </c:pt>
                <c:pt idx="2">
                  <c:v> 2,010 </c:v>
                </c:pt>
                <c:pt idx="3">
                  <c:v>A SEP 2011</c:v>
                </c:pt>
              </c:strCache>
            </c:strRef>
          </c:cat>
          <c:val>
            <c:numRef>
              <c:f>Hoja1!$B$69:$M$69</c:f>
            </c:numRef>
          </c:val>
        </c:ser>
        <c:ser>
          <c:idx val="67"/>
          <c:order val="67"/>
          <c:tx>
            <c:strRef>
              <c:f>Hoja1!$A$70</c:f>
              <c:strCache>
                <c:ptCount val="1"/>
                <c:pt idx="0">
                  <c:v>SEGURIDAD PROTECC. CONV. CIUDADANA</c:v>
                </c:pt>
              </c:strCache>
            </c:strRef>
          </c:tx>
          <c:cat>
            <c:strRef>
              <c:f>Hoja1!$B$2:$M$2</c:f>
              <c:strCache>
                <c:ptCount val="4"/>
                <c:pt idx="0">
                  <c:v>2008</c:v>
                </c:pt>
                <c:pt idx="1">
                  <c:v>2009</c:v>
                </c:pt>
                <c:pt idx="2">
                  <c:v> 2,010 </c:v>
                </c:pt>
                <c:pt idx="3">
                  <c:v>A SEP 2011</c:v>
                </c:pt>
              </c:strCache>
            </c:strRef>
          </c:cat>
          <c:val>
            <c:numRef>
              <c:f>Hoja1!$B$70:$M$70</c:f>
            </c:numRef>
          </c:val>
        </c:ser>
        <c:ser>
          <c:idx val="68"/>
          <c:order val="68"/>
          <c:tx>
            <c:strRef>
              <c:f>Hoja1!$A$71</c:f>
              <c:strCache>
                <c:ptCount val="1"/>
              </c:strCache>
            </c:strRef>
          </c:tx>
          <c:cat>
            <c:strRef>
              <c:f>Hoja1!$B$2:$M$2</c:f>
              <c:strCache>
                <c:ptCount val="4"/>
                <c:pt idx="0">
                  <c:v>2008</c:v>
                </c:pt>
                <c:pt idx="1">
                  <c:v>2009</c:v>
                </c:pt>
                <c:pt idx="2">
                  <c:v> 2,010 </c:v>
                </c:pt>
                <c:pt idx="3">
                  <c:v>A SEP 2011</c:v>
                </c:pt>
              </c:strCache>
            </c:strRef>
          </c:cat>
          <c:val>
            <c:numRef>
              <c:f>Hoja1!$B$71:$M$71</c:f>
            </c:numRef>
          </c:val>
        </c:ser>
        <c:ser>
          <c:idx val="69"/>
          <c:order val="69"/>
          <c:tx>
            <c:strRef>
              <c:f>Hoja1!$A$72</c:f>
              <c:strCache>
                <c:ptCount val="1"/>
                <c:pt idx="0">
                  <c:v>APORTES Y PARTICIPACIONES/TRANSFERENCIAS</c:v>
                </c:pt>
              </c:strCache>
            </c:strRef>
          </c:tx>
          <c:cat>
            <c:strRef>
              <c:f>Hoja1!$B$2:$M$2</c:f>
              <c:strCache>
                <c:ptCount val="4"/>
                <c:pt idx="0">
                  <c:v>2008</c:v>
                </c:pt>
                <c:pt idx="1">
                  <c:v>2009</c:v>
                </c:pt>
                <c:pt idx="2">
                  <c:v> 2,010 </c:v>
                </c:pt>
                <c:pt idx="3">
                  <c:v>A SEP 2011</c:v>
                </c:pt>
              </c:strCache>
            </c:strRef>
          </c:cat>
          <c:val>
            <c:numRef>
              <c:f>Hoja1!$B$72:$M$72</c:f>
              <c:numCache>
                <c:formatCode>_ * #,##0_ ;_ * \-#,##0_ ;_ * "-"??_ ;_ @_ </c:formatCode>
                <c:ptCount val="4"/>
                <c:pt idx="0">
                  <c:v>10343026649</c:v>
                </c:pt>
                <c:pt idx="1">
                  <c:v>12389087186</c:v>
                </c:pt>
                <c:pt idx="2" formatCode="_(* #,##0_);_(* \(#,##0\);_(* &quot;-&quot;??_);_(@_)">
                  <c:v>12911274499.240004</c:v>
                </c:pt>
                <c:pt idx="3" formatCode="_(* #,##0.00_);_(* \(#,##0.00\);_(* &quot;-&quot;??_);_(@_)">
                  <c:v>9361245404</c:v>
                </c:pt>
              </c:numCache>
            </c:numRef>
          </c:val>
        </c:ser>
        <c:marker val="1"/>
        <c:axId val="123786368"/>
        <c:axId val="123787904"/>
      </c:lineChart>
      <c:catAx>
        <c:axId val="123786368"/>
        <c:scaling>
          <c:orientation val="minMax"/>
        </c:scaling>
        <c:axPos val="b"/>
        <c:majorTickMark val="none"/>
        <c:tickLblPos val="nextTo"/>
        <c:crossAx val="123787904"/>
        <c:crosses val="autoZero"/>
        <c:auto val="1"/>
        <c:lblAlgn val="ctr"/>
        <c:lblOffset val="100"/>
      </c:catAx>
      <c:valAx>
        <c:axId val="123787904"/>
        <c:scaling>
          <c:orientation val="minMax"/>
        </c:scaling>
        <c:axPos val="l"/>
        <c:majorGridlines/>
        <c:numFmt formatCode="_ * #,##0_ ;_ * \-#,##0_ ;_ * &quot;-&quot;??_ ;_ @_ " sourceLinked="1"/>
        <c:majorTickMark val="none"/>
        <c:tickLblPos val="nextTo"/>
        <c:crossAx val="123786368"/>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CO"/>
  <c:style val="31"/>
  <c:chart>
    <c:title/>
    <c:plotArea>
      <c:layout/>
      <c:barChart>
        <c:barDir val="col"/>
        <c:grouping val="clustered"/>
        <c:ser>
          <c:idx val="0"/>
          <c:order val="0"/>
          <c:tx>
            <c:strRef>
              <c:f>'Ejecución del Presupuesto de Ga'!$X$32</c:f>
              <c:strCache>
                <c:ptCount val="1"/>
                <c:pt idx="0">
                  <c:v>TOTAL GASTOS</c:v>
                </c:pt>
              </c:strCache>
            </c:strRef>
          </c:tx>
          <c:cat>
            <c:numRef>
              <c:f>'Ejecución del Presupuesto de Ga'!$Y$31:$AB$31</c:f>
              <c:numCache>
                <c:formatCode>_(* #,##0_);_(* \(#,##0\);_(* "-"_);_(@_)</c:formatCode>
                <c:ptCount val="4"/>
                <c:pt idx="0">
                  <c:v>2008</c:v>
                </c:pt>
                <c:pt idx="1">
                  <c:v>2009</c:v>
                </c:pt>
                <c:pt idx="2">
                  <c:v>2010</c:v>
                </c:pt>
                <c:pt idx="3">
                  <c:v>2011</c:v>
                </c:pt>
              </c:numCache>
            </c:numRef>
          </c:cat>
          <c:val>
            <c:numRef>
              <c:f>'Ejecución del Presupuesto de Ga'!$Y$32:$AB$32</c:f>
              <c:numCache>
                <c:formatCode>_(* #,##0.00_);_(* \(#,##0.00\);_(* "-"??_);_(@_)</c:formatCode>
                <c:ptCount val="4"/>
                <c:pt idx="0">
                  <c:v>15937322584.59</c:v>
                </c:pt>
                <c:pt idx="1">
                  <c:v>16628187616.060001</c:v>
                </c:pt>
                <c:pt idx="2">
                  <c:v>16821311571.379993</c:v>
                </c:pt>
                <c:pt idx="3">
                  <c:v>14564341870.93</c:v>
                </c:pt>
              </c:numCache>
            </c:numRef>
          </c:val>
        </c:ser>
        <c:axId val="123791232"/>
        <c:axId val="123792768"/>
      </c:barChart>
      <c:catAx>
        <c:axId val="123791232"/>
        <c:scaling>
          <c:orientation val="minMax"/>
        </c:scaling>
        <c:axPos val="b"/>
        <c:numFmt formatCode="_(* #,##0_);_(* \(#,##0\);_(* &quot;-&quot;_);_(@_)" sourceLinked="1"/>
        <c:tickLblPos val="nextTo"/>
        <c:crossAx val="123792768"/>
        <c:crosses val="autoZero"/>
        <c:auto val="1"/>
        <c:lblAlgn val="ctr"/>
        <c:lblOffset val="100"/>
      </c:catAx>
      <c:valAx>
        <c:axId val="123792768"/>
        <c:scaling>
          <c:orientation val="minMax"/>
        </c:scaling>
        <c:axPos val="l"/>
        <c:majorGridlines/>
        <c:numFmt formatCode="_(* #,##0.00_);_(* \(#,##0.00\);_(* &quot;-&quot;??_);_(@_)" sourceLinked="1"/>
        <c:tickLblPos val="nextTo"/>
        <c:crossAx val="12379123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CO"/>
  <c:chart>
    <c:view3D>
      <c:rAngAx val="1"/>
    </c:view3D>
    <c:plotArea>
      <c:layout/>
      <c:bar3DChart>
        <c:barDir val="col"/>
        <c:grouping val="clustered"/>
        <c:ser>
          <c:idx val="0"/>
          <c:order val="0"/>
          <c:tx>
            <c:strRef>
              <c:f>'Ejecución del Presupuesto de Ga'!$X$12</c:f>
              <c:strCache>
                <c:ptCount val="1"/>
                <c:pt idx="0">
                  <c:v>ALCALDIA</c:v>
                </c:pt>
              </c:strCache>
            </c:strRef>
          </c:tx>
          <c:cat>
            <c:numRef>
              <c:f>'Ejecución del Presupuesto de Ga'!$Y$11:$AB$11</c:f>
              <c:numCache>
                <c:formatCode>_(* #,##0_);_(* \(#,##0\);_(* "-"_);_(@_)</c:formatCode>
                <c:ptCount val="4"/>
                <c:pt idx="0">
                  <c:v>2008</c:v>
                </c:pt>
                <c:pt idx="1">
                  <c:v>2009</c:v>
                </c:pt>
                <c:pt idx="2">
                  <c:v>2010</c:v>
                </c:pt>
                <c:pt idx="3">
                  <c:v>2011</c:v>
                </c:pt>
              </c:numCache>
            </c:numRef>
          </c:cat>
          <c:val>
            <c:numRef>
              <c:f>'Ejecución del Presupuesto de Ga'!$Y$12:$AB$12</c:f>
              <c:numCache>
                <c:formatCode>_(* #,##0.00_);_(* \(#,##0.00\);_(* "-"??_);_(@_)</c:formatCode>
                <c:ptCount val="4"/>
                <c:pt idx="0">
                  <c:v>986209962.3099997</c:v>
                </c:pt>
                <c:pt idx="1">
                  <c:v>1038751972.0799999</c:v>
                </c:pt>
                <c:pt idx="2">
                  <c:v>966333858.38999999</c:v>
                </c:pt>
                <c:pt idx="3">
                  <c:v>874606025.33999979</c:v>
                </c:pt>
              </c:numCache>
            </c:numRef>
          </c:val>
        </c:ser>
        <c:ser>
          <c:idx val="1"/>
          <c:order val="1"/>
          <c:tx>
            <c:strRef>
              <c:f>'Ejecución del Presupuesto de Ga'!$X$13</c:f>
              <c:strCache>
                <c:ptCount val="1"/>
                <c:pt idx="0">
                  <c:v>CONCEJO</c:v>
                </c:pt>
              </c:strCache>
            </c:strRef>
          </c:tx>
          <c:cat>
            <c:numRef>
              <c:f>'Ejecución del Presupuesto de Ga'!$Y$11:$AB$11</c:f>
              <c:numCache>
                <c:formatCode>_(* #,##0_);_(* \(#,##0\);_(* "-"_);_(@_)</c:formatCode>
                <c:ptCount val="4"/>
                <c:pt idx="0">
                  <c:v>2008</c:v>
                </c:pt>
                <c:pt idx="1">
                  <c:v>2009</c:v>
                </c:pt>
                <c:pt idx="2">
                  <c:v>2010</c:v>
                </c:pt>
                <c:pt idx="3">
                  <c:v>2011</c:v>
                </c:pt>
              </c:numCache>
            </c:numRef>
          </c:cat>
          <c:val>
            <c:numRef>
              <c:f>'Ejecución del Presupuesto de Ga'!$Y$13:$AB$13</c:f>
              <c:numCache>
                <c:formatCode>_(* #,##0.00_);_(* \(#,##0.00\);_(* "-"??_);_(@_)</c:formatCode>
                <c:ptCount val="4"/>
                <c:pt idx="0">
                  <c:v>90260445</c:v>
                </c:pt>
                <c:pt idx="1">
                  <c:v>100165874</c:v>
                </c:pt>
                <c:pt idx="2">
                  <c:v>112951635</c:v>
                </c:pt>
                <c:pt idx="3">
                  <c:v>76543663</c:v>
                </c:pt>
              </c:numCache>
            </c:numRef>
          </c:val>
        </c:ser>
        <c:ser>
          <c:idx val="2"/>
          <c:order val="2"/>
          <c:tx>
            <c:strRef>
              <c:f>'Ejecución del Presupuesto de Ga'!$X$14</c:f>
              <c:strCache>
                <c:ptCount val="1"/>
                <c:pt idx="0">
                  <c:v>PERSONERIA</c:v>
                </c:pt>
              </c:strCache>
            </c:strRef>
          </c:tx>
          <c:cat>
            <c:numRef>
              <c:f>'Ejecución del Presupuesto de Ga'!$Y$11:$AB$11</c:f>
              <c:numCache>
                <c:formatCode>_(* #,##0_);_(* \(#,##0\);_(* "-"_);_(@_)</c:formatCode>
                <c:ptCount val="4"/>
                <c:pt idx="0">
                  <c:v>2008</c:v>
                </c:pt>
                <c:pt idx="1">
                  <c:v>2009</c:v>
                </c:pt>
                <c:pt idx="2">
                  <c:v>2010</c:v>
                </c:pt>
                <c:pt idx="3">
                  <c:v>2011</c:v>
                </c:pt>
              </c:numCache>
            </c:numRef>
          </c:cat>
          <c:val>
            <c:numRef>
              <c:f>'Ejecución del Presupuesto de Ga'!$Y$14:$AB$14</c:f>
              <c:numCache>
                <c:formatCode>_(* #,##0.00_);_(* \(#,##0.00\);_(* "-"??_);_(@_)</c:formatCode>
                <c:ptCount val="4"/>
                <c:pt idx="0">
                  <c:v>43858838.580000006</c:v>
                </c:pt>
                <c:pt idx="1">
                  <c:v>56096040.080000006</c:v>
                </c:pt>
                <c:pt idx="2">
                  <c:v>73948332</c:v>
                </c:pt>
                <c:pt idx="3">
                  <c:v>56386811</c:v>
                </c:pt>
              </c:numCache>
            </c:numRef>
          </c:val>
        </c:ser>
        <c:ser>
          <c:idx val="3"/>
          <c:order val="3"/>
          <c:tx>
            <c:strRef>
              <c:f>'Ejecución del Presupuesto de Ga'!$X$15</c:f>
              <c:strCache>
                <c:ptCount val="1"/>
                <c:pt idx="0">
                  <c:v>TOTAL</c:v>
                </c:pt>
              </c:strCache>
            </c:strRef>
          </c:tx>
          <c:cat>
            <c:numRef>
              <c:f>'Ejecución del Presupuesto de Ga'!$Y$11:$AB$11</c:f>
              <c:numCache>
                <c:formatCode>_(* #,##0_);_(* \(#,##0\);_(* "-"_);_(@_)</c:formatCode>
                <c:ptCount val="4"/>
                <c:pt idx="0">
                  <c:v>2008</c:v>
                </c:pt>
                <c:pt idx="1">
                  <c:v>2009</c:v>
                </c:pt>
                <c:pt idx="2">
                  <c:v>2010</c:v>
                </c:pt>
                <c:pt idx="3">
                  <c:v>2011</c:v>
                </c:pt>
              </c:numCache>
            </c:numRef>
          </c:cat>
          <c:val>
            <c:numRef>
              <c:f>'Ejecución del Presupuesto de Ga'!$Y$15:$AB$15</c:f>
              <c:numCache>
                <c:formatCode>_(* #,##0.00_);_(* \(#,##0.00\);_(* "-"??_);_(@_)</c:formatCode>
                <c:ptCount val="4"/>
                <c:pt idx="0">
                  <c:v>1120329245.8899999</c:v>
                </c:pt>
                <c:pt idx="1">
                  <c:v>1195013886.1599996</c:v>
                </c:pt>
                <c:pt idx="2">
                  <c:v>1153233825.3899999</c:v>
                </c:pt>
                <c:pt idx="3">
                  <c:v>1007536499.3399998</c:v>
                </c:pt>
              </c:numCache>
            </c:numRef>
          </c:val>
        </c:ser>
        <c:shape val="box"/>
        <c:axId val="123930496"/>
        <c:axId val="123932032"/>
        <c:axId val="0"/>
      </c:bar3DChart>
      <c:catAx>
        <c:axId val="123930496"/>
        <c:scaling>
          <c:orientation val="minMax"/>
        </c:scaling>
        <c:axPos val="b"/>
        <c:numFmt formatCode="_(* #,##0_);_(* \(#,##0\);_(* &quot;-&quot;_);_(@_)" sourceLinked="1"/>
        <c:tickLblPos val="nextTo"/>
        <c:crossAx val="123932032"/>
        <c:crosses val="autoZero"/>
        <c:auto val="1"/>
        <c:lblAlgn val="ctr"/>
        <c:lblOffset val="100"/>
      </c:catAx>
      <c:valAx>
        <c:axId val="123932032"/>
        <c:scaling>
          <c:orientation val="minMax"/>
        </c:scaling>
        <c:axPos val="l"/>
        <c:majorGridlines/>
        <c:numFmt formatCode="_(* #,##0.00_);_(* \(#,##0.00\);_(* &quot;-&quot;??_);_(@_)" sourceLinked="1"/>
        <c:tickLblPos val="nextTo"/>
        <c:crossAx val="123930496"/>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C2FA-17E3-4175-81A3-BBCC276B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8623</Words>
  <Characters>47432</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RODRIGUEZ</Company>
  <LinksUpToDate>false</LinksUpToDate>
  <CharactersWithSpaces>55944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rubiurre</cp:lastModifiedBy>
  <cp:revision>2</cp:revision>
  <cp:lastPrinted>2008-10-31T21:30:00Z</cp:lastPrinted>
  <dcterms:created xsi:type="dcterms:W3CDTF">2012-06-07T15:47:00Z</dcterms:created>
  <dcterms:modified xsi:type="dcterms:W3CDTF">2012-06-07T15:47:00Z</dcterms:modified>
</cp:coreProperties>
</file>