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3F" w:rsidRDefault="00E97A3F" w:rsidP="00901E57">
      <w:pPr>
        <w:pStyle w:val="Ttulo"/>
        <w:jc w:val="left"/>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966712" w:rsidRDefault="00966712" w:rsidP="00E97A3F">
      <w:pPr>
        <w:pStyle w:val="Ttulo"/>
        <w:rPr>
          <w:rFonts w:ascii="Arial" w:hAnsi="Arial" w:cs="Arial"/>
          <w:sz w:val="22"/>
          <w:szCs w:val="22"/>
        </w:rPr>
      </w:pPr>
    </w:p>
    <w:p w:rsidR="00E97A3F" w:rsidRDefault="00E97A3F" w:rsidP="00E97A3F">
      <w:pPr>
        <w:pStyle w:val="Ttulo"/>
        <w:rPr>
          <w:rFonts w:ascii="Arial" w:hAnsi="Arial" w:cs="Arial"/>
        </w:rPr>
      </w:pPr>
      <w:r>
        <w:rPr>
          <w:rFonts w:ascii="Arial" w:hAnsi="Arial" w:cs="Arial"/>
        </w:rPr>
        <w:t>M</w:t>
      </w:r>
      <w:r w:rsidR="00966712">
        <w:rPr>
          <w:rFonts w:ascii="Arial" w:hAnsi="Arial" w:cs="Arial"/>
        </w:rPr>
        <w:t>ARCO FISCAL DE MEDIANO PLAZO 2011</w:t>
      </w:r>
      <w:r>
        <w:rPr>
          <w:rFonts w:ascii="Arial" w:hAnsi="Arial" w:cs="Arial"/>
        </w:rPr>
        <w:t xml:space="preserve"> – 20</w:t>
      </w:r>
      <w:r w:rsidR="00966712">
        <w:rPr>
          <w:rFonts w:ascii="Arial" w:hAnsi="Arial" w:cs="Arial"/>
        </w:rPr>
        <w:t>21</w:t>
      </w: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Default="00E97A3F" w:rsidP="00E97A3F">
      <w:pPr>
        <w:pStyle w:val="Ttulo"/>
        <w:rPr>
          <w:rFonts w:ascii="Arial" w:hAnsi="Arial" w:cs="Arial"/>
        </w:rPr>
      </w:pPr>
    </w:p>
    <w:p w:rsidR="00E97A3F" w:rsidRPr="009B00E1" w:rsidRDefault="00E97A3F" w:rsidP="00E97A3F">
      <w:pPr>
        <w:pStyle w:val="Ttulo"/>
        <w:rPr>
          <w:rFonts w:ascii="Arial" w:hAnsi="Arial" w:cs="Arial"/>
          <w:sz w:val="32"/>
          <w:szCs w:val="32"/>
        </w:rPr>
      </w:pPr>
      <w:r>
        <w:rPr>
          <w:rFonts w:ascii="Arial" w:hAnsi="Arial" w:cs="Arial"/>
          <w:sz w:val="32"/>
          <w:szCs w:val="32"/>
        </w:rPr>
        <w:t>MUNICIPIO DE ALGECIRAS  -  HUILA</w:t>
      </w:r>
    </w:p>
    <w:p w:rsidR="00E97A3F" w:rsidRPr="009B00E1" w:rsidRDefault="00E97A3F" w:rsidP="00E97A3F">
      <w:pPr>
        <w:pStyle w:val="Ttulo"/>
        <w:rPr>
          <w:rFonts w:ascii="Arial" w:hAnsi="Arial" w:cs="Arial"/>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rPr>
      </w:pPr>
      <w:r>
        <w:rPr>
          <w:rFonts w:ascii="Arial" w:hAnsi="Arial" w:cs="Arial"/>
        </w:rPr>
        <w:t>RIGOBERTO SANCHEZ TAMAYO</w:t>
      </w:r>
    </w:p>
    <w:p w:rsidR="00E97A3F" w:rsidRDefault="00E97A3F" w:rsidP="00E97A3F">
      <w:pPr>
        <w:pStyle w:val="Ttulo"/>
        <w:rPr>
          <w:rFonts w:ascii="Arial" w:hAnsi="Arial" w:cs="Arial"/>
        </w:rPr>
      </w:pPr>
      <w:r>
        <w:rPr>
          <w:rFonts w:ascii="Arial" w:hAnsi="Arial" w:cs="Arial"/>
        </w:rPr>
        <w:t>ALCALDE MUNICIPAL</w:t>
      </w:r>
    </w:p>
    <w:p w:rsidR="00E97A3F" w:rsidRDefault="00E97A3F" w:rsidP="00E97A3F">
      <w:pPr>
        <w:pStyle w:val="Ttulo"/>
        <w:rPr>
          <w:rFonts w:ascii="Arial" w:hAnsi="Arial" w:cs="Arial"/>
        </w:rPr>
      </w:pPr>
    </w:p>
    <w:p w:rsidR="0071019E" w:rsidRDefault="0071019E" w:rsidP="00E97A3F">
      <w:pPr>
        <w:pStyle w:val="Ttulo"/>
        <w:rPr>
          <w:rFonts w:ascii="Arial" w:hAnsi="Arial" w:cs="Arial"/>
        </w:rPr>
      </w:pPr>
    </w:p>
    <w:p w:rsidR="0071019E" w:rsidRDefault="0071019E" w:rsidP="00E97A3F">
      <w:pPr>
        <w:pStyle w:val="Ttulo"/>
        <w:rPr>
          <w:rFonts w:ascii="Arial" w:hAnsi="Arial" w:cs="Arial"/>
        </w:rPr>
      </w:pPr>
    </w:p>
    <w:p w:rsidR="0071019E" w:rsidRDefault="0071019E" w:rsidP="00E97A3F">
      <w:pPr>
        <w:pStyle w:val="Ttulo"/>
        <w:rPr>
          <w:rFonts w:ascii="Arial" w:hAnsi="Arial" w:cs="Arial"/>
        </w:rPr>
      </w:pPr>
    </w:p>
    <w:p w:rsidR="00E97A3F" w:rsidRDefault="00C171CD" w:rsidP="00E97A3F">
      <w:pPr>
        <w:pStyle w:val="Ttulo"/>
        <w:rPr>
          <w:rFonts w:ascii="Arial" w:hAnsi="Arial" w:cs="Arial"/>
          <w:sz w:val="22"/>
          <w:szCs w:val="22"/>
        </w:rPr>
      </w:pPr>
      <w:r>
        <w:rPr>
          <w:rFonts w:ascii="Arial" w:hAnsi="Arial" w:cs="Arial"/>
          <w:sz w:val="22"/>
          <w:szCs w:val="22"/>
        </w:rPr>
        <w:t>11 de Febrero de 2011</w:t>
      </w:r>
    </w:p>
    <w:p w:rsidR="00E97A3F" w:rsidRDefault="00E97A3F" w:rsidP="00E97A3F">
      <w:pPr>
        <w:pStyle w:val="Ttulo"/>
        <w:rPr>
          <w:rFonts w:ascii="Arial" w:hAnsi="Arial" w:cs="Arial"/>
          <w:sz w:val="22"/>
          <w:szCs w:val="22"/>
        </w:rPr>
      </w:pPr>
    </w:p>
    <w:p w:rsidR="00E97A3F" w:rsidRDefault="00E97A3F" w:rsidP="00E97A3F">
      <w:pPr>
        <w:pStyle w:val="Ttulo"/>
        <w:rPr>
          <w:rFonts w:ascii="Arial" w:hAnsi="Arial" w:cs="Arial"/>
          <w:sz w:val="22"/>
          <w:szCs w:val="22"/>
        </w:rPr>
      </w:pPr>
    </w:p>
    <w:p w:rsidR="00B862A4" w:rsidRDefault="00B862A4" w:rsidP="00E97A3F">
      <w:pPr>
        <w:pStyle w:val="Ttulo"/>
        <w:rPr>
          <w:rFonts w:ascii="Arial" w:hAnsi="Arial" w:cs="Arial"/>
          <w:sz w:val="22"/>
          <w:szCs w:val="22"/>
        </w:rPr>
      </w:pPr>
    </w:p>
    <w:p w:rsidR="00E97A3F" w:rsidRPr="001A0B4B" w:rsidRDefault="00E97A3F" w:rsidP="00E97A3F">
      <w:pPr>
        <w:pStyle w:val="Ttulo"/>
        <w:rPr>
          <w:rFonts w:ascii="Arial" w:hAnsi="Arial" w:cs="Arial"/>
          <w:sz w:val="22"/>
          <w:szCs w:val="22"/>
        </w:rPr>
      </w:pPr>
      <w:r w:rsidRPr="001A0B4B">
        <w:rPr>
          <w:rFonts w:ascii="Arial" w:hAnsi="Arial" w:cs="Arial"/>
          <w:sz w:val="22"/>
          <w:szCs w:val="22"/>
        </w:rPr>
        <w:t>TABLA DE CONTENIDO</w:t>
      </w:r>
    </w:p>
    <w:p w:rsidR="00E97A3F" w:rsidRDefault="00E97A3F" w:rsidP="00E97A3F">
      <w:pPr>
        <w:jc w:val="both"/>
        <w:rPr>
          <w:rFonts w:ascii="Arial" w:hAnsi="Arial" w:cs="Arial"/>
          <w:sz w:val="22"/>
          <w:szCs w:val="22"/>
        </w:rPr>
      </w:pPr>
    </w:p>
    <w:p w:rsidR="0066188B" w:rsidRDefault="0066188B" w:rsidP="00E97A3F">
      <w:pPr>
        <w:jc w:val="both"/>
        <w:rPr>
          <w:rFonts w:ascii="Arial" w:hAnsi="Arial" w:cs="Arial"/>
          <w:sz w:val="22"/>
          <w:szCs w:val="22"/>
        </w:rPr>
      </w:pPr>
    </w:p>
    <w:p w:rsidR="0066188B" w:rsidRDefault="0066188B" w:rsidP="00E97A3F">
      <w:pPr>
        <w:jc w:val="both"/>
        <w:rPr>
          <w:rFonts w:ascii="Arial" w:hAnsi="Arial" w:cs="Arial"/>
          <w:sz w:val="22"/>
          <w:szCs w:val="22"/>
        </w:rPr>
      </w:pPr>
    </w:p>
    <w:p w:rsidR="00E97A3F" w:rsidRDefault="00E97A3F" w:rsidP="0066188B">
      <w:pPr>
        <w:pStyle w:val="Textoindependiente"/>
        <w:jc w:val="left"/>
        <w:outlineLvl w:val="0"/>
        <w:rPr>
          <w:b/>
        </w:rPr>
      </w:pPr>
      <w:r>
        <w:rPr>
          <w:b/>
        </w:rPr>
        <w:t>INTRODUCCION</w:t>
      </w:r>
    </w:p>
    <w:p w:rsidR="00E97A3F" w:rsidRDefault="00E97A3F" w:rsidP="00E97A3F">
      <w:pPr>
        <w:jc w:val="both"/>
        <w:rPr>
          <w:rFonts w:ascii="Arial" w:hAnsi="Arial" w:cs="Arial"/>
          <w:sz w:val="22"/>
          <w:szCs w:val="22"/>
        </w:rPr>
      </w:pPr>
    </w:p>
    <w:p w:rsidR="00E97A3F" w:rsidRDefault="00E97A3F" w:rsidP="00E97A3F">
      <w:pPr>
        <w:pStyle w:val="Textoindependiente"/>
        <w:jc w:val="left"/>
        <w:outlineLvl w:val="0"/>
        <w:rPr>
          <w:b/>
        </w:rPr>
      </w:pPr>
      <w:r>
        <w:rPr>
          <w:b/>
        </w:rPr>
        <w:t>1. PLAN FINANCIERO</w:t>
      </w:r>
    </w:p>
    <w:p w:rsidR="00E97A3F" w:rsidRDefault="00E97A3F" w:rsidP="00E97A3F">
      <w:pPr>
        <w:jc w:val="both"/>
        <w:rPr>
          <w:rFonts w:ascii="Arial" w:hAnsi="Arial" w:cs="Arial"/>
          <w:sz w:val="22"/>
          <w:szCs w:val="22"/>
        </w:rPr>
      </w:pPr>
    </w:p>
    <w:p w:rsidR="00E97A3F" w:rsidRDefault="00E97A3F" w:rsidP="00E97A3F">
      <w:pPr>
        <w:pStyle w:val="Textoindependiente3"/>
        <w:numPr>
          <w:ilvl w:val="1"/>
          <w:numId w:val="7"/>
        </w:numPr>
        <w:spacing w:after="0"/>
        <w:jc w:val="both"/>
        <w:rPr>
          <w:rFonts w:ascii="Arial" w:hAnsi="Arial" w:cs="Arial"/>
          <w:b/>
          <w:bCs/>
          <w:color w:val="000000"/>
          <w:sz w:val="22"/>
          <w:szCs w:val="22"/>
        </w:rPr>
      </w:pPr>
      <w:r>
        <w:rPr>
          <w:rFonts w:ascii="Arial" w:hAnsi="Arial" w:cs="Arial"/>
          <w:b/>
          <w:bCs/>
          <w:color w:val="000000"/>
          <w:sz w:val="22"/>
          <w:szCs w:val="22"/>
        </w:rPr>
        <w:t>INGRESOS</w:t>
      </w:r>
    </w:p>
    <w:p w:rsidR="00E97A3F" w:rsidRDefault="00E97A3F" w:rsidP="00E97A3F">
      <w:pPr>
        <w:jc w:val="both"/>
        <w:rPr>
          <w:rFonts w:ascii="Arial" w:hAnsi="Arial" w:cs="Arial"/>
          <w:sz w:val="22"/>
          <w:szCs w:val="22"/>
        </w:rPr>
      </w:pPr>
    </w:p>
    <w:p w:rsidR="00E97A3F" w:rsidRDefault="00E97A3F" w:rsidP="00E97A3F">
      <w:pPr>
        <w:pStyle w:val="Textoindependiente3"/>
        <w:numPr>
          <w:ilvl w:val="1"/>
          <w:numId w:val="7"/>
        </w:numPr>
        <w:spacing w:after="0"/>
        <w:jc w:val="both"/>
        <w:rPr>
          <w:rFonts w:ascii="Arial" w:hAnsi="Arial" w:cs="Arial"/>
          <w:b/>
          <w:bCs/>
          <w:color w:val="000000"/>
          <w:sz w:val="22"/>
          <w:szCs w:val="22"/>
        </w:rPr>
      </w:pPr>
      <w:r>
        <w:rPr>
          <w:rFonts w:ascii="Arial" w:hAnsi="Arial" w:cs="Arial"/>
          <w:b/>
          <w:bCs/>
          <w:color w:val="000000"/>
          <w:sz w:val="22"/>
          <w:szCs w:val="22"/>
        </w:rPr>
        <w:t>GASTOS</w:t>
      </w:r>
    </w:p>
    <w:p w:rsidR="00164BD5" w:rsidRDefault="00164BD5" w:rsidP="00164BD5">
      <w:pPr>
        <w:pStyle w:val="Textoindependiente3"/>
        <w:spacing w:after="0"/>
        <w:jc w:val="both"/>
        <w:rPr>
          <w:rFonts w:ascii="Arial" w:hAnsi="Arial" w:cs="Arial"/>
          <w:sz w:val="22"/>
          <w:szCs w:val="22"/>
        </w:rPr>
      </w:pPr>
    </w:p>
    <w:p w:rsidR="00164BD5" w:rsidRDefault="00164BD5" w:rsidP="00164BD5">
      <w:pPr>
        <w:pStyle w:val="Textoindependiente3"/>
        <w:spacing w:after="0"/>
        <w:jc w:val="both"/>
        <w:rPr>
          <w:rFonts w:ascii="Arial" w:hAnsi="Arial" w:cs="Arial"/>
          <w:b/>
          <w:sz w:val="22"/>
          <w:szCs w:val="22"/>
        </w:rPr>
      </w:pPr>
      <w:r>
        <w:rPr>
          <w:rFonts w:ascii="Arial" w:hAnsi="Arial" w:cs="Arial"/>
          <w:b/>
          <w:sz w:val="22"/>
          <w:szCs w:val="22"/>
        </w:rPr>
        <w:t>2. SUPERAVIT PRIMARIO</w:t>
      </w:r>
    </w:p>
    <w:p w:rsidR="00164BD5" w:rsidRDefault="00164BD5" w:rsidP="00164BD5">
      <w:pPr>
        <w:pStyle w:val="Textoindependiente3"/>
        <w:spacing w:after="0"/>
        <w:jc w:val="both"/>
        <w:rPr>
          <w:rFonts w:ascii="Arial" w:hAnsi="Arial" w:cs="Arial"/>
          <w:b/>
          <w:sz w:val="22"/>
          <w:szCs w:val="22"/>
        </w:rPr>
      </w:pPr>
    </w:p>
    <w:p w:rsidR="00E97A3F" w:rsidRDefault="00164BD5" w:rsidP="00164BD5">
      <w:pPr>
        <w:pStyle w:val="Textoindependiente3"/>
        <w:spacing w:after="0"/>
        <w:jc w:val="both"/>
        <w:rPr>
          <w:rFonts w:ascii="Arial" w:hAnsi="Arial" w:cs="Arial"/>
          <w:b/>
          <w:bCs/>
          <w:color w:val="000000"/>
          <w:sz w:val="22"/>
          <w:szCs w:val="22"/>
        </w:rPr>
      </w:pPr>
      <w:r>
        <w:rPr>
          <w:rFonts w:ascii="Arial" w:hAnsi="Arial" w:cs="Arial"/>
          <w:b/>
          <w:sz w:val="22"/>
          <w:szCs w:val="22"/>
        </w:rPr>
        <w:t xml:space="preserve">2.1  </w:t>
      </w:r>
      <w:r w:rsidR="00E97A3F">
        <w:rPr>
          <w:rFonts w:ascii="Arial" w:hAnsi="Arial" w:cs="Arial"/>
          <w:b/>
          <w:bCs/>
          <w:color w:val="000000"/>
          <w:sz w:val="22"/>
          <w:szCs w:val="22"/>
        </w:rPr>
        <w:t>AHORRO / DEFICIT</w:t>
      </w:r>
    </w:p>
    <w:p w:rsidR="00164BD5" w:rsidRDefault="00164BD5" w:rsidP="00164BD5">
      <w:pPr>
        <w:jc w:val="both"/>
        <w:rPr>
          <w:rFonts w:ascii="Arial" w:hAnsi="Arial" w:cs="Arial"/>
          <w:sz w:val="22"/>
          <w:szCs w:val="22"/>
        </w:rPr>
      </w:pPr>
    </w:p>
    <w:p w:rsidR="00164BD5" w:rsidRPr="00164BD5" w:rsidRDefault="00164BD5" w:rsidP="00164BD5">
      <w:pPr>
        <w:pStyle w:val="Textoindependiente"/>
        <w:jc w:val="left"/>
        <w:outlineLvl w:val="0"/>
        <w:rPr>
          <w:b/>
          <w:sz w:val="22"/>
          <w:szCs w:val="22"/>
        </w:rPr>
      </w:pPr>
      <w:r w:rsidRPr="00164BD5">
        <w:rPr>
          <w:b/>
          <w:sz w:val="22"/>
          <w:szCs w:val="22"/>
        </w:rPr>
        <w:t>ANEXO DEL PLAN FINANCIERO</w:t>
      </w:r>
    </w:p>
    <w:p w:rsidR="00164BD5" w:rsidRPr="00164BD5" w:rsidRDefault="00164BD5" w:rsidP="00164BD5">
      <w:pPr>
        <w:jc w:val="both"/>
        <w:rPr>
          <w:rFonts w:ascii="Arial" w:hAnsi="Arial" w:cs="Arial"/>
          <w:sz w:val="22"/>
          <w:szCs w:val="22"/>
        </w:rPr>
      </w:pPr>
    </w:p>
    <w:p w:rsidR="00164BD5" w:rsidRDefault="00164BD5" w:rsidP="00164BD5">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3. ANALISIS DE SOSTENIBILIDAD DE LA DEUDA</w:t>
      </w:r>
    </w:p>
    <w:p w:rsidR="00164BD5" w:rsidRDefault="00164BD5" w:rsidP="00164BD5">
      <w:pPr>
        <w:pStyle w:val="Textoindependiente3"/>
        <w:spacing w:after="0"/>
        <w:jc w:val="both"/>
        <w:rPr>
          <w:rFonts w:ascii="Arial" w:hAnsi="Arial" w:cs="Arial"/>
          <w:b/>
          <w:bCs/>
          <w:color w:val="000000"/>
          <w:sz w:val="22"/>
          <w:szCs w:val="22"/>
        </w:rPr>
      </w:pPr>
    </w:p>
    <w:p w:rsidR="00164BD5" w:rsidRDefault="00164BD5" w:rsidP="00164BD5">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 ACCIONES QUE SUSTENTAN LAS METAS</w:t>
      </w:r>
    </w:p>
    <w:p w:rsidR="00164BD5" w:rsidRDefault="00164BD5" w:rsidP="00164BD5">
      <w:pPr>
        <w:pStyle w:val="Textoindependiente3"/>
        <w:spacing w:after="0"/>
        <w:jc w:val="both"/>
        <w:rPr>
          <w:rFonts w:ascii="Arial" w:hAnsi="Arial" w:cs="Arial"/>
          <w:b/>
          <w:bCs/>
          <w:color w:val="000000"/>
          <w:sz w:val="22"/>
          <w:szCs w:val="22"/>
        </w:rPr>
      </w:pPr>
    </w:p>
    <w:p w:rsidR="00164BD5" w:rsidRDefault="00164BD5" w:rsidP="00164BD5">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4.1 PROYECCIONES</w:t>
      </w:r>
    </w:p>
    <w:p w:rsidR="00164BD5" w:rsidRDefault="00164BD5" w:rsidP="00164BD5">
      <w:pPr>
        <w:pStyle w:val="Textoindependiente3"/>
        <w:spacing w:after="0"/>
        <w:jc w:val="both"/>
        <w:rPr>
          <w:rFonts w:ascii="Arial" w:hAnsi="Arial" w:cs="Arial"/>
          <w:b/>
          <w:bCs/>
          <w:color w:val="000000"/>
          <w:sz w:val="22"/>
          <w:szCs w:val="22"/>
        </w:rPr>
      </w:pPr>
    </w:p>
    <w:p w:rsidR="00164BD5" w:rsidRDefault="00164BD5" w:rsidP="00164BD5">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4.2 CRITERIOS PARA LA PROGRAMACION DE INGRESOS</w:t>
      </w:r>
    </w:p>
    <w:p w:rsidR="00164BD5" w:rsidRDefault="00164BD5" w:rsidP="00164BD5">
      <w:pPr>
        <w:pStyle w:val="Textoindependiente3"/>
        <w:spacing w:after="0"/>
        <w:jc w:val="both"/>
        <w:rPr>
          <w:rFonts w:ascii="Arial" w:hAnsi="Arial" w:cs="Arial"/>
          <w:b/>
          <w:bCs/>
          <w:color w:val="000000"/>
          <w:sz w:val="22"/>
          <w:szCs w:val="22"/>
        </w:rPr>
      </w:pPr>
    </w:p>
    <w:p w:rsidR="00164BD5" w:rsidRDefault="00164BD5" w:rsidP="00164BD5">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4.3 CRITERIOS PARA LA PROGRAMACION DE LOS GASTOS</w:t>
      </w:r>
    </w:p>
    <w:p w:rsidR="00164BD5" w:rsidRDefault="00164BD5" w:rsidP="00164BD5">
      <w:pPr>
        <w:pStyle w:val="Textoindependiente3"/>
        <w:spacing w:after="0"/>
        <w:jc w:val="both"/>
        <w:rPr>
          <w:rFonts w:ascii="Arial" w:hAnsi="Arial" w:cs="Arial"/>
          <w:b/>
          <w:bCs/>
          <w:color w:val="000000"/>
          <w:sz w:val="22"/>
          <w:szCs w:val="22"/>
        </w:rPr>
      </w:pPr>
    </w:p>
    <w:p w:rsidR="00E97A3F" w:rsidRDefault="00E97A3F" w:rsidP="00E97A3F">
      <w:pPr>
        <w:pStyle w:val="Textoindependiente"/>
        <w:jc w:val="left"/>
        <w:outlineLvl w:val="0"/>
        <w:rPr>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FF388F" w:rsidRDefault="00FF388F"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71019E" w:rsidRDefault="0071019E" w:rsidP="00E97A3F">
      <w:pPr>
        <w:pStyle w:val="Textoindependiente"/>
        <w:outlineLvl w:val="0"/>
        <w:rPr>
          <w:sz w:val="22"/>
          <w:szCs w:val="22"/>
        </w:rPr>
      </w:pPr>
    </w:p>
    <w:p w:rsidR="00B862A4" w:rsidRDefault="00B862A4" w:rsidP="00E97A3F">
      <w:pPr>
        <w:pStyle w:val="Textoindependiente"/>
        <w:outlineLvl w:val="0"/>
        <w:rPr>
          <w:b/>
        </w:rPr>
      </w:pPr>
    </w:p>
    <w:p w:rsidR="00E97A3F" w:rsidRDefault="00E97A3F" w:rsidP="00E97A3F">
      <w:pPr>
        <w:pStyle w:val="Textoindependiente"/>
        <w:outlineLvl w:val="0"/>
        <w:rPr>
          <w:b/>
        </w:rPr>
      </w:pPr>
      <w:r>
        <w:rPr>
          <w:b/>
        </w:rPr>
        <w:t>INTRODUCCION</w:t>
      </w:r>
    </w:p>
    <w:p w:rsidR="00E97A3F" w:rsidRDefault="00E97A3F" w:rsidP="00E97A3F">
      <w:pPr>
        <w:pStyle w:val="Textoindependiente"/>
        <w:outlineLvl w:val="0"/>
        <w:rPr>
          <w:b/>
        </w:rPr>
      </w:pPr>
    </w:p>
    <w:p w:rsidR="00E97A3F" w:rsidRDefault="00E97A3F" w:rsidP="00E97A3F">
      <w:pPr>
        <w:pStyle w:val="Textoindependiente"/>
        <w:outlineLvl w:val="0"/>
        <w:rPr>
          <w:b/>
        </w:rPr>
      </w:pPr>
    </w:p>
    <w:p w:rsidR="0043529B" w:rsidRPr="00FF388F" w:rsidRDefault="0043529B" w:rsidP="0043529B">
      <w:pPr>
        <w:pStyle w:val="Textoindependiente"/>
        <w:jc w:val="both"/>
        <w:rPr>
          <w:sz w:val="22"/>
          <w:szCs w:val="22"/>
        </w:rPr>
      </w:pPr>
      <w:r w:rsidRPr="00FF388F">
        <w:rPr>
          <w:sz w:val="22"/>
          <w:szCs w:val="22"/>
        </w:rPr>
        <w:t xml:space="preserve">Con la expedición de </w:t>
      </w:r>
      <w:smartTag w:uri="urn:schemas-microsoft-com:office:smarttags" w:element="PersonName">
        <w:smartTagPr>
          <w:attr w:name="ProductID" w:val="la Ley"/>
        </w:smartTagPr>
        <w:r w:rsidRPr="00FF388F">
          <w:rPr>
            <w:sz w:val="22"/>
            <w:szCs w:val="22"/>
          </w:rPr>
          <w:t>la Ley</w:t>
        </w:r>
      </w:smartTag>
      <w:r w:rsidRPr="00FF388F">
        <w:rPr>
          <w:sz w:val="22"/>
          <w:szCs w:val="22"/>
        </w:rPr>
        <w:t xml:space="preserve"> 819 de 2003 de responsabilidad fiscal, se fortaleció el marco normativo de la disciplina fiscal compuesta además por las leyes 358 de 1997, 549 de 1999, 550 de 1999 y 617 de 2000. Estas leyes pretenden que el proceso de descentralización ordenado desde </w:t>
      </w:r>
      <w:smartTag w:uri="urn:schemas-microsoft-com:office:smarttags" w:element="PersonName">
        <w:smartTagPr>
          <w:attr w:name="ProductID" w:val="la Constituci￳n Pol￭tica"/>
        </w:smartTagPr>
        <w:r w:rsidRPr="00FF388F">
          <w:rPr>
            <w:sz w:val="22"/>
            <w:szCs w:val="22"/>
          </w:rPr>
          <w:t>la Constitución Política</w:t>
        </w:r>
      </w:smartTag>
      <w:r w:rsidRPr="00FF388F">
        <w:rPr>
          <w:sz w:val="22"/>
          <w:szCs w:val="22"/>
        </w:rPr>
        <w:t xml:space="preserve"> se consolide en departamentos y municipios fuertes desde el punto de vista fiscal, de tal manera que la autonomía territorial sea una realidad evidenciada en mejores ingresos, generación de ahorro y capacidad de pago, que junto a los recursos por transferencias desde </w:t>
      </w:r>
      <w:smartTag w:uri="urn:schemas-microsoft-com:office:smarttags" w:element="PersonName">
        <w:smartTagPr>
          <w:attr w:name="ProductID" w:val="la Naci￳n"/>
        </w:smartTagPr>
        <w:r w:rsidRPr="00FF388F">
          <w:rPr>
            <w:sz w:val="22"/>
            <w:szCs w:val="22"/>
          </w:rPr>
          <w:t>la Nación</w:t>
        </w:r>
      </w:smartTag>
      <w:r w:rsidRPr="00FF388F">
        <w:rPr>
          <w:sz w:val="22"/>
          <w:szCs w:val="22"/>
        </w:rPr>
        <w:t xml:space="preserve"> garanticen la inversión social que soporte el desarrollo regional del país.</w:t>
      </w:r>
    </w:p>
    <w:p w:rsidR="0043529B" w:rsidRPr="00FF388F" w:rsidRDefault="0043529B" w:rsidP="0043529B">
      <w:pPr>
        <w:pStyle w:val="Textoindependiente"/>
        <w:rPr>
          <w:sz w:val="22"/>
          <w:szCs w:val="22"/>
        </w:rPr>
      </w:pPr>
    </w:p>
    <w:p w:rsidR="0043529B" w:rsidRPr="00FF388F" w:rsidRDefault="0043529B" w:rsidP="0043529B">
      <w:pPr>
        <w:pStyle w:val="Textoindependiente"/>
        <w:jc w:val="both"/>
        <w:rPr>
          <w:sz w:val="22"/>
          <w:szCs w:val="22"/>
        </w:rPr>
      </w:pPr>
      <w:r w:rsidRPr="00FF388F">
        <w:rPr>
          <w:sz w:val="22"/>
          <w:szCs w:val="22"/>
        </w:rPr>
        <w:t>De esta manera, el Marco Fiscal de Mediano Plazo del municipio de Algeciras tiene como objetivo construir un sendero financiero fa</w:t>
      </w:r>
      <w:r w:rsidR="00966712">
        <w:rPr>
          <w:sz w:val="22"/>
          <w:szCs w:val="22"/>
        </w:rPr>
        <w:t>ctible en el mediano plazo (2011</w:t>
      </w:r>
      <w:r w:rsidRPr="00FF388F">
        <w:rPr>
          <w:sz w:val="22"/>
          <w:szCs w:val="22"/>
        </w:rPr>
        <w:t xml:space="preserve"> – 20</w:t>
      </w:r>
      <w:r w:rsidR="00966712">
        <w:rPr>
          <w:sz w:val="22"/>
          <w:szCs w:val="22"/>
        </w:rPr>
        <w:t>21</w:t>
      </w:r>
      <w:r w:rsidR="00F35B7B">
        <w:rPr>
          <w:sz w:val="22"/>
          <w:szCs w:val="22"/>
        </w:rPr>
        <w:t>)</w:t>
      </w:r>
      <w:r w:rsidRPr="00FF388F">
        <w:rPr>
          <w:sz w:val="22"/>
          <w:szCs w:val="22"/>
        </w:rPr>
        <w:t xml:space="preserve">, en el que el comportamiento de ingresos y gastos de la entidad territorial garanticen las normas vigentes de endeudamiento (Ley 358 de 1997), racionalización y autofinanciación de los gastos de funcionamiento (Ley 617 de 2000) y de responsabilidad fiscal (Ley 819 de 2003). La elaboración de esta herramienta de planificación financiera de la entidad territorial, se construye a partir de un conocimiento detallado de su situación fiscal, los pasivos que tiene la entidad, los procesos jurídicos en contra de la administración en todos los niveles, la estructura actual de ingresos y gastos, y el claro establecimiento sobre si se cumplen los límites legales al endeudamiento, la sostenibilidad de la deuda y el gasto de funcionamiento. </w:t>
      </w:r>
    </w:p>
    <w:p w:rsidR="0043529B" w:rsidRPr="00FF388F" w:rsidRDefault="0043529B" w:rsidP="0043529B">
      <w:pPr>
        <w:pStyle w:val="Textoindependiente"/>
        <w:rPr>
          <w:sz w:val="22"/>
          <w:szCs w:val="22"/>
        </w:rPr>
      </w:pPr>
    </w:p>
    <w:p w:rsidR="0043529B" w:rsidRPr="00FF388F" w:rsidRDefault="0043529B" w:rsidP="0043529B">
      <w:pPr>
        <w:pStyle w:val="Textoindependiente"/>
        <w:jc w:val="both"/>
        <w:rPr>
          <w:sz w:val="22"/>
          <w:szCs w:val="22"/>
        </w:rPr>
      </w:pPr>
      <w:r w:rsidRPr="00FF388F">
        <w:rPr>
          <w:sz w:val="22"/>
          <w:szCs w:val="22"/>
        </w:rPr>
        <w:t xml:space="preserve">Este documento recoge los componentes generales de </w:t>
      </w:r>
      <w:smartTag w:uri="urn:schemas-microsoft-com:office:smarttags" w:element="PersonName">
        <w:smartTagPr>
          <w:attr w:name="ProductID" w:val="la Ley"/>
        </w:smartTagPr>
        <w:r w:rsidRPr="00FF388F">
          <w:rPr>
            <w:sz w:val="22"/>
            <w:szCs w:val="22"/>
          </w:rPr>
          <w:t>la Ley</w:t>
        </w:r>
      </w:smartTag>
      <w:r w:rsidRPr="00FF388F">
        <w:rPr>
          <w:sz w:val="22"/>
          <w:szCs w:val="22"/>
        </w:rPr>
        <w:t xml:space="preserve"> 819 de 2003 de responsabilidad y transparencia fiscal, como resultado de la implementación de procesos de gestión y apoyo institucional de las diferentes instancias y niveles administrativos de planeación, en busca del fortalecimiento fiscal del municipio de Algeciras que propenda a la búsqueda del desarrollo regional.</w:t>
      </w: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E97A3F" w:rsidRDefault="00E97A3F" w:rsidP="00E97A3F">
      <w:pPr>
        <w:jc w:val="both"/>
        <w:rPr>
          <w:rFonts w:ascii="Arial" w:hAnsi="Arial" w:cs="Arial"/>
          <w:sz w:val="22"/>
          <w:szCs w:val="22"/>
        </w:rPr>
      </w:pPr>
    </w:p>
    <w:p w:rsidR="0016153A" w:rsidRDefault="0016153A" w:rsidP="009D059E">
      <w:pPr>
        <w:pStyle w:val="Textoindependiente"/>
        <w:ind w:left="360"/>
        <w:outlineLvl w:val="0"/>
        <w:rPr>
          <w:b/>
        </w:rPr>
      </w:pPr>
      <w:bookmarkStart w:id="0" w:name="_Toc144803481"/>
      <w:bookmarkStart w:id="1" w:name="_Toc144803564"/>
      <w:bookmarkStart w:id="2" w:name="_Toc144803707"/>
      <w:bookmarkStart w:id="3" w:name="_Toc145762894"/>
    </w:p>
    <w:p w:rsidR="00FF388F" w:rsidRDefault="00FF388F" w:rsidP="009D059E">
      <w:pPr>
        <w:pStyle w:val="Textoindependiente"/>
        <w:ind w:left="360"/>
        <w:outlineLvl w:val="0"/>
        <w:rPr>
          <w:b/>
        </w:rPr>
      </w:pPr>
    </w:p>
    <w:p w:rsidR="00FF388F" w:rsidRDefault="00FF388F" w:rsidP="009D059E">
      <w:pPr>
        <w:pStyle w:val="Textoindependiente"/>
        <w:ind w:left="360"/>
        <w:outlineLvl w:val="0"/>
        <w:rPr>
          <w:b/>
        </w:rPr>
      </w:pPr>
    </w:p>
    <w:p w:rsidR="004B6592" w:rsidRDefault="004B6592" w:rsidP="009D059E">
      <w:pPr>
        <w:pStyle w:val="Textoindependiente"/>
        <w:ind w:left="360"/>
        <w:outlineLvl w:val="0"/>
        <w:rPr>
          <w:b/>
        </w:rPr>
      </w:pPr>
    </w:p>
    <w:p w:rsidR="00FF388F" w:rsidRDefault="00FF388F" w:rsidP="009D059E">
      <w:pPr>
        <w:pStyle w:val="Textoindependiente"/>
        <w:ind w:left="360"/>
        <w:outlineLvl w:val="0"/>
        <w:rPr>
          <w:b/>
        </w:rPr>
      </w:pPr>
    </w:p>
    <w:p w:rsidR="00B862A4" w:rsidRDefault="00B862A4" w:rsidP="009D059E">
      <w:pPr>
        <w:pStyle w:val="Textoindependiente"/>
        <w:ind w:left="360"/>
        <w:outlineLvl w:val="0"/>
        <w:rPr>
          <w:b/>
        </w:rPr>
      </w:pPr>
    </w:p>
    <w:p w:rsidR="00B862A4" w:rsidRDefault="00B862A4" w:rsidP="009D059E">
      <w:pPr>
        <w:pStyle w:val="Textoindependiente"/>
        <w:ind w:left="360"/>
        <w:outlineLvl w:val="0"/>
        <w:rPr>
          <w:b/>
        </w:rPr>
      </w:pPr>
    </w:p>
    <w:p w:rsidR="00B862A4" w:rsidRDefault="00B862A4" w:rsidP="009D059E">
      <w:pPr>
        <w:pStyle w:val="Textoindependiente"/>
        <w:ind w:left="360"/>
        <w:outlineLvl w:val="0"/>
        <w:rPr>
          <w:b/>
        </w:rPr>
      </w:pPr>
    </w:p>
    <w:p w:rsidR="00B862A4" w:rsidRDefault="00B862A4" w:rsidP="009D059E">
      <w:pPr>
        <w:pStyle w:val="Textoindependiente"/>
        <w:ind w:left="360"/>
        <w:outlineLvl w:val="0"/>
        <w:rPr>
          <w:b/>
        </w:rPr>
      </w:pPr>
    </w:p>
    <w:p w:rsidR="00E97A3F" w:rsidRDefault="00E97A3F" w:rsidP="00F2377D">
      <w:pPr>
        <w:pStyle w:val="Textoindependiente"/>
        <w:numPr>
          <w:ilvl w:val="0"/>
          <w:numId w:val="16"/>
        </w:numPr>
        <w:outlineLvl w:val="0"/>
        <w:rPr>
          <w:b/>
        </w:rPr>
      </w:pPr>
      <w:r>
        <w:rPr>
          <w:b/>
        </w:rPr>
        <w:t>PLAN FINANCIERO</w:t>
      </w:r>
    </w:p>
    <w:p w:rsidR="00136739" w:rsidRDefault="00136739" w:rsidP="00E97A3F">
      <w:pPr>
        <w:pStyle w:val="Textoindependiente"/>
        <w:outlineLvl w:val="0"/>
        <w:rPr>
          <w:b/>
        </w:rPr>
      </w:pPr>
    </w:p>
    <w:p w:rsidR="00136739" w:rsidRDefault="00136739" w:rsidP="00136739">
      <w:pPr>
        <w:autoSpaceDE w:val="0"/>
        <w:autoSpaceDN w:val="0"/>
        <w:adjustRightInd w:val="0"/>
        <w:rPr>
          <w:rFonts w:ascii="Arial" w:hAnsi="Arial" w:cs="Arial"/>
          <w:color w:val="4F4F4F"/>
          <w:lang w:val="es-ES_tradnl" w:eastAsia="es-ES_tradnl"/>
        </w:rPr>
      </w:pPr>
    </w:p>
    <w:p w:rsidR="005C02FF" w:rsidRDefault="005C02FF" w:rsidP="005C02FF">
      <w:pPr>
        <w:autoSpaceDE w:val="0"/>
        <w:autoSpaceDN w:val="0"/>
        <w:adjustRightInd w:val="0"/>
        <w:jc w:val="both"/>
        <w:rPr>
          <w:rFonts w:ascii="Arial" w:hAnsi="Arial" w:cs="Arial"/>
          <w:sz w:val="22"/>
          <w:szCs w:val="22"/>
          <w:lang w:val="es-ES_tradnl" w:eastAsia="es-ES_tradnl"/>
        </w:rPr>
      </w:pPr>
      <w:r w:rsidRPr="005C02FF">
        <w:rPr>
          <w:rFonts w:ascii="Arial" w:hAnsi="Arial" w:cs="Arial"/>
          <w:sz w:val="22"/>
          <w:szCs w:val="22"/>
          <w:lang w:val="es-ES_tradnl" w:eastAsia="es-ES_tradnl"/>
        </w:rPr>
        <w:t xml:space="preserve">A continuación se presenta de conformidad con lo establecido en el contenido básico del Marco Fiscal de Mediano Plazo, el capitulo correspondiente al Plan Financiero municipal, definido como un programa de ingresos y gastos de caja, con sus posibilidades de financiamiento, instrumento de planificación y gestión financiera del Municipio de </w:t>
      </w:r>
      <w:r>
        <w:rPr>
          <w:rFonts w:ascii="Arial" w:hAnsi="Arial" w:cs="Arial"/>
          <w:sz w:val="22"/>
          <w:szCs w:val="22"/>
          <w:lang w:val="es-ES_tradnl" w:eastAsia="es-ES_tradnl"/>
        </w:rPr>
        <w:t>Algeciras</w:t>
      </w:r>
      <w:r w:rsidRPr="005C02FF">
        <w:rPr>
          <w:rFonts w:ascii="Arial" w:hAnsi="Arial" w:cs="Arial"/>
          <w:sz w:val="22"/>
          <w:szCs w:val="22"/>
          <w:lang w:val="es-ES_tradnl" w:eastAsia="es-ES_tradnl"/>
        </w:rPr>
        <w:t>.</w:t>
      </w:r>
    </w:p>
    <w:p w:rsidR="005C02FF" w:rsidRPr="005C02FF" w:rsidRDefault="005C02FF" w:rsidP="005C02FF">
      <w:pPr>
        <w:autoSpaceDE w:val="0"/>
        <w:autoSpaceDN w:val="0"/>
        <w:adjustRightInd w:val="0"/>
        <w:jc w:val="both"/>
        <w:rPr>
          <w:rFonts w:ascii="Arial" w:hAnsi="Arial" w:cs="Arial"/>
          <w:sz w:val="22"/>
          <w:szCs w:val="22"/>
          <w:lang w:val="es-ES_tradnl" w:eastAsia="es-ES_tradnl"/>
        </w:rPr>
      </w:pPr>
    </w:p>
    <w:p w:rsidR="005C02FF" w:rsidRDefault="005C02FF" w:rsidP="005C02FF">
      <w:pPr>
        <w:autoSpaceDE w:val="0"/>
        <w:autoSpaceDN w:val="0"/>
        <w:adjustRightInd w:val="0"/>
        <w:jc w:val="both"/>
        <w:rPr>
          <w:rFonts w:ascii="Arial" w:hAnsi="Arial" w:cs="Arial"/>
          <w:sz w:val="22"/>
          <w:szCs w:val="22"/>
          <w:lang w:val="es-ES_tradnl" w:eastAsia="es-ES_tradnl"/>
        </w:rPr>
      </w:pPr>
      <w:r w:rsidRPr="005C02FF">
        <w:rPr>
          <w:rFonts w:ascii="Arial" w:hAnsi="Arial" w:cs="Arial"/>
          <w:sz w:val="22"/>
          <w:szCs w:val="22"/>
          <w:lang w:val="es-ES_tradnl" w:eastAsia="es-ES_tradnl"/>
        </w:rPr>
        <w:t xml:space="preserve">Este documento se elaboro teniendo como base las Ejecuciones Presupuestales en formatos de operaciones efectivas del Municipio que ha reportado anualmente a </w:t>
      </w:r>
      <w:smartTag w:uri="urn:schemas-microsoft-com:office:smarttags" w:element="PersonName">
        <w:smartTagPr>
          <w:attr w:name="ProductID" w:val="la Contadur￭a General"/>
        </w:smartTagPr>
        <w:r w:rsidRPr="005C02FF">
          <w:rPr>
            <w:rFonts w:ascii="Arial" w:hAnsi="Arial" w:cs="Arial"/>
            <w:sz w:val="22"/>
            <w:szCs w:val="22"/>
            <w:lang w:val="es-ES_tradnl" w:eastAsia="es-ES_tradnl"/>
          </w:rPr>
          <w:t>la Contaduría General</w:t>
        </w:r>
      </w:smartTag>
      <w:r w:rsidRPr="005C02FF">
        <w:rPr>
          <w:rFonts w:ascii="Arial" w:hAnsi="Arial" w:cs="Arial"/>
          <w:sz w:val="22"/>
          <w:szCs w:val="22"/>
          <w:lang w:val="es-ES_tradnl" w:eastAsia="es-ES_tradnl"/>
        </w:rPr>
        <w:t xml:space="preserve"> de </w:t>
      </w:r>
      <w:smartTag w:uri="urn:schemas-microsoft-com:office:smarttags" w:element="PersonName">
        <w:smartTagPr>
          <w:attr w:name="ProductID" w:val="la Naci￳n"/>
        </w:smartTagPr>
        <w:r w:rsidRPr="005C02FF">
          <w:rPr>
            <w:rFonts w:ascii="Arial" w:hAnsi="Arial" w:cs="Arial"/>
            <w:sz w:val="22"/>
            <w:szCs w:val="22"/>
            <w:lang w:val="es-ES_tradnl" w:eastAsia="es-ES_tradnl"/>
          </w:rPr>
          <w:t>la Nación</w:t>
        </w:r>
      </w:smartTag>
      <w:r w:rsidRPr="005C02FF">
        <w:rPr>
          <w:rFonts w:ascii="Arial" w:hAnsi="Arial" w:cs="Arial"/>
          <w:sz w:val="22"/>
          <w:szCs w:val="22"/>
          <w:lang w:val="es-ES_tradnl" w:eastAsia="es-ES_tradnl"/>
        </w:rPr>
        <w:t>, así mismo, este Plan Financiero se ajusta a la metodología establecida por el Ministerio de Hacienda y Crédito Publico.</w:t>
      </w:r>
    </w:p>
    <w:p w:rsidR="005C02FF" w:rsidRPr="005C02FF" w:rsidRDefault="005C02FF" w:rsidP="005C02FF">
      <w:pPr>
        <w:autoSpaceDE w:val="0"/>
        <w:autoSpaceDN w:val="0"/>
        <w:adjustRightInd w:val="0"/>
        <w:jc w:val="both"/>
        <w:rPr>
          <w:rFonts w:ascii="Arial" w:hAnsi="Arial" w:cs="Arial"/>
          <w:sz w:val="22"/>
          <w:szCs w:val="22"/>
          <w:lang w:val="es-ES_tradnl" w:eastAsia="es-ES_tradnl"/>
        </w:rPr>
      </w:pPr>
    </w:p>
    <w:p w:rsidR="005C02FF" w:rsidRDefault="005C02FF" w:rsidP="005C02FF">
      <w:pPr>
        <w:autoSpaceDE w:val="0"/>
        <w:autoSpaceDN w:val="0"/>
        <w:adjustRightInd w:val="0"/>
        <w:jc w:val="both"/>
        <w:rPr>
          <w:rFonts w:ascii="Arial" w:hAnsi="Arial" w:cs="Arial"/>
          <w:sz w:val="22"/>
          <w:szCs w:val="22"/>
          <w:lang w:val="es-ES_tradnl" w:eastAsia="es-ES_tradnl"/>
        </w:rPr>
      </w:pPr>
      <w:r w:rsidRPr="005C02FF">
        <w:rPr>
          <w:rFonts w:ascii="Arial" w:hAnsi="Arial" w:cs="Arial"/>
          <w:sz w:val="22"/>
          <w:szCs w:val="22"/>
          <w:lang w:val="es-ES_tradnl" w:eastAsia="es-ES_tradnl"/>
        </w:rPr>
        <w:t>En este documento se definen las previsiones de ingresos, gastos, déficit y su financiación que deberán hacerse compatibles con el programa a</w:t>
      </w:r>
      <w:r w:rsidR="00385568">
        <w:rPr>
          <w:rFonts w:ascii="Arial" w:hAnsi="Arial" w:cs="Arial"/>
          <w:sz w:val="22"/>
          <w:szCs w:val="22"/>
          <w:lang w:val="es-ES_tradnl" w:eastAsia="es-ES_tradnl"/>
        </w:rPr>
        <w:t>nual de caja de la vigencia 201</w:t>
      </w:r>
      <w:r w:rsidR="00C171CD">
        <w:rPr>
          <w:rFonts w:ascii="Arial" w:hAnsi="Arial" w:cs="Arial"/>
          <w:sz w:val="22"/>
          <w:szCs w:val="22"/>
          <w:lang w:val="es-ES_tradnl" w:eastAsia="es-ES_tradnl"/>
        </w:rPr>
        <w:t>1</w:t>
      </w:r>
      <w:r w:rsidRPr="005C02FF">
        <w:rPr>
          <w:rFonts w:ascii="Arial" w:hAnsi="Arial" w:cs="Arial"/>
          <w:sz w:val="22"/>
          <w:szCs w:val="22"/>
          <w:lang w:val="es-ES_tradnl" w:eastAsia="es-ES_tradnl"/>
        </w:rPr>
        <w:t>.</w:t>
      </w:r>
    </w:p>
    <w:p w:rsidR="005C02FF" w:rsidRPr="005C02FF" w:rsidRDefault="005C02FF" w:rsidP="005C02FF">
      <w:pPr>
        <w:autoSpaceDE w:val="0"/>
        <w:autoSpaceDN w:val="0"/>
        <w:adjustRightInd w:val="0"/>
        <w:jc w:val="both"/>
        <w:rPr>
          <w:rFonts w:ascii="Arial" w:hAnsi="Arial" w:cs="Arial"/>
          <w:sz w:val="22"/>
          <w:szCs w:val="22"/>
          <w:lang w:val="es-ES_tradnl" w:eastAsia="es-ES_tradnl"/>
        </w:rPr>
      </w:pPr>
    </w:p>
    <w:p w:rsidR="00E97A3F" w:rsidRPr="005C02FF" w:rsidRDefault="005C02FF" w:rsidP="005C02FF">
      <w:pPr>
        <w:pStyle w:val="Textoindependiente3"/>
        <w:spacing w:after="0"/>
        <w:jc w:val="both"/>
        <w:rPr>
          <w:rFonts w:ascii="Arial" w:hAnsi="Arial" w:cs="Arial"/>
          <w:bCs/>
          <w:color w:val="000000"/>
          <w:sz w:val="22"/>
          <w:szCs w:val="22"/>
        </w:rPr>
      </w:pPr>
      <w:r w:rsidRPr="005C02FF">
        <w:rPr>
          <w:rFonts w:ascii="Arial" w:hAnsi="Arial" w:cs="Arial"/>
          <w:sz w:val="22"/>
          <w:szCs w:val="22"/>
          <w:lang w:val="es-ES_tradnl" w:eastAsia="es-ES_tradnl"/>
        </w:rPr>
        <w:t xml:space="preserve">De igual forma se proyectan las metas máximas de pagos a efectuarse </w:t>
      </w:r>
      <w:r w:rsidR="00CD060E">
        <w:rPr>
          <w:rFonts w:ascii="Arial" w:hAnsi="Arial" w:cs="Arial"/>
          <w:sz w:val="22"/>
          <w:szCs w:val="22"/>
          <w:lang w:val="es-ES_tradnl" w:eastAsia="es-ES_tradnl"/>
        </w:rPr>
        <w:t>d</w:t>
      </w:r>
      <w:r w:rsidR="00C171CD">
        <w:rPr>
          <w:rFonts w:ascii="Arial" w:hAnsi="Arial" w:cs="Arial"/>
          <w:sz w:val="22"/>
          <w:szCs w:val="22"/>
          <w:lang w:val="es-ES_tradnl" w:eastAsia="es-ES_tradnl"/>
        </w:rPr>
        <w:t>urante el periodo fiscal de 2011</w:t>
      </w:r>
      <w:r w:rsidRPr="005C02FF">
        <w:rPr>
          <w:rFonts w:ascii="Arial" w:hAnsi="Arial" w:cs="Arial"/>
          <w:sz w:val="22"/>
          <w:szCs w:val="22"/>
          <w:lang w:val="es-ES_tradnl" w:eastAsia="es-ES_tradnl"/>
        </w:rPr>
        <w:t>, las cuales servirán de base para elaborar el Plan Operativo Anual de inversiones, el presupuesto y el programa anual Mensualiza</w:t>
      </w:r>
      <w:r w:rsidR="00CD060E">
        <w:rPr>
          <w:rFonts w:ascii="Arial" w:hAnsi="Arial" w:cs="Arial"/>
          <w:sz w:val="22"/>
          <w:szCs w:val="22"/>
          <w:lang w:val="es-ES_tradnl" w:eastAsia="es-ES_tradnl"/>
        </w:rPr>
        <w:t>do de caja del año fiscal de 201</w:t>
      </w:r>
      <w:r w:rsidR="00C171CD">
        <w:rPr>
          <w:rFonts w:ascii="Arial" w:hAnsi="Arial" w:cs="Arial"/>
          <w:sz w:val="22"/>
          <w:szCs w:val="22"/>
          <w:lang w:val="es-ES_tradnl" w:eastAsia="es-ES_tradnl"/>
        </w:rPr>
        <w:t>1</w:t>
      </w:r>
      <w:r w:rsidRPr="005C02FF">
        <w:rPr>
          <w:rFonts w:ascii="Arial" w:hAnsi="Arial" w:cs="Arial"/>
          <w:sz w:val="22"/>
          <w:szCs w:val="22"/>
          <w:lang w:val="es-ES_tradnl" w:eastAsia="es-ES_tradnl"/>
        </w:rPr>
        <w:t>.</w:t>
      </w:r>
    </w:p>
    <w:p w:rsidR="00E97A3F" w:rsidRDefault="00E97A3F" w:rsidP="00E97A3F">
      <w:pPr>
        <w:pStyle w:val="Textoindependiente3"/>
        <w:spacing w:after="0"/>
        <w:jc w:val="both"/>
        <w:rPr>
          <w:rFonts w:ascii="Arial" w:hAnsi="Arial" w:cs="Arial"/>
          <w:bCs/>
          <w:color w:val="000000"/>
          <w:sz w:val="22"/>
          <w:szCs w:val="22"/>
        </w:rPr>
      </w:pPr>
    </w:p>
    <w:p w:rsidR="00CD1E7D" w:rsidRDefault="00CD1E7D"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1.1  INGRESOS</w:t>
      </w:r>
    </w:p>
    <w:p w:rsidR="00CD1E7D" w:rsidRDefault="00CD1E7D" w:rsidP="00136739">
      <w:pPr>
        <w:autoSpaceDE w:val="0"/>
        <w:autoSpaceDN w:val="0"/>
        <w:adjustRightInd w:val="0"/>
        <w:jc w:val="both"/>
        <w:rPr>
          <w:rFonts w:ascii="Arial" w:hAnsi="Arial" w:cs="Arial"/>
          <w:color w:val="4A4A4A"/>
          <w:lang w:val="es-ES_tradnl" w:eastAsia="es-ES_tradnl"/>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En la proyección del cie</w:t>
      </w:r>
      <w:r w:rsidR="00C171CD">
        <w:rPr>
          <w:rFonts w:ascii="Arial" w:hAnsi="Arial" w:cs="Arial"/>
          <w:bCs/>
          <w:color w:val="000000"/>
          <w:sz w:val="22"/>
          <w:szCs w:val="22"/>
        </w:rPr>
        <w:t>rre de la vigencia fiscal de 2010</w:t>
      </w:r>
      <w:r>
        <w:rPr>
          <w:rFonts w:ascii="Arial" w:hAnsi="Arial" w:cs="Arial"/>
          <w:bCs/>
          <w:color w:val="000000"/>
          <w:sz w:val="22"/>
          <w:szCs w:val="22"/>
        </w:rPr>
        <w:t>, los ingresos del Municipio de Algeciras (H), alcanzar</w:t>
      </w:r>
      <w:r w:rsidR="00151F48">
        <w:rPr>
          <w:rFonts w:ascii="Arial" w:hAnsi="Arial" w:cs="Arial"/>
          <w:bCs/>
          <w:color w:val="000000"/>
          <w:sz w:val="22"/>
          <w:szCs w:val="22"/>
        </w:rPr>
        <w:t>o</w:t>
      </w:r>
      <w:r>
        <w:rPr>
          <w:rFonts w:ascii="Arial" w:hAnsi="Arial" w:cs="Arial"/>
          <w:bCs/>
          <w:color w:val="000000"/>
          <w:sz w:val="22"/>
          <w:szCs w:val="22"/>
        </w:rPr>
        <w:t>n $</w:t>
      </w:r>
      <w:r w:rsidR="00C570F0">
        <w:rPr>
          <w:rFonts w:ascii="Arial" w:hAnsi="Arial" w:cs="Arial"/>
          <w:bCs/>
          <w:color w:val="000000"/>
          <w:sz w:val="22"/>
          <w:szCs w:val="22"/>
        </w:rPr>
        <w:t>1</w:t>
      </w:r>
      <w:r w:rsidR="00C171CD">
        <w:rPr>
          <w:rFonts w:ascii="Arial" w:hAnsi="Arial" w:cs="Arial"/>
          <w:bCs/>
          <w:color w:val="000000"/>
          <w:sz w:val="22"/>
          <w:szCs w:val="22"/>
        </w:rPr>
        <w:t>1.734</w:t>
      </w:r>
      <w:r>
        <w:rPr>
          <w:rFonts w:ascii="Arial" w:hAnsi="Arial" w:cs="Arial"/>
          <w:bCs/>
          <w:color w:val="000000"/>
          <w:sz w:val="22"/>
          <w:szCs w:val="22"/>
        </w:rPr>
        <w:t xml:space="preserve"> millones de pesos</w:t>
      </w:r>
      <w:r w:rsidR="00EF3E99">
        <w:rPr>
          <w:rFonts w:ascii="Arial" w:hAnsi="Arial" w:cs="Arial"/>
          <w:bCs/>
          <w:color w:val="000000"/>
          <w:sz w:val="22"/>
          <w:szCs w:val="22"/>
        </w:rPr>
        <w:t>.</w:t>
      </w:r>
      <w:r w:rsidRPr="001A0B4B">
        <w:rPr>
          <w:rFonts w:ascii="Arial" w:hAnsi="Arial" w:cs="Arial"/>
          <w:bCs/>
          <w:color w:val="000000"/>
          <w:sz w:val="22"/>
          <w:szCs w:val="22"/>
        </w:rPr>
        <w:t xml:space="preserve"> </w:t>
      </w:r>
    </w:p>
    <w:p w:rsidR="00E97A3F" w:rsidRDefault="00E97A3F" w:rsidP="00E97A3F">
      <w:pPr>
        <w:pStyle w:val="Textoindependiente3"/>
        <w:spacing w:after="0"/>
        <w:jc w:val="both"/>
        <w:rPr>
          <w:rFonts w:ascii="Arial" w:hAnsi="Arial" w:cs="Arial"/>
          <w:bCs/>
          <w:color w:val="000000"/>
          <w:sz w:val="22"/>
          <w:szCs w:val="22"/>
        </w:rPr>
      </w:pPr>
    </w:p>
    <w:p w:rsidR="00993673"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Los Ingresos Tributarios pasaron de $</w:t>
      </w:r>
      <w:r w:rsidR="00C171CD">
        <w:rPr>
          <w:rFonts w:ascii="Arial" w:hAnsi="Arial" w:cs="Arial"/>
          <w:bCs/>
          <w:color w:val="000000"/>
          <w:sz w:val="22"/>
          <w:szCs w:val="22"/>
        </w:rPr>
        <w:t>653</w:t>
      </w:r>
      <w:r>
        <w:rPr>
          <w:rFonts w:ascii="Arial" w:hAnsi="Arial" w:cs="Arial"/>
          <w:bCs/>
          <w:color w:val="000000"/>
          <w:sz w:val="22"/>
          <w:szCs w:val="22"/>
        </w:rPr>
        <w:t xml:space="preserve"> millones de pesos en la vigencia fiscal de 200</w:t>
      </w:r>
      <w:r w:rsidR="00C171CD">
        <w:rPr>
          <w:rFonts w:ascii="Arial" w:hAnsi="Arial" w:cs="Arial"/>
          <w:bCs/>
          <w:color w:val="000000"/>
          <w:sz w:val="22"/>
          <w:szCs w:val="22"/>
        </w:rPr>
        <w:t>9</w:t>
      </w:r>
      <w:r>
        <w:rPr>
          <w:rFonts w:ascii="Arial" w:hAnsi="Arial" w:cs="Arial"/>
          <w:bCs/>
          <w:color w:val="000000"/>
          <w:sz w:val="22"/>
          <w:szCs w:val="22"/>
        </w:rPr>
        <w:t xml:space="preserve"> a $</w:t>
      </w:r>
      <w:r w:rsidR="00153AB6">
        <w:rPr>
          <w:rFonts w:ascii="Arial" w:hAnsi="Arial" w:cs="Arial"/>
          <w:bCs/>
          <w:color w:val="000000"/>
          <w:sz w:val="22"/>
          <w:szCs w:val="22"/>
        </w:rPr>
        <w:t>709</w:t>
      </w:r>
      <w:r>
        <w:rPr>
          <w:rFonts w:ascii="Arial" w:hAnsi="Arial" w:cs="Arial"/>
          <w:bCs/>
          <w:color w:val="000000"/>
          <w:sz w:val="22"/>
          <w:szCs w:val="22"/>
        </w:rPr>
        <w:t xml:space="preserve"> millones de </w:t>
      </w:r>
      <w:r w:rsidR="00153AB6">
        <w:rPr>
          <w:rFonts w:ascii="Arial" w:hAnsi="Arial" w:cs="Arial"/>
          <w:bCs/>
          <w:color w:val="000000"/>
          <w:sz w:val="22"/>
          <w:szCs w:val="22"/>
        </w:rPr>
        <w:t>pesos aproximadamente en el 2010</w:t>
      </w:r>
      <w:r>
        <w:rPr>
          <w:rFonts w:ascii="Arial" w:hAnsi="Arial" w:cs="Arial"/>
          <w:bCs/>
          <w:color w:val="000000"/>
          <w:sz w:val="22"/>
          <w:szCs w:val="22"/>
        </w:rPr>
        <w:t>, equivalente a un</w:t>
      </w:r>
      <w:r w:rsidR="00EC3033">
        <w:rPr>
          <w:rFonts w:ascii="Arial" w:hAnsi="Arial" w:cs="Arial"/>
          <w:bCs/>
          <w:color w:val="000000"/>
          <w:sz w:val="22"/>
          <w:szCs w:val="22"/>
        </w:rPr>
        <w:t xml:space="preserve"> aumento del </w:t>
      </w:r>
      <w:r w:rsidR="00153AB6">
        <w:rPr>
          <w:rFonts w:ascii="Arial" w:hAnsi="Arial" w:cs="Arial"/>
          <w:bCs/>
          <w:color w:val="000000"/>
          <w:sz w:val="22"/>
          <w:szCs w:val="22"/>
        </w:rPr>
        <w:t>9</w:t>
      </w:r>
      <w:r>
        <w:rPr>
          <w:rFonts w:ascii="Arial" w:hAnsi="Arial" w:cs="Arial"/>
          <w:bCs/>
          <w:color w:val="000000"/>
          <w:sz w:val="22"/>
          <w:szCs w:val="22"/>
        </w:rPr>
        <w:t xml:space="preserve">%. </w:t>
      </w:r>
      <w:r w:rsidR="000B16C6">
        <w:rPr>
          <w:rFonts w:ascii="Arial" w:hAnsi="Arial" w:cs="Arial"/>
          <w:bCs/>
          <w:color w:val="000000"/>
          <w:sz w:val="22"/>
          <w:szCs w:val="22"/>
        </w:rPr>
        <w:t>El aumento esta representados en los impuestos</w:t>
      </w:r>
      <w:r w:rsidR="002E7F9B">
        <w:rPr>
          <w:rFonts w:ascii="Arial" w:hAnsi="Arial" w:cs="Arial"/>
          <w:bCs/>
          <w:color w:val="000000"/>
          <w:sz w:val="22"/>
          <w:szCs w:val="22"/>
        </w:rPr>
        <w:t xml:space="preserve"> predial, además de los indirectos</w:t>
      </w:r>
      <w:r w:rsidR="000B16C6">
        <w:rPr>
          <w:rFonts w:ascii="Arial" w:hAnsi="Arial" w:cs="Arial"/>
          <w:bCs/>
          <w:color w:val="000000"/>
          <w:sz w:val="22"/>
          <w:szCs w:val="22"/>
        </w:rPr>
        <w:t>,</w:t>
      </w:r>
      <w:r w:rsidR="002E7F9B">
        <w:rPr>
          <w:rFonts w:ascii="Arial" w:hAnsi="Arial" w:cs="Arial"/>
          <w:bCs/>
          <w:color w:val="000000"/>
          <w:sz w:val="22"/>
          <w:szCs w:val="22"/>
        </w:rPr>
        <w:t xml:space="preserve"> tales como </w:t>
      </w:r>
      <w:r w:rsidR="000B16C6">
        <w:rPr>
          <w:rFonts w:ascii="Arial" w:hAnsi="Arial" w:cs="Arial"/>
          <w:bCs/>
          <w:color w:val="000000"/>
          <w:sz w:val="22"/>
          <w:szCs w:val="22"/>
        </w:rPr>
        <w:t xml:space="preserve"> las tasas y las rentas ocasionales</w:t>
      </w:r>
      <w:r w:rsidR="00993673">
        <w:rPr>
          <w:rFonts w:ascii="Arial" w:hAnsi="Arial" w:cs="Arial"/>
          <w:bCs/>
          <w:color w:val="000000"/>
          <w:sz w:val="22"/>
          <w:szCs w:val="22"/>
        </w:rPr>
        <w:t>; los demás  recaudos, algunos se mantuvieron</w:t>
      </w:r>
      <w:r w:rsidR="00717076">
        <w:rPr>
          <w:rFonts w:ascii="Arial" w:hAnsi="Arial" w:cs="Arial"/>
          <w:bCs/>
          <w:color w:val="000000"/>
          <w:sz w:val="22"/>
          <w:szCs w:val="22"/>
        </w:rPr>
        <w:t xml:space="preserve"> otros disminuyeron</w:t>
      </w:r>
      <w:r w:rsidR="00993673">
        <w:rPr>
          <w:rFonts w:ascii="Arial" w:hAnsi="Arial" w:cs="Arial"/>
          <w:bCs/>
          <w:color w:val="000000"/>
          <w:sz w:val="22"/>
          <w:szCs w:val="22"/>
        </w:rPr>
        <w:t xml:space="preserve"> </w:t>
      </w:r>
      <w:r>
        <w:rPr>
          <w:rFonts w:ascii="Arial" w:hAnsi="Arial" w:cs="Arial"/>
          <w:bCs/>
          <w:color w:val="000000"/>
          <w:sz w:val="22"/>
          <w:szCs w:val="22"/>
        </w:rPr>
        <w:t xml:space="preserve"> respectivamente</w:t>
      </w:r>
      <w:r w:rsidR="00993673">
        <w:rPr>
          <w:rFonts w:ascii="Arial" w:hAnsi="Arial" w:cs="Arial"/>
          <w:bCs/>
          <w:color w:val="000000"/>
          <w:sz w:val="22"/>
          <w:szCs w:val="22"/>
        </w:rPr>
        <w:t xml:space="preserve"> frente al año 200</w:t>
      </w:r>
      <w:r w:rsidR="00333E48">
        <w:rPr>
          <w:rFonts w:ascii="Arial" w:hAnsi="Arial" w:cs="Arial"/>
          <w:bCs/>
          <w:color w:val="000000"/>
          <w:sz w:val="22"/>
          <w:szCs w:val="22"/>
        </w:rPr>
        <w:t>9</w:t>
      </w:r>
      <w:r w:rsidR="00993673">
        <w:rPr>
          <w:rFonts w:ascii="Arial" w:hAnsi="Arial" w:cs="Arial"/>
          <w:bCs/>
          <w:color w:val="000000"/>
          <w:sz w:val="22"/>
          <w:szCs w:val="22"/>
        </w:rPr>
        <w:t>.</w:t>
      </w:r>
    </w:p>
    <w:p w:rsidR="00993673" w:rsidRDefault="00993673" w:rsidP="00E97A3F">
      <w:pPr>
        <w:pStyle w:val="Textoindependiente3"/>
        <w:spacing w:after="0"/>
        <w:jc w:val="both"/>
        <w:rPr>
          <w:rFonts w:ascii="Arial" w:hAnsi="Arial" w:cs="Arial"/>
          <w:bCs/>
          <w:color w:val="000000"/>
          <w:sz w:val="22"/>
          <w:szCs w:val="22"/>
        </w:rPr>
      </w:pPr>
    </w:p>
    <w:p w:rsidR="00E97A3F" w:rsidRDefault="00B347BE"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 La disminución de</w:t>
      </w:r>
      <w:r w:rsidR="00EB57EC">
        <w:rPr>
          <w:rFonts w:ascii="Arial" w:hAnsi="Arial" w:cs="Arial"/>
          <w:bCs/>
          <w:color w:val="000000"/>
          <w:sz w:val="22"/>
          <w:szCs w:val="22"/>
        </w:rPr>
        <w:t xml:space="preserve"> algunos</w:t>
      </w:r>
      <w:r>
        <w:rPr>
          <w:rFonts w:ascii="Arial" w:hAnsi="Arial" w:cs="Arial"/>
          <w:bCs/>
          <w:color w:val="000000"/>
          <w:sz w:val="22"/>
          <w:szCs w:val="22"/>
        </w:rPr>
        <w:t xml:space="preserve"> ingresos tributarios </w:t>
      </w:r>
      <w:r w:rsidR="00EB57EC">
        <w:rPr>
          <w:rFonts w:ascii="Arial" w:hAnsi="Arial" w:cs="Arial"/>
          <w:bCs/>
          <w:color w:val="000000"/>
          <w:sz w:val="22"/>
          <w:szCs w:val="22"/>
        </w:rPr>
        <w:t>está</w:t>
      </w:r>
      <w:r>
        <w:rPr>
          <w:rFonts w:ascii="Arial" w:hAnsi="Arial" w:cs="Arial"/>
          <w:bCs/>
          <w:color w:val="000000"/>
          <w:sz w:val="22"/>
          <w:szCs w:val="22"/>
        </w:rPr>
        <w:t xml:space="preserve"> dada por la difícil situación económica que vive el Municipio por la ola invernal que ocasiono perdidas significativas de la producción agrícola del mismo, de la que depende en un 90% la economía  del Municipio, afectado de forma directa los recaudos en la vigencia.  </w:t>
      </w:r>
      <w:r w:rsidR="00887640">
        <w:rPr>
          <w:rFonts w:ascii="Arial" w:hAnsi="Arial" w:cs="Arial"/>
          <w:bCs/>
          <w:color w:val="000000"/>
          <w:sz w:val="22"/>
          <w:szCs w:val="22"/>
        </w:rPr>
        <w:t xml:space="preserve">El consumo de gasolina disminuyo y el comercio </w:t>
      </w:r>
      <w:r w:rsidR="00CA0A0D">
        <w:rPr>
          <w:rFonts w:ascii="Arial" w:hAnsi="Arial" w:cs="Arial"/>
          <w:bCs/>
          <w:color w:val="000000"/>
          <w:sz w:val="22"/>
          <w:szCs w:val="22"/>
        </w:rPr>
        <w:t xml:space="preserve">sufrió grandes pérdidas por la disminución en las ventas en </w:t>
      </w:r>
      <w:r w:rsidR="00191483">
        <w:rPr>
          <w:rFonts w:ascii="Arial" w:hAnsi="Arial" w:cs="Arial"/>
          <w:bCs/>
          <w:color w:val="000000"/>
          <w:sz w:val="22"/>
          <w:szCs w:val="22"/>
        </w:rPr>
        <w:t>más</w:t>
      </w:r>
      <w:r w:rsidR="00CA0A0D">
        <w:rPr>
          <w:rFonts w:ascii="Arial" w:hAnsi="Arial" w:cs="Arial"/>
          <w:bCs/>
          <w:color w:val="000000"/>
          <w:sz w:val="22"/>
          <w:szCs w:val="22"/>
        </w:rPr>
        <w:t xml:space="preserve"> de un 50%. Afectando de forma directa los recaudos del Municipio.</w:t>
      </w:r>
    </w:p>
    <w:p w:rsidR="00887640" w:rsidRDefault="00887640"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Con respecto a los Ingresos No Tributarios pasaron de $</w:t>
      </w:r>
      <w:r w:rsidR="00CC287B">
        <w:rPr>
          <w:rFonts w:ascii="Arial" w:hAnsi="Arial" w:cs="Arial"/>
          <w:bCs/>
          <w:color w:val="000000"/>
          <w:sz w:val="22"/>
          <w:szCs w:val="22"/>
        </w:rPr>
        <w:t>11.409</w:t>
      </w:r>
      <w:r>
        <w:rPr>
          <w:rFonts w:ascii="Arial" w:hAnsi="Arial" w:cs="Arial"/>
          <w:bCs/>
          <w:color w:val="000000"/>
          <w:sz w:val="22"/>
          <w:szCs w:val="22"/>
        </w:rPr>
        <w:t xml:space="preserve"> millones del año 200</w:t>
      </w:r>
      <w:r w:rsidR="00CC287B">
        <w:rPr>
          <w:rFonts w:ascii="Arial" w:hAnsi="Arial" w:cs="Arial"/>
          <w:bCs/>
          <w:color w:val="000000"/>
          <w:sz w:val="22"/>
          <w:szCs w:val="22"/>
        </w:rPr>
        <w:t>9</w:t>
      </w:r>
      <w:r>
        <w:rPr>
          <w:rFonts w:ascii="Arial" w:hAnsi="Arial" w:cs="Arial"/>
          <w:bCs/>
          <w:color w:val="000000"/>
          <w:sz w:val="22"/>
          <w:szCs w:val="22"/>
        </w:rPr>
        <w:t xml:space="preserve"> a $</w:t>
      </w:r>
      <w:r w:rsidR="00655E03">
        <w:rPr>
          <w:rFonts w:ascii="Arial" w:hAnsi="Arial" w:cs="Arial"/>
          <w:bCs/>
          <w:color w:val="000000"/>
          <w:sz w:val="22"/>
          <w:szCs w:val="22"/>
        </w:rPr>
        <w:t>10.</w:t>
      </w:r>
      <w:r w:rsidR="00CC287B">
        <w:rPr>
          <w:rFonts w:ascii="Arial" w:hAnsi="Arial" w:cs="Arial"/>
          <w:bCs/>
          <w:color w:val="000000"/>
          <w:sz w:val="22"/>
          <w:szCs w:val="22"/>
        </w:rPr>
        <w:t xml:space="preserve">460 </w:t>
      </w:r>
      <w:r>
        <w:rPr>
          <w:rFonts w:ascii="Arial" w:hAnsi="Arial" w:cs="Arial"/>
          <w:bCs/>
          <w:color w:val="000000"/>
          <w:sz w:val="22"/>
          <w:szCs w:val="22"/>
        </w:rPr>
        <w:t>millones de pesos aprox</w:t>
      </w:r>
      <w:r w:rsidR="00CC287B">
        <w:rPr>
          <w:rFonts w:ascii="Arial" w:hAnsi="Arial" w:cs="Arial"/>
          <w:bCs/>
          <w:color w:val="000000"/>
          <w:sz w:val="22"/>
          <w:szCs w:val="22"/>
        </w:rPr>
        <w:t>imadamente en la vigencia de 2010</w:t>
      </w:r>
      <w:r>
        <w:rPr>
          <w:rFonts w:ascii="Arial" w:hAnsi="Arial" w:cs="Arial"/>
          <w:bCs/>
          <w:color w:val="000000"/>
          <w:sz w:val="22"/>
          <w:szCs w:val="22"/>
        </w:rPr>
        <w:t xml:space="preserve">, </w:t>
      </w:r>
      <w:r w:rsidR="00CC287B">
        <w:rPr>
          <w:rFonts w:ascii="Arial" w:hAnsi="Arial" w:cs="Arial"/>
          <w:bCs/>
          <w:color w:val="000000"/>
          <w:sz w:val="22"/>
          <w:szCs w:val="22"/>
        </w:rPr>
        <w:t xml:space="preserve"> de otro lado se </w:t>
      </w:r>
      <w:r>
        <w:rPr>
          <w:rFonts w:ascii="Arial" w:hAnsi="Arial" w:cs="Arial"/>
          <w:bCs/>
          <w:color w:val="000000"/>
          <w:sz w:val="22"/>
          <w:szCs w:val="22"/>
        </w:rPr>
        <w:t>increment</w:t>
      </w:r>
      <w:r w:rsidR="00CC287B">
        <w:rPr>
          <w:rFonts w:ascii="Arial" w:hAnsi="Arial" w:cs="Arial"/>
          <w:bCs/>
          <w:color w:val="000000"/>
          <w:sz w:val="22"/>
          <w:szCs w:val="22"/>
        </w:rPr>
        <w:t>o</w:t>
      </w:r>
      <w:r>
        <w:rPr>
          <w:rFonts w:ascii="Arial" w:hAnsi="Arial" w:cs="Arial"/>
          <w:bCs/>
          <w:color w:val="000000"/>
          <w:sz w:val="22"/>
          <w:szCs w:val="22"/>
        </w:rPr>
        <w:t xml:space="preserve"> </w:t>
      </w:r>
      <w:r w:rsidR="00CC287B">
        <w:rPr>
          <w:rFonts w:ascii="Arial" w:hAnsi="Arial" w:cs="Arial"/>
          <w:bCs/>
          <w:color w:val="000000"/>
          <w:sz w:val="22"/>
          <w:szCs w:val="22"/>
        </w:rPr>
        <w:t>en $582 el rubro</w:t>
      </w:r>
      <w:r>
        <w:rPr>
          <w:rFonts w:ascii="Arial" w:hAnsi="Arial" w:cs="Arial"/>
          <w:bCs/>
          <w:color w:val="000000"/>
          <w:sz w:val="22"/>
          <w:szCs w:val="22"/>
        </w:rPr>
        <w:t xml:space="preserve"> transferencias del Sistema General de Participaciones, seguido de los giros del FOSYGA, los aportes por convenios con Entidades Nacionales y Departamentales. Además, en lo referente a los ingresos corrientes de libre destinación se destacan los </w:t>
      </w:r>
      <w:r w:rsidR="00286B57">
        <w:rPr>
          <w:rFonts w:ascii="Arial" w:hAnsi="Arial" w:cs="Arial"/>
          <w:bCs/>
          <w:color w:val="000000"/>
          <w:sz w:val="22"/>
          <w:szCs w:val="22"/>
        </w:rPr>
        <w:t xml:space="preserve">ingresos tributarios, </w:t>
      </w:r>
      <w:r>
        <w:rPr>
          <w:rFonts w:ascii="Arial" w:hAnsi="Arial" w:cs="Arial"/>
          <w:bCs/>
          <w:color w:val="000000"/>
          <w:sz w:val="22"/>
          <w:szCs w:val="22"/>
        </w:rPr>
        <w:t xml:space="preserve"> seguido por los recaudos de </w:t>
      </w:r>
      <w:r w:rsidR="00286B57">
        <w:rPr>
          <w:rFonts w:ascii="Arial" w:hAnsi="Arial" w:cs="Arial"/>
          <w:bCs/>
          <w:color w:val="000000"/>
          <w:sz w:val="22"/>
          <w:szCs w:val="22"/>
        </w:rPr>
        <w:t>tasas, productos de monopolio, rentas ocasionales y rentas contractuales</w:t>
      </w:r>
      <w:r>
        <w:rPr>
          <w:rFonts w:ascii="Arial" w:hAnsi="Arial" w:cs="Arial"/>
          <w:bCs/>
          <w:color w:val="000000"/>
          <w:sz w:val="22"/>
          <w:szCs w:val="22"/>
        </w:rPr>
        <w:t>.</w:t>
      </w:r>
    </w:p>
    <w:p w:rsidR="00E97A3F" w:rsidRDefault="00E97A3F" w:rsidP="00E97A3F">
      <w:pPr>
        <w:pStyle w:val="Textoindependiente3"/>
        <w:spacing w:after="0"/>
        <w:jc w:val="both"/>
        <w:rPr>
          <w:rFonts w:ascii="Arial" w:hAnsi="Arial" w:cs="Arial"/>
          <w:bCs/>
          <w:color w:val="000000"/>
          <w:sz w:val="22"/>
          <w:szCs w:val="22"/>
        </w:rPr>
      </w:pPr>
    </w:p>
    <w:p w:rsidR="00E97A3F" w:rsidRDefault="00425400"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En la vigencia fiscal de 2010</w:t>
      </w:r>
      <w:r w:rsidR="00E97A3F">
        <w:rPr>
          <w:rFonts w:ascii="Arial" w:hAnsi="Arial" w:cs="Arial"/>
          <w:bCs/>
          <w:color w:val="000000"/>
          <w:sz w:val="22"/>
          <w:szCs w:val="22"/>
        </w:rPr>
        <w:t xml:space="preserve">, los ingresos </w:t>
      </w:r>
      <w:r w:rsidR="00F421FF">
        <w:rPr>
          <w:rFonts w:ascii="Arial" w:hAnsi="Arial" w:cs="Arial"/>
          <w:bCs/>
          <w:color w:val="000000"/>
          <w:sz w:val="22"/>
          <w:szCs w:val="22"/>
        </w:rPr>
        <w:t>más</w:t>
      </w:r>
      <w:r w:rsidR="00CD060E">
        <w:rPr>
          <w:rFonts w:ascii="Arial" w:hAnsi="Arial" w:cs="Arial"/>
          <w:bCs/>
          <w:color w:val="000000"/>
          <w:sz w:val="22"/>
          <w:szCs w:val="22"/>
        </w:rPr>
        <w:t xml:space="preserve"> representativos fueron</w:t>
      </w:r>
      <w:r w:rsidR="00E97A3F">
        <w:rPr>
          <w:rFonts w:ascii="Arial" w:hAnsi="Arial" w:cs="Arial"/>
          <w:bCs/>
          <w:color w:val="000000"/>
          <w:sz w:val="22"/>
          <w:szCs w:val="22"/>
        </w:rPr>
        <w:t xml:space="preserve"> las transferencias nacionales por concepto del Sistema General de Participaciones, con un peso del </w:t>
      </w:r>
      <w:r w:rsidR="00EF3E99">
        <w:rPr>
          <w:rFonts w:ascii="Arial" w:hAnsi="Arial" w:cs="Arial"/>
          <w:bCs/>
          <w:color w:val="000000"/>
          <w:sz w:val="22"/>
          <w:szCs w:val="22"/>
        </w:rPr>
        <w:t>77.4</w:t>
      </w:r>
      <w:r w:rsidR="00E97A3F">
        <w:rPr>
          <w:rFonts w:ascii="Arial" w:hAnsi="Arial" w:cs="Arial"/>
          <w:bCs/>
          <w:color w:val="000000"/>
          <w:sz w:val="22"/>
          <w:szCs w:val="22"/>
        </w:rPr>
        <w:t xml:space="preserve">% dentro del total de los ingresos, mientras que los recursos propios pesan un </w:t>
      </w:r>
      <w:r>
        <w:rPr>
          <w:rFonts w:ascii="Arial" w:hAnsi="Arial" w:cs="Arial"/>
          <w:bCs/>
          <w:color w:val="000000"/>
          <w:sz w:val="22"/>
          <w:szCs w:val="22"/>
        </w:rPr>
        <w:t>6</w:t>
      </w:r>
      <w:r w:rsidR="00E97A3F">
        <w:rPr>
          <w:rFonts w:ascii="Arial" w:hAnsi="Arial" w:cs="Arial"/>
          <w:bCs/>
          <w:color w:val="000000"/>
          <w:sz w:val="22"/>
          <w:szCs w:val="22"/>
        </w:rPr>
        <w:t>%, concluyendo que vamos a necesitar de los recursos del Sistema General de Participaciones</w:t>
      </w:r>
      <w:r w:rsidR="00F421FF">
        <w:rPr>
          <w:rFonts w:ascii="Arial" w:hAnsi="Arial" w:cs="Arial"/>
          <w:bCs/>
          <w:color w:val="000000"/>
          <w:sz w:val="22"/>
          <w:szCs w:val="22"/>
        </w:rPr>
        <w:t>, para fortalecer la inversión social del Municipio</w:t>
      </w:r>
      <w:r w:rsidR="00E97A3F">
        <w:rPr>
          <w:rFonts w:ascii="Arial" w:hAnsi="Arial" w:cs="Arial"/>
          <w:bCs/>
          <w:color w:val="000000"/>
          <w:sz w:val="22"/>
          <w:szCs w:val="22"/>
        </w:rPr>
        <w:t>.</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En resumen, en las cifras se deduce que el Municipio de Algeciras (H), se encuentra transitando por un escenario favorable de recursos</w:t>
      </w:r>
      <w:r w:rsidR="001979FD">
        <w:rPr>
          <w:rFonts w:ascii="Arial" w:hAnsi="Arial" w:cs="Arial"/>
          <w:bCs/>
          <w:color w:val="000000"/>
          <w:sz w:val="22"/>
          <w:szCs w:val="22"/>
        </w:rPr>
        <w:t xml:space="preserve"> por parte de las participaciones</w:t>
      </w:r>
      <w:r>
        <w:rPr>
          <w:rFonts w:ascii="Arial" w:hAnsi="Arial" w:cs="Arial"/>
          <w:bCs/>
          <w:color w:val="000000"/>
          <w:sz w:val="22"/>
          <w:szCs w:val="22"/>
        </w:rPr>
        <w:t>, facilitando las decisiones del gasto y en particular en la parte de inversión.</w:t>
      </w:r>
      <w:r w:rsidR="001979FD">
        <w:rPr>
          <w:rFonts w:ascii="Arial" w:hAnsi="Arial" w:cs="Arial"/>
          <w:bCs/>
          <w:color w:val="000000"/>
          <w:sz w:val="22"/>
          <w:szCs w:val="22"/>
        </w:rPr>
        <w:t xml:space="preserve"> En cuanto a las rentas propias se debe implementar estrategias que permitan el aumento de consumo de gasolina en el Municipio para aumentar el ingreso por sobretasa y generación de políticas de concientización de pago e implementación de las herramientas de cobro formuladas en el Manual de Cobro Coactivo </w:t>
      </w:r>
      <w:r w:rsidR="007C5865">
        <w:rPr>
          <w:rFonts w:ascii="Arial" w:hAnsi="Arial" w:cs="Arial"/>
          <w:bCs/>
          <w:color w:val="000000"/>
          <w:sz w:val="22"/>
          <w:szCs w:val="22"/>
        </w:rPr>
        <w:t>elaborado y aprobado en el mes de Septiembre de 2008.</w:t>
      </w:r>
      <w:r w:rsidR="001979FD">
        <w:rPr>
          <w:rFonts w:ascii="Arial" w:hAnsi="Arial" w:cs="Arial"/>
          <w:bCs/>
          <w:color w:val="000000"/>
          <w:sz w:val="22"/>
          <w:szCs w:val="22"/>
        </w:rPr>
        <w:t xml:space="preserve"> </w:t>
      </w:r>
    </w:p>
    <w:p w:rsidR="00C8599C" w:rsidRDefault="00C8599C" w:rsidP="00E97A3F">
      <w:pPr>
        <w:pStyle w:val="Textoindependiente3"/>
        <w:spacing w:after="0"/>
        <w:jc w:val="both"/>
        <w:rPr>
          <w:rFonts w:ascii="Arial" w:hAnsi="Arial" w:cs="Arial"/>
          <w:b/>
          <w:bCs/>
          <w:color w:val="000000"/>
          <w:sz w:val="22"/>
          <w:szCs w:val="22"/>
        </w:rPr>
      </w:pPr>
    </w:p>
    <w:p w:rsidR="00CD1E7D" w:rsidRDefault="00CD1E7D" w:rsidP="00E97A3F">
      <w:pPr>
        <w:pStyle w:val="Textoindependiente3"/>
        <w:spacing w:after="0"/>
        <w:jc w:val="both"/>
        <w:rPr>
          <w:rFonts w:ascii="Arial" w:hAnsi="Arial" w:cs="Arial"/>
          <w:b/>
          <w:bCs/>
          <w:color w:val="000000"/>
          <w:sz w:val="22"/>
          <w:szCs w:val="22"/>
        </w:rPr>
      </w:pPr>
    </w:p>
    <w:p w:rsidR="00E97A3F" w:rsidRDefault="00E97A3F" w:rsidP="00E97A3F">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1.2 GASTOS</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Para el cierre de la vigencia fiscal de 20</w:t>
      </w:r>
      <w:r w:rsidR="00843D68">
        <w:rPr>
          <w:rFonts w:ascii="Arial" w:hAnsi="Arial" w:cs="Arial"/>
          <w:bCs/>
          <w:color w:val="000000"/>
          <w:sz w:val="22"/>
          <w:szCs w:val="22"/>
        </w:rPr>
        <w:t>10</w:t>
      </w:r>
      <w:r w:rsidR="00CD060E">
        <w:rPr>
          <w:rFonts w:ascii="Arial" w:hAnsi="Arial" w:cs="Arial"/>
          <w:bCs/>
          <w:color w:val="000000"/>
          <w:sz w:val="22"/>
          <w:szCs w:val="22"/>
        </w:rPr>
        <w:t>, el Municipio arrojo</w:t>
      </w:r>
      <w:r>
        <w:rPr>
          <w:rFonts w:ascii="Arial" w:hAnsi="Arial" w:cs="Arial"/>
          <w:bCs/>
          <w:color w:val="000000"/>
          <w:sz w:val="22"/>
          <w:szCs w:val="22"/>
        </w:rPr>
        <w:t xml:space="preserve"> un gasto total de $</w:t>
      </w:r>
      <w:r w:rsidR="00843D68">
        <w:rPr>
          <w:rFonts w:ascii="Arial" w:hAnsi="Arial" w:cs="Arial"/>
          <w:bCs/>
          <w:color w:val="000000"/>
          <w:sz w:val="22"/>
          <w:szCs w:val="22"/>
        </w:rPr>
        <w:t>11.734</w:t>
      </w:r>
      <w:r>
        <w:rPr>
          <w:rFonts w:ascii="Arial" w:hAnsi="Arial" w:cs="Arial"/>
          <w:bCs/>
          <w:color w:val="000000"/>
          <w:sz w:val="22"/>
          <w:szCs w:val="22"/>
        </w:rPr>
        <w:t xml:space="preserve"> millones, los cuales fueron </w:t>
      </w:r>
      <w:r w:rsidR="00843D68">
        <w:rPr>
          <w:rFonts w:ascii="Arial" w:hAnsi="Arial" w:cs="Arial"/>
          <w:bCs/>
          <w:color w:val="000000"/>
          <w:sz w:val="22"/>
          <w:szCs w:val="22"/>
        </w:rPr>
        <w:t>inferiores</w:t>
      </w:r>
      <w:r>
        <w:rPr>
          <w:rFonts w:ascii="Arial" w:hAnsi="Arial" w:cs="Arial"/>
          <w:bCs/>
          <w:color w:val="000000"/>
          <w:sz w:val="22"/>
          <w:szCs w:val="22"/>
        </w:rPr>
        <w:t xml:space="preserve"> en un </w:t>
      </w:r>
      <w:r w:rsidR="00843D68">
        <w:rPr>
          <w:rFonts w:ascii="Arial" w:hAnsi="Arial" w:cs="Arial"/>
          <w:bCs/>
          <w:color w:val="000000"/>
          <w:sz w:val="22"/>
          <w:szCs w:val="22"/>
        </w:rPr>
        <w:t>9</w:t>
      </w:r>
      <w:r>
        <w:rPr>
          <w:rFonts w:ascii="Arial" w:hAnsi="Arial" w:cs="Arial"/>
          <w:bCs/>
          <w:color w:val="000000"/>
          <w:sz w:val="22"/>
          <w:szCs w:val="22"/>
        </w:rPr>
        <w:t>%, frente a los gastos de la vigencia fiscal de 200</w:t>
      </w:r>
      <w:r w:rsidR="00843D68">
        <w:rPr>
          <w:rFonts w:ascii="Arial" w:hAnsi="Arial" w:cs="Arial"/>
          <w:bCs/>
          <w:color w:val="000000"/>
          <w:sz w:val="22"/>
          <w:szCs w:val="22"/>
        </w:rPr>
        <w:t>9</w:t>
      </w:r>
      <w:r>
        <w:rPr>
          <w:rFonts w:ascii="Arial" w:hAnsi="Arial" w:cs="Arial"/>
          <w:bCs/>
          <w:color w:val="000000"/>
          <w:sz w:val="22"/>
          <w:szCs w:val="22"/>
        </w:rPr>
        <w:t xml:space="preserve">. En </w:t>
      </w:r>
      <w:r w:rsidR="00843D68">
        <w:rPr>
          <w:rFonts w:ascii="Arial" w:hAnsi="Arial" w:cs="Arial"/>
          <w:bCs/>
          <w:color w:val="000000"/>
          <w:sz w:val="22"/>
          <w:szCs w:val="22"/>
        </w:rPr>
        <w:t>otras palabras</w:t>
      </w:r>
      <w:r>
        <w:rPr>
          <w:rFonts w:ascii="Arial" w:hAnsi="Arial" w:cs="Arial"/>
          <w:bCs/>
          <w:color w:val="000000"/>
          <w:sz w:val="22"/>
          <w:szCs w:val="22"/>
        </w:rPr>
        <w:t xml:space="preserve"> </w:t>
      </w:r>
      <w:r w:rsidR="00843D68">
        <w:rPr>
          <w:rFonts w:ascii="Arial" w:hAnsi="Arial" w:cs="Arial"/>
          <w:bCs/>
          <w:color w:val="000000"/>
          <w:sz w:val="22"/>
          <w:szCs w:val="22"/>
        </w:rPr>
        <w:t>el gasto total</w:t>
      </w:r>
      <w:r>
        <w:rPr>
          <w:rFonts w:ascii="Arial" w:hAnsi="Arial" w:cs="Arial"/>
          <w:bCs/>
          <w:color w:val="000000"/>
          <w:sz w:val="22"/>
          <w:szCs w:val="22"/>
        </w:rPr>
        <w:t xml:space="preserve"> experimento un</w:t>
      </w:r>
      <w:r w:rsidR="00843D68">
        <w:rPr>
          <w:rFonts w:ascii="Arial" w:hAnsi="Arial" w:cs="Arial"/>
          <w:bCs/>
          <w:color w:val="000000"/>
          <w:sz w:val="22"/>
          <w:szCs w:val="22"/>
        </w:rPr>
        <w:t>a</w:t>
      </w:r>
      <w:r>
        <w:rPr>
          <w:rFonts w:ascii="Arial" w:hAnsi="Arial" w:cs="Arial"/>
          <w:bCs/>
          <w:color w:val="000000"/>
          <w:sz w:val="22"/>
          <w:szCs w:val="22"/>
        </w:rPr>
        <w:t xml:space="preserve"> </w:t>
      </w:r>
      <w:r w:rsidR="00843D68">
        <w:rPr>
          <w:rFonts w:ascii="Arial" w:hAnsi="Arial" w:cs="Arial"/>
          <w:bCs/>
          <w:color w:val="000000"/>
          <w:sz w:val="22"/>
          <w:szCs w:val="22"/>
        </w:rPr>
        <w:t>disminución</w:t>
      </w:r>
      <w:r>
        <w:rPr>
          <w:rFonts w:ascii="Arial" w:hAnsi="Arial" w:cs="Arial"/>
          <w:bCs/>
          <w:color w:val="000000"/>
          <w:sz w:val="22"/>
          <w:szCs w:val="22"/>
        </w:rPr>
        <w:t xml:space="preserve"> de $</w:t>
      </w:r>
      <w:r w:rsidR="00843D68">
        <w:rPr>
          <w:rFonts w:ascii="Arial" w:hAnsi="Arial" w:cs="Arial"/>
          <w:bCs/>
          <w:color w:val="000000"/>
          <w:sz w:val="22"/>
          <w:szCs w:val="22"/>
        </w:rPr>
        <w:t>960</w:t>
      </w:r>
      <w:r>
        <w:rPr>
          <w:rFonts w:ascii="Arial" w:hAnsi="Arial" w:cs="Arial"/>
          <w:bCs/>
          <w:color w:val="000000"/>
          <w:sz w:val="22"/>
          <w:szCs w:val="22"/>
        </w:rPr>
        <w:t xml:space="preserve"> millones, en términos reales</w:t>
      </w:r>
      <w:r w:rsidR="00084796">
        <w:rPr>
          <w:rFonts w:ascii="Arial" w:hAnsi="Arial" w:cs="Arial"/>
          <w:bCs/>
          <w:color w:val="000000"/>
          <w:sz w:val="22"/>
          <w:szCs w:val="22"/>
        </w:rPr>
        <w:t xml:space="preserve">; </w:t>
      </w:r>
      <w:r w:rsidR="00843D68">
        <w:rPr>
          <w:rFonts w:ascii="Arial" w:hAnsi="Arial" w:cs="Arial"/>
          <w:bCs/>
          <w:color w:val="000000"/>
          <w:sz w:val="22"/>
          <w:szCs w:val="22"/>
        </w:rPr>
        <w:t xml:space="preserve">disminución </w:t>
      </w:r>
      <w:r w:rsidR="00084796">
        <w:rPr>
          <w:rFonts w:ascii="Arial" w:hAnsi="Arial" w:cs="Arial"/>
          <w:bCs/>
          <w:color w:val="000000"/>
          <w:sz w:val="22"/>
          <w:szCs w:val="22"/>
        </w:rPr>
        <w:t xml:space="preserve"> reflejado en el sector inversión</w:t>
      </w:r>
      <w:r w:rsidR="00CD060E">
        <w:rPr>
          <w:rFonts w:ascii="Arial" w:hAnsi="Arial" w:cs="Arial"/>
          <w:bCs/>
          <w:color w:val="000000"/>
          <w:sz w:val="22"/>
          <w:szCs w:val="22"/>
        </w:rPr>
        <w:t xml:space="preserve"> social</w:t>
      </w:r>
      <w:r>
        <w:rPr>
          <w:rFonts w:ascii="Arial" w:hAnsi="Arial" w:cs="Arial"/>
          <w:bCs/>
          <w:color w:val="000000"/>
          <w:sz w:val="22"/>
          <w:szCs w:val="22"/>
        </w:rPr>
        <w:t>.</w:t>
      </w:r>
    </w:p>
    <w:p w:rsidR="00E97A3F" w:rsidRDefault="00E97A3F" w:rsidP="00E97A3F">
      <w:pPr>
        <w:pStyle w:val="Textoindependiente3"/>
        <w:spacing w:after="0"/>
        <w:jc w:val="both"/>
        <w:rPr>
          <w:rFonts w:ascii="Arial" w:hAnsi="Arial" w:cs="Arial"/>
          <w:bCs/>
          <w:color w:val="000000"/>
          <w:sz w:val="22"/>
          <w:szCs w:val="22"/>
        </w:rPr>
      </w:pPr>
    </w:p>
    <w:p w:rsidR="00F2377D"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Los gastos de funcionamiento al cierre de la vigencia de 20</w:t>
      </w:r>
      <w:r w:rsidR="00843D68">
        <w:rPr>
          <w:rFonts w:ascii="Arial" w:hAnsi="Arial" w:cs="Arial"/>
          <w:bCs/>
          <w:color w:val="000000"/>
          <w:sz w:val="22"/>
          <w:szCs w:val="22"/>
        </w:rPr>
        <w:t>10</w:t>
      </w:r>
      <w:r>
        <w:rPr>
          <w:rFonts w:ascii="Arial" w:hAnsi="Arial" w:cs="Arial"/>
          <w:bCs/>
          <w:color w:val="000000"/>
          <w:sz w:val="22"/>
          <w:szCs w:val="22"/>
        </w:rPr>
        <w:t xml:space="preserve"> </w:t>
      </w:r>
      <w:r w:rsidR="00E0621C">
        <w:rPr>
          <w:rFonts w:ascii="Arial" w:hAnsi="Arial" w:cs="Arial"/>
          <w:bCs/>
          <w:color w:val="000000"/>
          <w:sz w:val="22"/>
          <w:szCs w:val="22"/>
        </w:rPr>
        <w:t>disminuyeron</w:t>
      </w:r>
      <w:r>
        <w:rPr>
          <w:rFonts w:ascii="Arial" w:hAnsi="Arial" w:cs="Arial"/>
          <w:bCs/>
          <w:color w:val="000000"/>
          <w:sz w:val="22"/>
          <w:szCs w:val="22"/>
        </w:rPr>
        <w:t xml:space="preserve"> </w:t>
      </w:r>
      <w:r w:rsidR="00507066">
        <w:rPr>
          <w:rFonts w:ascii="Arial" w:hAnsi="Arial" w:cs="Arial"/>
          <w:bCs/>
          <w:color w:val="000000"/>
          <w:sz w:val="22"/>
          <w:szCs w:val="22"/>
        </w:rPr>
        <w:t>proporcionalmente con el comportamiento económico del Municipio</w:t>
      </w:r>
      <w:r w:rsidR="00E0621C">
        <w:rPr>
          <w:rFonts w:ascii="Arial" w:hAnsi="Arial" w:cs="Arial"/>
          <w:bCs/>
          <w:color w:val="000000"/>
          <w:sz w:val="22"/>
          <w:szCs w:val="22"/>
        </w:rPr>
        <w:t xml:space="preserve">, </w:t>
      </w:r>
      <w:r w:rsidR="00507066">
        <w:rPr>
          <w:rFonts w:ascii="Arial" w:hAnsi="Arial" w:cs="Arial"/>
          <w:bCs/>
          <w:color w:val="000000"/>
          <w:sz w:val="22"/>
          <w:szCs w:val="22"/>
        </w:rPr>
        <w:t>se destino</w:t>
      </w:r>
      <w:r w:rsidR="00E0621C">
        <w:rPr>
          <w:rFonts w:ascii="Arial" w:hAnsi="Arial" w:cs="Arial"/>
          <w:bCs/>
          <w:color w:val="000000"/>
          <w:sz w:val="22"/>
          <w:szCs w:val="22"/>
        </w:rPr>
        <w:t xml:space="preserve"> mayor parte de recursos propios en inversión social</w:t>
      </w:r>
      <w:r>
        <w:rPr>
          <w:rFonts w:ascii="Arial" w:hAnsi="Arial" w:cs="Arial"/>
          <w:bCs/>
          <w:color w:val="000000"/>
          <w:sz w:val="22"/>
          <w:szCs w:val="22"/>
        </w:rPr>
        <w:t xml:space="preserve">. </w:t>
      </w:r>
      <w:smartTag w:uri="urn:schemas-microsoft-com:office:smarttags" w:element="PersonName">
        <w:smartTagPr>
          <w:attr w:name="ProductID" w:val="La Deuda P￺blica"/>
        </w:smartTagPr>
        <w:smartTag w:uri="urn:schemas-microsoft-com:office:smarttags" w:element="PersonName">
          <w:smartTagPr>
            <w:attr w:name="ProductID" w:val="La Deuda"/>
          </w:smartTagPr>
          <w:r>
            <w:rPr>
              <w:rFonts w:ascii="Arial" w:hAnsi="Arial" w:cs="Arial"/>
              <w:bCs/>
              <w:color w:val="000000"/>
              <w:sz w:val="22"/>
              <w:szCs w:val="22"/>
            </w:rPr>
            <w:t>La Deuda</w:t>
          </w:r>
        </w:smartTag>
        <w:r>
          <w:rPr>
            <w:rFonts w:ascii="Arial" w:hAnsi="Arial" w:cs="Arial"/>
            <w:bCs/>
            <w:color w:val="000000"/>
            <w:sz w:val="22"/>
            <w:szCs w:val="22"/>
          </w:rPr>
          <w:t xml:space="preserve"> Pública</w:t>
        </w:r>
      </w:smartTag>
      <w:r>
        <w:rPr>
          <w:rFonts w:ascii="Arial" w:hAnsi="Arial" w:cs="Arial"/>
          <w:bCs/>
          <w:color w:val="000000"/>
          <w:sz w:val="22"/>
          <w:szCs w:val="22"/>
        </w:rPr>
        <w:t xml:space="preserve"> </w:t>
      </w:r>
      <w:r w:rsidR="00DA3A1B">
        <w:rPr>
          <w:rFonts w:ascii="Arial" w:hAnsi="Arial" w:cs="Arial"/>
          <w:bCs/>
          <w:color w:val="000000"/>
          <w:sz w:val="22"/>
          <w:szCs w:val="22"/>
        </w:rPr>
        <w:t>disminuyo con el</w:t>
      </w:r>
      <w:r>
        <w:rPr>
          <w:rFonts w:ascii="Arial" w:hAnsi="Arial" w:cs="Arial"/>
          <w:bCs/>
          <w:color w:val="000000"/>
          <w:sz w:val="22"/>
          <w:szCs w:val="22"/>
        </w:rPr>
        <w:t xml:space="preserve"> cumplimiento de </w:t>
      </w:r>
      <w:r w:rsidR="00DA3A1B">
        <w:rPr>
          <w:rFonts w:ascii="Arial" w:hAnsi="Arial" w:cs="Arial"/>
          <w:bCs/>
          <w:color w:val="000000"/>
          <w:sz w:val="22"/>
          <w:szCs w:val="22"/>
        </w:rPr>
        <w:t xml:space="preserve">los </w:t>
      </w:r>
      <w:r>
        <w:rPr>
          <w:rFonts w:ascii="Arial" w:hAnsi="Arial" w:cs="Arial"/>
          <w:bCs/>
          <w:color w:val="000000"/>
          <w:sz w:val="22"/>
          <w:szCs w:val="22"/>
        </w:rPr>
        <w:t xml:space="preserve">convenios </w:t>
      </w:r>
      <w:r w:rsidR="00DA3A1B">
        <w:rPr>
          <w:rFonts w:ascii="Arial" w:hAnsi="Arial" w:cs="Arial"/>
          <w:bCs/>
          <w:color w:val="000000"/>
          <w:sz w:val="22"/>
          <w:szCs w:val="22"/>
        </w:rPr>
        <w:t>acordados</w:t>
      </w:r>
      <w:r>
        <w:rPr>
          <w:rFonts w:ascii="Arial" w:hAnsi="Arial" w:cs="Arial"/>
          <w:bCs/>
          <w:color w:val="000000"/>
          <w:sz w:val="22"/>
          <w:szCs w:val="22"/>
        </w:rPr>
        <w:t xml:space="preserve">. Por último, </w:t>
      </w:r>
      <w:smartTag w:uri="urn:schemas-microsoft-com:office:smarttags" w:element="PersonName">
        <w:smartTagPr>
          <w:attr w:name="ProductID" w:val="la Inversi￳n"/>
        </w:smartTagPr>
        <w:r>
          <w:rPr>
            <w:rFonts w:ascii="Arial" w:hAnsi="Arial" w:cs="Arial"/>
            <w:bCs/>
            <w:color w:val="000000"/>
            <w:sz w:val="22"/>
            <w:szCs w:val="22"/>
          </w:rPr>
          <w:t>la Inversión</w:t>
        </w:r>
      </w:smartTag>
      <w:r>
        <w:rPr>
          <w:rFonts w:ascii="Arial" w:hAnsi="Arial" w:cs="Arial"/>
          <w:bCs/>
          <w:color w:val="000000"/>
          <w:sz w:val="22"/>
          <w:szCs w:val="22"/>
        </w:rPr>
        <w:t xml:space="preserve"> tuvo un repunte importante en la vigencia fiscal de 20</w:t>
      </w:r>
      <w:r w:rsidR="00507066">
        <w:rPr>
          <w:rFonts w:ascii="Arial" w:hAnsi="Arial" w:cs="Arial"/>
          <w:bCs/>
          <w:color w:val="000000"/>
          <w:sz w:val="22"/>
          <w:szCs w:val="22"/>
        </w:rPr>
        <w:t>10</w:t>
      </w:r>
      <w:r>
        <w:rPr>
          <w:rFonts w:ascii="Arial" w:hAnsi="Arial" w:cs="Arial"/>
          <w:bCs/>
          <w:color w:val="000000"/>
          <w:sz w:val="22"/>
          <w:szCs w:val="22"/>
        </w:rPr>
        <w:t xml:space="preserve"> que asciende a la suma de $</w:t>
      </w:r>
      <w:r w:rsidR="006D1AFA">
        <w:rPr>
          <w:rFonts w:ascii="Arial" w:hAnsi="Arial" w:cs="Arial"/>
          <w:bCs/>
          <w:color w:val="000000"/>
          <w:sz w:val="22"/>
          <w:szCs w:val="22"/>
        </w:rPr>
        <w:t>1</w:t>
      </w:r>
      <w:r w:rsidR="00507066">
        <w:rPr>
          <w:rFonts w:ascii="Arial" w:hAnsi="Arial" w:cs="Arial"/>
          <w:bCs/>
          <w:color w:val="000000"/>
          <w:sz w:val="22"/>
          <w:szCs w:val="22"/>
        </w:rPr>
        <w:t>0.164</w:t>
      </w:r>
      <w:r>
        <w:rPr>
          <w:rFonts w:ascii="Arial" w:hAnsi="Arial" w:cs="Arial"/>
          <w:bCs/>
          <w:color w:val="000000"/>
          <w:sz w:val="22"/>
          <w:szCs w:val="22"/>
        </w:rPr>
        <w:t xml:space="preserve"> millones de pesos,</w:t>
      </w:r>
      <w:r w:rsidR="00507066">
        <w:rPr>
          <w:rFonts w:ascii="Arial" w:hAnsi="Arial" w:cs="Arial"/>
          <w:bCs/>
          <w:color w:val="000000"/>
          <w:sz w:val="22"/>
          <w:szCs w:val="22"/>
        </w:rPr>
        <w:t xml:space="preserve"> </w:t>
      </w:r>
      <w:r w:rsidR="00380E78">
        <w:rPr>
          <w:rFonts w:ascii="Arial" w:hAnsi="Arial" w:cs="Arial"/>
          <w:bCs/>
          <w:color w:val="000000"/>
          <w:sz w:val="22"/>
          <w:szCs w:val="22"/>
        </w:rPr>
        <w:t>Resultado de la gestión administrativa ante las diferentes entidades para la cofinanciación de los diferentes proyectos de inversión.</w:t>
      </w:r>
      <w:r>
        <w:rPr>
          <w:rFonts w:ascii="Arial" w:hAnsi="Arial" w:cs="Arial"/>
          <w:bCs/>
          <w:color w:val="000000"/>
          <w:sz w:val="22"/>
          <w:szCs w:val="22"/>
        </w:rPr>
        <w:t xml:space="preserve"> </w:t>
      </w:r>
    </w:p>
    <w:p w:rsidR="00446BBF" w:rsidRDefault="00446BBF" w:rsidP="00E97A3F">
      <w:pPr>
        <w:pStyle w:val="Textoindependiente3"/>
        <w:spacing w:after="0"/>
        <w:jc w:val="both"/>
        <w:rPr>
          <w:rFonts w:ascii="Arial" w:hAnsi="Arial" w:cs="Arial"/>
          <w:bCs/>
          <w:color w:val="000000"/>
          <w:sz w:val="22"/>
          <w:szCs w:val="22"/>
        </w:rPr>
      </w:pPr>
    </w:p>
    <w:p w:rsidR="00385568" w:rsidRDefault="00385568" w:rsidP="00E97A3F">
      <w:pPr>
        <w:pStyle w:val="Textoindependiente3"/>
        <w:spacing w:after="0"/>
        <w:jc w:val="both"/>
        <w:rPr>
          <w:rFonts w:ascii="Arial" w:hAnsi="Arial" w:cs="Arial"/>
          <w:bCs/>
          <w:color w:val="000000"/>
          <w:sz w:val="22"/>
          <w:szCs w:val="22"/>
        </w:rPr>
      </w:pPr>
    </w:p>
    <w:p w:rsidR="00F2377D" w:rsidRPr="00F2377D" w:rsidRDefault="00F2377D" w:rsidP="00F2377D">
      <w:pPr>
        <w:pStyle w:val="Textoindependiente3"/>
        <w:numPr>
          <w:ilvl w:val="0"/>
          <w:numId w:val="16"/>
        </w:numPr>
        <w:spacing w:after="0"/>
        <w:jc w:val="center"/>
        <w:rPr>
          <w:rFonts w:ascii="Arial" w:hAnsi="Arial" w:cs="Arial"/>
          <w:b/>
          <w:bCs/>
          <w:color w:val="000000"/>
          <w:sz w:val="22"/>
          <w:szCs w:val="22"/>
        </w:rPr>
      </w:pPr>
      <w:r>
        <w:rPr>
          <w:rFonts w:ascii="Arial" w:hAnsi="Arial" w:cs="Arial"/>
          <w:b/>
          <w:bCs/>
          <w:color w:val="000000"/>
          <w:sz w:val="22"/>
          <w:szCs w:val="22"/>
        </w:rPr>
        <w:t>SUPERAVIT PRIMARIO</w:t>
      </w:r>
    </w:p>
    <w:p w:rsidR="00F2377D" w:rsidRDefault="00F2377D" w:rsidP="00F2377D">
      <w:pPr>
        <w:pStyle w:val="Textoindependiente3"/>
        <w:spacing w:after="0"/>
        <w:jc w:val="both"/>
        <w:rPr>
          <w:rFonts w:ascii="Arial" w:hAnsi="Arial" w:cs="Arial"/>
          <w:b/>
          <w:bCs/>
          <w:color w:val="000000"/>
          <w:sz w:val="22"/>
          <w:szCs w:val="22"/>
        </w:rPr>
      </w:pPr>
    </w:p>
    <w:p w:rsidR="00F2377D" w:rsidRDefault="00F2377D" w:rsidP="00F2377D">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2.1 AHORRO / DEFICIT</w:t>
      </w:r>
    </w:p>
    <w:p w:rsidR="00F2377D" w:rsidRDefault="00F2377D" w:rsidP="00F2377D">
      <w:pPr>
        <w:pStyle w:val="Textoindependiente3"/>
        <w:spacing w:after="0"/>
        <w:jc w:val="both"/>
        <w:rPr>
          <w:rFonts w:ascii="Arial" w:hAnsi="Arial" w:cs="Arial"/>
          <w:bCs/>
          <w:color w:val="000000"/>
          <w:sz w:val="22"/>
          <w:szCs w:val="22"/>
        </w:rPr>
      </w:pPr>
    </w:p>
    <w:p w:rsidR="00F2377D" w:rsidRDefault="00D03A4D" w:rsidP="00F2377D">
      <w:pPr>
        <w:pStyle w:val="Textoindependiente3"/>
        <w:spacing w:after="0"/>
        <w:jc w:val="both"/>
        <w:rPr>
          <w:rFonts w:ascii="Arial" w:hAnsi="Arial" w:cs="Arial"/>
          <w:bCs/>
          <w:color w:val="000000"/>
          <w:sz w:val="22"/>
          <w:szCs w:val="22"/>
        </w:rPr>
      </w:pPr>
      <w:r>
        <w:rPr>
          <w:rFonts w:ascii="Arial" w:hAnsi="Arial" w:cs="Arial"/>
          <w:bCs/>
          <w:color w:val="000000"/>
          <w:sz w:val="22"/>
          <w:szCs w:val="22"/>
        </w:rPr>
        <w:t>Para la vigencia fiscal de 2010</w:t>
      </w:r>
      <w:r w:rsidR="00F2377D">
        <w:rPr>
          <w:rFonts w:ascii="Arial" w:hAnsi="Arial" w:cs="Arial"/>
          <w:bCs/>
          <w:color w:val="000000"/>
          <w:sz w:val="22"/>
          <w:szCs w:val="22"/>
        </w:rPr>
        <w:t>, el Municipio de Algeciras (H), cerró sus finanzas con un superávit primario de 1</w:t>
      </w:r>
      <w:r>
        <w:rPr>
          <w:rFonts w:ascii="Arial" w:hAnsi="Arial" w:cs="Arial"/>
          <w:bCs/>
          <w:color w:val="000000"/>
          <w:sz w:val="22"/>
          <w:szCs w:val="22"/>
        </w:rPr>
        <w:t>76</w:t>
      </w:r>
      <w:r w:rsidR="00F2377D">
        <w:rPr>
          <w:rFonts w:ascii="Arial" w:hAnsi="Arial" w:cs="Arial"/>
          <w:bCs/>
          <w:color w:val="000000"/>
          <w:sz w:val="22"/>
          <w:szCs w:val="22"/>
        </w:rPr>
        <w:t xml:space="preserve"> millones de pesos, </w:t>
      </w:r>
      <w:r w:rsidR="008437EE">
        <w:rPr>
          <w:rFonts w:ascii="Arial" w:hAnsi="Arial" w:cs="Arial"/>
          <w:bCs/>
          <w:color w:val="000000"/>
          <w:sz w:val="22"/>
          <w:szCs w:val="22"/>
        </w:rPr>
        <w:t>l</w:t>
      </w:r>
      <w:r w:rsidR="00F2377D">
        <w:rPr>
          <w:rFonts w:ascii="Arial" w:hAnsi="Arial" w:cs="Arial"/>
          <w:bCs/>
          <w:color w:val="000000"/>
          <w:sz w:val="22"/>
          <w:szCs w:val="22"/>
        </w:rPr>
        <w:t>a situación superavitaria se debió al buen comportamiento de la mayoría de los ingresos por transferencias y al mantenimiento de los gastos corrientes en términos reales, con incrementos modestos.</w:t>
      </w:r>
    </w:p>
    <w:p w:rsidR="00F2377D" w:rsidRDefault="00F2377D" w:rsidP="00F2377D">
      <w:pPr>
        <w:pStyle w:val="Textoindependiente3"/>
        <w:spacing w:after="0"/>
        <w:jc w:val="both"/>
        <w:rPr>
          <w:rFonts w:ascii="Arial" w:hAnsi="Arial" w:cs="Arial"/>
          <w:bCs/>
          <w:color w:val="000000"/>
          <w:sz w:val="22"/>
          <w:szCs w:val="22"/>
        </w:rPr>
      </w:pPr>
    </w:p>
    <w:p w:rsidR="00F2377D" w:rsidRDefault="00A84C1B" w:rsidP="00F2377D">
      <w:pPr>
        <w:pStyle w:val="Textoindependiente3"/>
        <w:spacing w:after="0"/>
        <w:jc w:val="both"/>
        <w:rPr>
          <w:rFonts w:ascii="Arial" w:hAnsi="Arial" w:cs="Arial"/>
          <w:bCs/>
          <w:color w:val="000000"/>
          <w:sz w:val="22"/>
          <w:szCs w:val="22"/>
        </w:rPr>
      </w:pPr>
      <w:r>
        <w:rPr>
          <w:rFonts w:ascii="Arial" w:hAnsi="Arial" w:cs="Arial"/>
          <w:bCs/>
          <w:color w:val="000000"/>
          <w:sz w:val="22"/>
          <w:szCs w:val="22"/>
        </w:rPr>
        <w:t>Para la vigencia fiscal de 2010</w:t>
      </w:r>
      <w:r w:rsidR="00F2377D">
        <w:rPr>
          <w:rFonts w:ascii="Arial" w:hAnsi="Arial" w:cs="Arial"/>
          <w:bCs/>
          <w:color w:val="000000"/>
          <w:sz w:val="22"/>
          <w:szCs w:val="22"/>
        </w:rPr>
        <w:t xml:space="preserve">, el Municipio </w:t>
      </w:r>
      <w:r w:rsidR="00545610">
        <w:rPr>
          <w:rFonts w:ascii="Arial" w:hAnsi="Arial" w:cs="Arial"/>
          <w:bCs/>
          <w:color w:val="000000"/>
          <w:sz w:val="22"/>
          <w:szCs w:val="22"/>
        </w:rPr>
        <w:t>s</w:t>
      </w:r>
      <w:r w:rsidR="00F2377D">
        <w:rPr>
          <w:rFonts w:ascii="Arial" w:hAnsi="Arial" w:cs="Arial"/>
          <w:bCs/>
          <w:color w:val="000000"/>
          <w:sz w:val="22"/>
          <w:szCs w:val="22"/>
        </w:rPr>
        <w:t>e ubico en la categoría 6, para lo cual el límite de los gastos de funcionamiento es del 80%.</w:t>
      </w:r>
    </w:p>
    <w:p w:rsidR="00F2377D" w:rsidRDefault="00F2377D" w:rsidP="00F2377D">
      <w:pPr>
        <w:pStyle w:val="Textoindependiente3"/>
        <w:spacing w:after="0"/>
        <w:jc w:val="both"/>
        <w:rPr>
          <w:rFonts w:ascii="Arial" w:hAnsi="Arial" w:cs="Arial"/>
          <w:bCs/>
          <w:color w:val="000000"/>
          <w:sz w:val="22"/>
          <w:szCs w:val="22"/>
        </w:rPr>
      </w:pPr>
    </w:p>
    <w:p w:rsidR="00F2377D" w:rsidRPr="006E545C" w:rsidRDefault="00F2377D" w:rsidP="00F2377D">
      <w:pPr>
        <w:pStyle w:val="Textoindependiente3"/>
        <w:spacing w:after="0"/>
        <w:jc w:val="both"/>
        <w:rPr>
          <w:rFonts w:ascii="Arial" w:hAnsi="Arial" w:cs="Arial"/>
          <w:bCs/>
          <w:color w:val="000000"/>
          <w:sz w:val="22"/>
          <w:szCs w:val="22"/>
        </w:rPr>
      </w:pPr>
      <w:r w:rsidRPr="006E545C">
        <w:rPr>
          <w:rFonts w:ascii="Arial" w:hAnsi="Arial" w:cs="Arial"/>
          <w:bCs/>
          <w:color w:val="000000"/>
          <w:sz w:val="22"/>
          <w:szCs w:val="22"/>
        </w:rPr>
        <w:t>No obstante el buen comportamiento de los ingresos y el mantenimiento del gasto de funciona</w:t>
      </w:r>
      <w:r w:rsidR="00FC42AD" w:rsidRPr="006E545C">
        <w:rPr>
          <w:rFonts w:ascii="Arial" w:hAnsi="Arial" w:cs="Arial"/>
          <w:bCs/>
          <w:color w:val="000000"/>
          <w:sz w:val="22"/>
          <w:szCs w:val="22"/>
        </w:rPr>
        <w:t>miento, el Municipio estableció</w:t>
      </w:r>
      <w:r w:rsidRPr="006E545C">
        <w:rPr>
          <w:rFonts w:ascii="Arial" w:hAnsi="Arial" w:cs="Arial"/>
          <w:bCs/>
          <w:color w:val="000000"/>
          <w:sz w:val="22"/>
          <w:szCs w:val="22"/>
        </w:rPr>
        <w:t xml:space="preserve"> un indicador de gastos de funcionamiento del </w:t>
      </w:r>
      <w:r w:rsidR="00CE66E9" w:rsidRPr="006E545C">
        <w:rPr>
          <w:rFonts w:ascii="Arial" w:hAnsi="Arial" w:cs="Arial"/>
          <w:bCs/>
          <w:color w:val="000000"/>
          <w:sz w:val="22"/>
          <w:szCs w:val="22"/>
        </w:rPr>
        <w:t>78.7</w:t>
      </w:r>
      <w:r w:rsidRPr="006E545C">
        <w:rPr>
          <w:rFonts w:ascii="Arial" w:hAnsi="Arial" w:cs="Arial"/>
          <w:bCs/>
          <w:color w:val="000000"/>
          <w:sz w:val="22"/>
          <w:szCs w:val="22"/>
        </w:rPr>
        <w:t xml:space="preserve">% de sus ingresos corrientes de libre destinación, de manera que cumple con el límite establecido en </w:t>
      </w:r>
      <w:smartTag w:uri="urn:schemas-microsoft-com:office:smarttags" w:element="PersonName">
        <w:smartTagPr>
          <w:attr w:name="ProductID" w:val="la Ley"/>
        </w:smartTagPr>
        <w:r w:rsidRPr="006E545C">
          <w:rPr>
            <w:rFonts w:ascii="Arial" w:hAnsi="Arial" w:cs="Arial"/>
            <w:bCs/>
            <w:color w:val="000000"/>
            <w:sz w:val="22"/>
            <w:szCs w:val="22"/>
          </w:rPr>
          <w:t>la Ley</w:t>
        </w:r>
      </w:smartTag>
      <w:r w:rsidRPr="006E545C">
        <w:rPr>
          <w:rFonts w:ascii="Arial" w:hAnsi="Arial" w:cs="Arial"/>
          <w:bCs/>
          <w:color w:val="000000"/>
          <w:sz w:val="22"/>
          <w:szCs w:val="22"/>
        </w:rPr>
        <w:t xml:space="preserve"> 617 de 2000.</w:t>
      </w:r>
    </w:p>
    <w:p w:rsidR="00F2377D" w:rsidRPr="006E545C" w:rsidRDefault="00F2377D" w:rsidP="00F2377D">
      <w:pPr>
        <w:pStyle w:val="Textoindependiente3"/>
        <w:spacing w:after="0"/>
        <w:jc w:val="both"/>
        <w:rPr>
          <w:rFonts w:ascii="Arial" w:hAnsi="Arial" w:cs="Arial"/>
          <w:bCs/>
          <w:color w:val="000000"/>
          <w:sz w:val="22"/>
          <w:szCs w:val="22"/>
        </w:rPr>
      </w:pPr>
    </w:p>
    <w:p w:rsidR="00CD1E7D" w:rsidRDefault="00CD1E7D" w:rsidP="00F2377D">
      <w:pPr>
        <w:pStyle w:val="Textoindependiente3"/>
        <w:spacing w:after="0"/>
        <w:jc w:val="both"/>
        <w:rPr>
          <w:rFonts w:ascii="Arial" w:hAnsi="Arial" w:cs="Arial"/>
          <w:bCs/>
          <w:color w:val="000000"/>
          <w:sz w:val="22"/>
          <w:szCs w:val="22"/>
        </w:rPr>
      </w:pPr>
    </w:p>
    <w:p w:rsidR="00CD1E7D" w:rsidRDefault="00CD1E7D" w:rsidP="00F2377D">
      <w:pPr>
        <w:pStyle w:val="Textoindependiente3"/>
        <w:spacing w:after="0"/>
        <w:jc w:val="both"/>
        <w:rPr>
          <w:rFonts w:ascii="Arial" w:hAnsi="Arial" w:cs="Arial"/>
          <w:bCs/>
          <w:color w:val="000000"/>
          <w:sz w:val="22"/>
          <w:szCs w:val="22"/>
        </w:rPr>
      </w:pPr>
    </w:p>
    <w:p w:rsidR="00F2377D" w:rsidRPr="006E545C" w:rsidRDefault="00A84C1B" w:rsidP="00F2377D">
      <w:pPr>
        <w:pStyle w:val="Textoindependiente3"/>
        <w:spacing w:after="0"/>
        <w:jc w:val="both"/>
        <w:rPr>
          <w:rFonts w:ascii="Arial" w:hAnsi="Arial" w:cs="Arial"/>
          <w:bCs/>
          <w:color w:val="000000"/>
          <w:sz w:val="22"/>
          <w:szCs w:val="22"/>
        </w:rPr>
      </w:pPr>
      <w:r w:rsidRPr="006E545C">
        <w:rPr>
          <w:rFonts w:ascii="Arial" w:hAnsi="Arial" w:cs="Arial"/>
          <w:bCs/>
          <w:color w:val="000000"/>
          <w:sz w:val="22"/>
          <w:szCs w:val="22"/>
        </w:rPr>
        <w:t>Para la vigencia fiscal de 2010</w:t>
      </w:r>
      <w:r w:rsidR="00F2377D" w:rsidRPr="006E545C">
        <w:rPr>
          <w:rFonts w:ascii="Arial" w:hAnsi="Arial" w:cs="Arial"/>
          <w:bCs/>
          <w:color w:val="000000"/>
          <w:sz w:val="22"/>
          <w:szCs w:val="22"/>
        </w:rPr>
        <w:t>, lo ingresos corrientes de libre destinación fueron de $</w:t>
      </w:r>
      <w:r w:rsidR="00CE66E9" w:rsidRPr="006E545C">
        <w:rPr>
          <w:rFonts w:ascii="Arial" w:hAnsi="Arial" w:cs="Arial"/>
          <w:bCs/>
          <w:color w:val="000000"/>
          <w:sz w:val="22"/>
          <w:szCs w:val="22"/>
        </w:rPr>
        <w:t>1.722</w:t>
      </w:r>
      <w:r w:rsidR="00F2377D" w:rsidRPr="006E545C">
        <w:rPr>
          <w:rFonts w:ascii="Arial" w:hAnsi="Arial" w:cs="Arial"/>
          <w:bCs/>
          <w:color w:val="000000"/>
          <w:sz w:val="22"/>
          <w:szCs w:val="22"/>
        </w:rPr>
        <w:t xml:space="preserve"> millones de pesos, de los cuales, $</w:t>
      </w:r>
      <w:r w:rsidR="00CE66E9" w:rsidRPr="006E545C">
        <w:rPr>
          <w:rFonts w:ascii="Arial" w:hAnsi="Arial" w:cs="Arial"/>
          <w:bCs/>
          <w:color w:val="000000"/>
          <w:sz w:val="22"/>
          <w:szCs w:val="22"/>
        </w:rPr>
        <w:t>1.356</w:t>
      </w:r>
      <w:r w:rsidR="00F2377D" w:rsidRPr="006E545C">
        <w:rPr>
          <w:rFonts w:ascii="Arial" w:hAnsi="Arial" w:cs="Arial"/>
          <w:bCs/>
          <w:color w:val="000000"/>
          <w:sz w:val="22"/>
          <w:szCs w:val="22"/>
        </w:rPr>
        <w:t xml:space="preserve"> millones de pesos, se destinaron a cubrir el funcionamiento de la entidad.</w:t>
      </w:r>
    </w:p>
    <w:p w:rsidR="00F2377D" w:rsidRPr="006E545C" w:rsidRDefault="00F2377D" w:rsidP="00F2377D">
      <w:pPr>
        <w:pStyle w:val="Textoindependiente3"/>
        <w:spacing w:after="0"/>
        <w:jc w:val="both"/>
        <w:rPr>
          <w:rFonts w:ascii="Arial" w:hAnsi="Arial" w:cs="Arial"/>
          <w:bCs/>
          <w:color w:val="000000"/>
          <w:sz w:val="22"/>
          <w:szCs w:val="22"/>
        </w:rPr>
      </w:pPr>
    </w:p>
    <w:p w:rsidR="00F2377D" w:rsidRDefault="00F2377D" w:rsidP="00F2377D">
      <w:pPr>
        <w:pStyle w:val="Textoindependiente3"/>
        <w:spacing w:after="0"/>
        <w:jc w:val="both"/>
        <w:rPr>
          <w:rFonts w:ascii="Arial" w:hAnsi="Arial" w:cs="Arial"/>
          <w:bCs/>
          <w:color w:val="000000"/>
          <w:sz w:val="22"/>
          <w:szCs w:val="22"/>
        </w:rPr>
      </w:pPr>
      <w:r w:rsidRPr="006E545C">
        <w:rPr>
          <w:rFonts w:ascii="Arial" w:hAnsi="Arial" w:cs="Arial"/>
          <w:bCs/>
          <w:color w:val="000000"/>
          <w:sz w:val="22"/>
          <w:szCs w:val="22"/>
        </w:rPr>
        <w:t>A su vez, el Municipio transfirió al Concejo la suma aproximada de $</w:t>
      </w:r>
      <w:r w:rsidR="00756431" w:rsidRPr="006E545C">
        <w:rPr>
          <w:rFonts w:ascii="Arial" w:hAnsi="Arial" w:cs="Arial"/>
          <w:bCs/>
          <w:color w:val="000000"/>
          <w:sz w:val="22"/>
          <w:szCs w:val="22"/>
        </w:rPr>
        <w:t xml:space="preserve"> 1</w:t>
      </w:r>
      <w:r w:rsidR="006E545C" w:rsidRPr="006E545C">
        <w:rPr>
          <w:rFonts w:ascii="Arial" w:hAnsi="Arial" w:cs="Arial"/>
          <w:bCs/>
          <w:color w:val="000000"/>
          <w:sz w:val="22"/>
          <w:szCs w:val="22"/>
        </w:rPr>
        <w:t>20</w:t>
      </w:r>
      <w:r w:rsidRPr="006E545C">
        <w:rPr>
          <w:rFonts w:ascii="Arial" w:hAnsi="Arial" w:cs="Arial"/>
          <w:bCs/>
          <w:color w:val="000000"/>
          <w:sz w:val="22"/>
          <w:szCs w:val="22"/>
        </w:rPr>
        <w:t xml:space="preserve"> millones de pesos y </w:t>
      </w:r>
      <w:r w:rsidR="00756431" w:rsidRPr="006E545C">
        <w:rPr>
          <w:rFonts w:ascii="Arial" w:hAnsi="Arial" w:cs="Arial"/>
          <w:bCs/>
          <w:color w:val="000000"/>
          <w:sz w:val="22"/>
          <w:szCs w:val="22"/>
        </w:rPr>
        <w:t>7</w:t>
      </w:r>
      <w:r w:rsidR="006E545C" w:rsidRPr="006E545C">
        <w:rPr>
          <w:rFonts w:ascii="Arial" w:hAnsi="Arial" w:cs="Arial"/>
          <w:bCs/>
          <w:color w:val="000000"/>
          <w:sz w:val="22"/>
          <w:szCs w:val="22"/>
        </w:rPr>
        <w:t>7</w:t>
      </w:r>
      <w:r w:rsidRPr="006E545C">
        <w:rPr>
          <w:rFonts w:ascii="Arial" w:hAnsi="Arial" w:cs="Arial"/>
          <w:bCs/>
          <w:color w:val="000000"/>
          <w:sz w:val="22"/>
          <w:szCs w:val="22"/>
        </w:rPr>
        <w:t xml:space="preserve"> millones de pesos para </w:t>
      </w:r>
      <w:smartTag w:uri="urn:schemas-microsoft-com:office:smarttags" w:element="PersonName">
        <w:smartTagPr>
          <w:attr w:name="ProductID" w:val="la Personer￭a"/>
        </w:smartTagPr>
        <w:r w:rsidRPr="006E545C">
          <w:rPr>
            <w:rFonts w:ascii="Arial" w:hAnsi="Arial" w:cs="Arial"/>
            <w:bCs/>
            <w:color w:val="000000"/>
            <w:sz w:val="22"/>
            <w:szCs w:val="22"/>
          </w:rPr>
          <w:t>la Personería</w:t>
        </w:r>
      </w:smartTag>
      <w:r w:rsidRPr="006E545C">
        <w:rPr>
          <w:rFonts w:ascii="Arial" w:hAnsi="Arial" w:cs="Arial"/>
          <w:bCs/>
          <w:color w:val="000000"/>
          <w:sz w:val="22"/>
          <w:szCs w:val="22"/>
        </w:rPr>
        <w:t xml:space="preserve">, es decir, </w:t>
      </w:r>
      <w:r w:rsidR="006E545C" w:rsidRPr="006E545C">
        <w:rPr>
          <w:rFonts w:ascii="Arial" w:hAnsi="Arial" w:cs="Arial"/>
          <w:bCs/>
          <w:color w:val="000000"/>
          <w:sz w:val="22"/>
          <w:szCs w:val="22"/>
        </w:rPr>
        <w:t>11.4</w:t>
      </w:r>
      <w:r w:rsidRPr="006E545C">
        <w:rPr>
          <w:rFonts w:ascii="Arial" w:hAnsi="Arial" w:cs="Arial"/>
          <w:bCs/>
          <w:color w:val="000000"/>
          <w:sz w:val="22"/>
          <w:szCs w:val="22"/>
        </w:rPr>
        <w:t>%  de los ingresos corrientes de libre destinación</w:t>
      </w:r>
      <w:r w:rsidR="00756431" w:rsidRPr="006E545C">
        <w:rPr>
          <w:rFonts w:ascii="Arial" w:hAnsi="Arial" w:cs="Arial"/>
          <w:bCs/>
          <w:color w:val="000000"/>
          <w:sz w:val="22"/>
          <w:szCs w:val="22"/>
        </w:rPr>
        <w:t>.</w:t>
      </w:r>
    </w:p>
    <w:p w:rsidR="00F2377D" w:rsidRDefault="00F2377D" w:rsidP="00F2377D">
      <w:pPr>
        <w:pStyle w:val="Textoindependiente3"/>
        <w:spacing w:after="0"/>
        <w:jc w:val="both"/>
        <w:rPr>
          <w:rFonts w:ascii="Arial" w:hAnsi="Arial" w:cs="Arial"/>
          <w:bCs/>
          <w:color w:val="000000"/>
          <w:sz w:val="22"/>
          <w:szCs w:val="22"/>
        </w:rPr>
      </w:pPr>
    </w:p>
    <w:p w:rsidR="00F2377D" w:rsidRDefault="00F2377D" w:rsidP="00F2377D">
      <w:pPr>
        <w:pStyle w:val="Textoindependiente3"/>
        <w:spacing w:after="0"/>
        <w:jc w:val="both"/>
        <w:rPr>
          <w:rFonts w:ascii="Arial" w:hAnsi="Arial" w:cs="Arial"/>
          <w:bCs/>
          <w:color w:val="000000"/>
          <w:sz w:val="22"/>
          <w:szCs w:val="22"/>
        </w:rPr>
      </w:pPr>
      <w:r w:rsidRPr="00BF06F3">
        <w:rPr>
          <w:rFonts w:ascii="Arial" w:hAnsi="Arial" w:cs="Arial"/>
          <w:bCs/>
          <w:color w:val="000000"/>
          <w:sz w:val="22"/>
          <w:szCs w:val="22"/>
        </w:rPr>
        <w:t xml:space="preserve">En lo referente a las proyecciones podemos notar que existe un ahorro </w:t>
      </w:r>
      <w:r w:rsidR="00A84C1B">
        <w:rPr>
          <w:rFonts w:ascii="Arial" w:hAnsi="Arial" w:cs="Arial"/>
          <w:bCs/>
          <w:color w:val="000000"/>
          <w:sz w:val="22"/>
          <w:szCs w:val="22"/>
        </w:rPr>
        <w:t>operacional en los años 2010</w:t>
      </w:r>
      <w:r w:rsidRPr="00BF06F3">
        <w:rPr>
          <w:rFonts w:ascii="Arial" w:hAnsi="Arial" w:cs="Arial"/>
          <w:bCs/>
          <w:color w:val="000000"/>
          <w:sz w:val="22"/>
          <w:szCs w:val="22"/>
        </w:rPr>
        <w:t xml:space="preserve"> ($</w:t>
      </w:r>
      <w:r w:rsidR="00A84C1B">
        <w:rPr>
          <w:rFonts w:ascii="Arial" w:hAnsi="Arial" w:cs="Arial"/>
          <w:bCs/>
          <w:color w:val="000000"/>
          <w:sz w:val="22"/>
          <w:szCs w:val="22"/>
        </w:rPr>
        <w:t>2.838</w:t>
      </w:r>
      <w:r w:rsidRPr="00BF06F3">
        <w:rPr>
          <w:rFonts w:ascii="Arial" w:hAnsi="Arial" w:cs="Arial"/>
          <w:bCs/>
          <w:color w:val="000000"/>
          <w:sz w:val="22"/>
          <w:szCs w:val="22"/>
        </w:rPr>
        <w:t xml:space="preserve"> millones),  2011 ($</w:t>
      </w:r>
      <w:r w:rsidR="00A84C1B">
        <w:rPr>
          <w:rFonts w:ascii="Arial" w:hAnsi="Arial" w:cs="Arial"/>
          <w:bCs/>
          <w:color w:val="000000"/>
          <w:sz w:val="22"/>
          <w:szCs w:val="22"/>
        </w:rPr>
        <w:t>2.923</w:t>
      </w:r>
      <w:r w:rsidRPr="00BF06F3">
        <w:rPr>
          <w:rFonts w:ascii="Arial" w:hAnsi="Arial" w:cs="Arial"/>
          <w:bCs/>
          <w:color w:val="000000"/>
          <w:sz w:val="22"/>
          <w:szCs w:val="22"/>
        </w:rPr>
        <w:t xml:space="preserve"> millones), 2012 ($</w:t>
      </w:r>
      <w:r w:rsidR="00A84C1B">
        <w:rPr>
          <w:rFonts w:ascii="Arial" w:hAnsi="Arial" w:cs="Arial"/>
          <w:bCs/>
          <w:color w:val="000000"/>
          <w:sz w:val="22"/>
          <w:szCs w:val="22"/>
        </w:rPr>
        <w:t>3.011</w:t>
      </w:r>
      <w:r w:rsidRPr="00BF06F3">
        <w:rPr>
          <w:rFonts w:ascii="Arial" w:hAnsi="Arial" w:cs="Arial"/>
          <w:bCs/>
          <w:color w:val="000000"/>
          <w:sz w:val="22"/>
          <w:szCs w:val="22"/>
        </w:rPr>
        <w:t xml:space="preserve"> millones) y 2013 ($</w:t>
      </w:r>
      <w:r w:rsidR="00A84C1B">
        <w:rPr>
          <w:rFonts w:ascii="Arial" w:hAnsi="Arial" w:cs="Arial"/>
          <w:bCs/>
          <w:color w:val="000000"/>
          <w:sz w:val="22"/>
          <w:szCs w:val="22"/>
        </w:rPr>
        <w:t>3.101</w:t>
      </w:r>
      <w:r w:rsidRPr="00BF06F3">
        <w:rPr>
          <w:rFonts w:ascii="Arial" w:hAnsi="Arial" w:cs="Arial"/>
          <w:bCs/>
          <w:color w:val="000000"/>
          <w:sz w:val="22"/>
          <w:szCs w:val="22"/>
        </w:rPr>
        <w:t xml:space="preserve"> millones) </w:t>
      </w:r>
      <w:r w:rsidR="00A84C1B">
        <w:rPr>
          <w:rFonts w:ascii="Arial" w:hAnsi="Arial" w:cs="Arial"/>
          <w:bCs/>
          <w:color w:val="000000"/>
          <w:sz w:val="22"/>
          <w:szCs w:val="22"/>
        </w:rPr>
        <w:t xml:space="preserve"> y así sucesivamente hasta </w:t>
      </w:r>
      <w:r w:rsidR="00CA397B">
        <w:rPr>
          <w:rFonts w:ascii="Arial" w:hAnsi="Arial" w:cs="Arial"/>
          <w:bCs/>
          <w:color w:val="000000"/>
          <w:sz w:val="22"/>
          <w:szCs w:val="22"/>
        </w:rPr>
        <w:t xml:space="preserve"> 2020 ($</w:t>
      </w:r>
      <w:r w:rsidR="00A84C1B">
        <w:rPr>
          <w:rFonts w:ascii="Arial" w:hAnsi="Arial" w:cs="Arial"/>
          <w:bCs/>
          <w:color w:val="000000"/>
          <w:sz w:val="22"/>
          <w:szCs w:val="22"/>
        </w:rPr>
        <w:t>3.814</w:t>
      </w:r>
      <w:r w:rsidR="00CA397B">
        <w:rPr>
          <w:rFonts w:ascii="Arial" w:hAnsi="Arial" w:cs="Arial"/>
          <w:bCs/>
          <w:color w:val="000000"/>
          <w:sz w:val="22"/>
          <w:szCs w:val="22"/>
        </w:rPr>
        <w:t xml:space="preserve"> millones).</w:t>
      </w:r>
    </w:p>
    <w:p w:rsidR="00F2377D" w:rsidRDefault="00F2377D" w:rsidP="00F2377D">
      <w:pPr>
        <w:pStyle w:val="Textoindependiente3"/>
        <w:tabs>
          <w:tab w:val="left" w:pos="5985"/>
        </w:tabs>
        <w:spacing w:after="0"/>
        <w:jc w:val="both"/>
        <w:rPr>
          <w:rFonts w:ascii="Arial" w:hAnsi="Arial" w:cs="Arial"/>
          <w:bCs/>
          <w:color w:val="000000"/>
          <w:sz w:val="22"/>
          <w:szCs w:val="22"/>
        </w:rPr>
      </w:pPr>
      <w:r>
        <w:rPr>
          <w:rFonts w:ascii="Arial" w:hAnsi="Arial" w:cs="Arial"/>
          <w:bCs/>
          <w:color w:val="000000"/>
          <w:sz w:val="22"/>
          <w:szCs w:val="22"/>
        </w:rPr>
        <w:tab/>
      </w:r>
    </w:p>
    <w:p w:rsidR="00687CA0" w:rsidRDefault="00687CA0" w:rsidP="00F2377D">
      <w:pPr>
        <w:pStyle w:val="Textoindependiente3"/>
        <w:tabs>
          <w:tab w:val="left" w:pos="5985"/>
        </w:tabs>
        <w:spacing w:after="0"/>
        <w:jc w:val="both"/>
        <w:rPr>
          <w:rFonts w:ascii="Arial" w:hAnsi="Arial" w:cs="Arial"/>
          <w:bCs/>
          <w:color w:val="000000"/>
          <w:sz w:val="22"/>
          <w:szCs w:val="22"/>
        </w:rPr>
      </w:pPr>
    </w:p>
    <w:p w:rsidR="00F56401" w:rsidRDefault="00F56401" w:rsidP="00F56401">
      <w:pPr>
        <w:pStyle w:val="Textoindependiente"/>
        <w:ind w:left="360"/>
        <w:outlineLvl w:val="0"/>
        <w:rPr>
          <w:b/>
        </w:rPr>
      </w:pPr>
      <w:r>
        <w:rPr>
          <w:b/>
        </w:rPr>
        <w:t>METAS DE SUPERAVIT PRIMARIO</w:t>
      </w:r>
    </w:p>
    <w:p w:rsidR="00F56401" w:rsidRDefault="00F56401" w:rsidP="00F56401">
      <w:pPr>
        <w:pStyle w:val="Textoindependiente"/>
        <w:outlineLvl w:val="0"/>
        <w:rPr>
          <w:b/>
        </w:rPr>
      </w:pPr>
    </w:p>
    <w:p w:rsidR="00687CA0" w:rsidRDefault="00687CA0" w:rsidP="00F56401">
      <w:pPr>
        <w:pStyle w:val="Textoindependiente"/>
        <w:outlineLvl w:val="0"/>
        <w:rPr>
          <w:b/>
        </w:rPr>
      </w:pPr>
    </w:p>
    <w:p w:rsidR="00F56401" w:rsidRDefault="00F56401" w:rsidP="00F56401">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Si bien, de conformidad con </w:t>
      </w:r>
      <w:smartTag w:uri="urn:schemas-microsoft-com:office:smarttags" w:element="PersonName">
        <w:smartTagPr>
          <w:attr w:name="ProductID" w:val="la Ley"/>
        </w:smartTagPr>
        <w:r>
          <w:rPr>
            <w:rFonts w:ascii="Arial" w:hAnsi="Arial" w:cs="Arial"/>
            <w:bCs/>
            <w:color w:val="000000"/>
            <w:sz w:val="22"/>
            <w:szCs w:val="22"/>
          </w:rPr>
          <w:t>la Ley</w:t>
        </w:r>
      </w:smartTag>
      <w:r>
        <w:rPr>
          <w:rFonts w:ascii="Arial" w:hAnsi="Arial" w:cs="Arial"/>
          <w:bCs/>
          <w:color w:val="000000"/>
          <w:sz w:val="22"/>
          <w:szCs w:val="22"/>
        </w:rPr>
        <w:t xml:space="preserve"> 819 de 2003, el Municipio de Algeciras (H), no </w:t>
      </w:r>
      <w:r w:rsidR="00385568">
        <w:rPr>
          <w:rFonts w:ascii="Arial" w:hAnsi="Arial" w:cs="Arial"/>
          <w:bCs/>
          <w:color w:val="000000"/>
          <w:sz w:val="22"/>
          <w:szCs w:val="22"/>
        </w:rPr>
        <w:t>está</w:t>
      </w:r>
      <w:r>
        <w:rPr>
          <w:rFonts w:ascii="Arial" w:hAnsi="Arial" w:cs="Arial"/>
          <w:bCs/>
          <w:color w:val="000000"/>
          <w:sz w:val="22"/>
          <w:szCs w:val="22"/>
        </w:rPr>
        <w:t xml:space="preserve"> en la obligatoriedad legal de establecer una meta de superávit primario, debido a que </w:t>
      </w:r>
      <w:smartTag w:uri="urn:schemas-microsoft-com:office:smarttags" w:element="PersonName">
        <w:smartTagPr>
          <w:attr w:name="ProductID" w:val="la Ley"/>
        </w:smartTagPr>
        <w:r>
          <w:rPr>
            <w:rFonts w:ascii="Arial" w:hAnsi="Arial" w:cs="Arial"/>
            <w:bCs/>
            <w:color w:val="000000"/>
            <w:sz w:val="22"/>
            <w:szCs w:val="22"/>
          </w:rPr>
          <w:t>la Ley</w:t>
        </w:r>
      </w:smartTag>
      <w:r>
        <w:rPr>
          <w:rFonts w:ascii="Arial" w:hAnsi="Arial" w:cs="Arial"/>
          <w:bCs/>
          <w:color w:val="000000"/>
          <w:sz w:val="22"/>
          <w:szCs w:val="22"/>
        </w:rPr>
        <w:t xml:space="preserve"> estableció que éste requerimiento solo debe ser atendido por los Municipios de categoría especial, primera y segunda; se presente este concepto como un análisis complementario que explica el comportamiento del respaldo del endeudamiento público municipal.</w:t>
      </w:r>
    </w:p>
    <w:p w:rsidR="00F56401" w:rsidRDefault="00F56401" w:rsidP="00F56401">
      <w:pPr>
        <w:pStyle w:val="Textoindependiente3"/>
        <w:spacing w:after="0"/>
        <w:jc w:val="both"/>
        <w:rPr>
          <w:rFonts w:ascii="Arial" w:hAnsi="Arial" w:cs="Arial"/>
          <w:bCs/>
          <w:color w:val="000000"/>
          <w:sz w:val="22"/>
          <w:szCs w:val="22"/>
        </w:rPr>
      </w:pPr>
    </w:p>
    <w:p w:rsidR="00F56401" w:rsidRDefault="00F56401" w:rsidP="00F56401">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La meta de superávit primario es un indicador complementario a los establecidos por </w:t>
      </w:r>
      <w:smartTag w:uri="urn:schemas-microsoft-com:office:smarttags" w:element="PersonName">
        <w:smartTagPr>
          <w:attr w:name="ProductID" w:val="la Ley"/>
        </w:smartTagPr>
        <w:r>
          <w:rPr>
            <w:rFonts w:ascii="Arial" w:hAnsi="Arial" w:cs="Arial"/>
            <w:bCs/>
            <w:color w:val="000000"/>
            <w:sz w:val="22"/>
            <w:szCs w:val="22"/>
          </w:rPr>
          <w:t>la Ley</w:t>
        </w:r>
      </w:smartTag>
      <w:r>
        <w:rPr>
          <w:rFonts w:ascii="Arial" w:hAnsi="Arial" w:cs="Arial"/>
          <w:bCs/>
          <w:color w:val="000000"/>
          <w:sz w:val="22"/>
          <w:szCs w:val="22"/>
        </w:rPr>
        <w:t xml:space="preserve"> para determinar la capacidad de pago y el de garantizar la sostenibilidad de la deuda. Este indicador es necesario para establecer la capacidad de endeudamiento. Por lo tanto se observa los dos indicadores de pago establecidos en </w:t>
      </w:r>
      <w:smartTag w:uri="urn:schemas-microsoft-com:office:smarttags" w:element="PersonName">
        <w:smartTagPr>
          <w:attr w:name="ProductID" w:val="la Ley"/>
        </w:smartTagPr>
        <w:r>
          <w:rPr>
            <w:rFonts w:ascii="Arial" w:hAnsi="Arial" w:cs="Arial"/>
            <w:bCs/>
            <w:color w:val="000000"/>
            <w:sz w:val="22"/>
            <w:szCs w:val="22"/>
          </w:rPr>
          <w:t>la Ley</w:t>
        </w:r>
      </w:smartTag>
      <w:r>
        <w:rPr>
          <w:rFonts w:ascii="Arial" w:hAnsi="Arial" w:cs="Arial"/>
          <w:bCs/>
          <w:color w:val="000000"/>
          <w:sz w:val="22"/>
          <w:szCs w:val="22"/>
        </w:rPr>
        <w:t xml:space="preserve"> 358 de 1997 y su Decreto Reglamentario 698 de 1998.</w:t>
      </w:r>
    </w:p>
    <w:p w:rsidR="00F56401" w:rsidRDefault="00F56401" w:rsidP="00F56401">
      <w:pPr>
        <w:pStyle w:val="Textoindependiente3"/>
        <w:spacing w:after="0"/>
        <w:jc w:val="both"/>
        <w:rPr>
          <w:rFonts w:ascii="Arial" w:hAnsi="Arial" w:cs="Arial"/>
          <w:bCs/>
          <w:color w:val="000000"/>
          <w:sz w:val="22"/>
          <w:szCs w:val="22"/>
        </w:rPr>
      </w:pPr>
    </w:p>
    <w:p w:rsidR="00F56401" w:rsidRDefault="00F56401" w:rsidP="00F56401">
      <w:pPr>
        <w:pStyle w:val="Textoindependiente3"/>
        <w:spacing w:after="0"/>
        <w:jc w:val="both"/>
        <w:rPr>
          <w:rFonts w:ascii="Arial" w:hAnsi="Arial" w:cs="Arial"/>
          <w:bCs/>
          <w:color w:val="000000"/>
          <w:sz w:val="22"/>
          <w:szCs w:val="22"/>
        </w:rPr>
      </w:pPr>
      <w:r>
        <w:rPr>
          <w:rFonts w:ascii="Arial" w:hAnsi="Arial" w:cs="Arial"/>
          <w:bCs/>
          <w:color w:val="000000"/>
          <w:sz w:val="22"/>
          <w:szCs w:val="22"/>
        </w:rPr>
        <w:t>A partir de las ejecuciones presupuestales del Municipio, se estima un escenario</w:t>
      </w:r>
      <w:r w:rsidR="00687CA0">
        <w:rPr>
          <w:rFonts w:ascii="Arial" w:hAnsi="Arial" w:cs="Arial"/>
          <w:bCs/>
          <w:color w:val="000000"/>
          <w:sz w:val="22"/>
          <w:szCs w:val="22"/>
        </w:rPr>
        <w:t xml:space="preserve"> de superávit.</w:t>
      </w:r>
    </w:p>
    <w:p w:rsidR="00F56401" w:rsidRDefault="00F56401" w:rsidP="00F56401">
      <w:pPr>
        <w:pStyle w:val="Textoindependiente3"/>
        <w:spacing w:after="0"/>
        <w:jc w:val="both"/>
        <w:rPr>
          <w:rFonts w:ascii="Arial" w:hAnsi="Arial" w:cs="Arial"/>
          <w:bCs/>
          <w:color w:val="000000"/>
          <w:sz w:val="22"/>
          <w:szCs w:val="22"/>
        </w:rPr>
      </w:pPr>
    </w:p>
    <w:p w:rsidR="00687CA0" w:rsidRDefault="00687CA0" w:rsidP="00F56401">
      <w:pPr>
        <w:pStyle w:val="Textoindependiente3"/>
        <w:spacing w:after="0"/>
        <w:jc w:val="both"/>
        <w:rPr>
          <w:rFonts w:ascii="Arial" w:hAnsi="Arial" w:cs="Arial"/>
          <w:bCs/>
          <w:color w:val="000000"/>
          <w:sz w:val="22"/>
          <w:szCs w:val="22"/>
        </w:rPr>
      </w:pPr>
    </w:p>
    <w:p w:rsidR="00E97A3F" w:rsidRDefault="00BB5DDF" w:rsidP="0056642F">
      <w:pPr>
        <w:pStyle w:val="Textoindependiente3"/>
        <w:numPr>
          <w:ilvl w:val="0"/>
          <w:numId w:val="16"/>
        </w:numPr>
        <w:spacing w:after="0"/>
        <w:jc w:val="center"/>
        <w:rPr>
          <w:rFonts w:ascii="Arial" w:hAnsi="Arial" w:cs="Arial"/>
          <w:b/>
          <w:bCs/>
          <w:color w:val="000000"/>
          <w:sz w:val="22"/>
          <w:szCs w:val="22"/>
        </w:rPr>
      </w:pPr>
      <w:r>
        <w:rPr>
          <w:rFonts w:ascii="Arial" w:hAnsi="Arial" w:cs="Arial"/>
          <w:b/>
          <w:bCs/>
          <w:color w:val="000000"/>
          <w:sz w:val="22"/>
          <w:szCs w:val="22"/>
        </w:rPr>
        <w:t>ANALISIS DE SOSTENIBILIDAD DE LA DEUDA</w:t>
      </w:r>
    </w:p>
    <w:p w:rsidR="00F05A76" w:rsidRDefault="00F05A76" w:rsidP="00E97A3F">
      <w:pPr>
        <w:pStyle w:val="Textoindependiente3"/>
        <w:spacing w:after="0"/>
        <w:jc w:val="both"/>
        <w:rPr>
          <w:rFonts w:ascii="Arial" w:hAnsi="Arial" w:cs="Arial"/>
          <w:b/>
          <w:bCs/>
          <w:color w:val="000000"/>
          <w:sz w:val="22"/>
          <w:szCs w:val="22"/>
        </w:rPr>
      </w:pPr>
    </w:p>
    <w:p w:rsidR="00687CA0" w:rsidRDefault="00687CA0" w:rsidP="00E97A3F">
      <w:pPr>
        <w:pStyle w:val="Textoindependiente3"/>
        <w:spacing w:after="0"/>
        <w:jc w:val="both"/>
        <w:rPr>
          <w:rFonts w:ascii="Arial" w:hAnsi="Arial" w:cs="Arial"/>
          <w:b/>
          <w:bCs/>
          <w:color w:val="000000"/>
          <w:sz w:val="22"/>
          <w:szCs w:val="22"/>
        </w:rPr>
      </w:pPr>
    </w:p>
    <w:p w:rsidR="00F05A76" w:rsidRDefault="00F05A76"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El Municipio de Algeciras cumple con  los indicadores de capacidad de endeudamiento </w:t>
      </w:r>
      <w:r w:rsidR="00B71E40">
        <w:rPr>
          <w:rFonts w:ascii="Arial" w:hAnsi="Arial" w:cs="Arial"/>
          <w:bCs/>
          <w:color w:val="000000"/>
          <w:sz w:val="22"/>
          <w:szCs w:val="22"/>
        </w:rPr>
        <w:t>teniendo en cuenta los siguientes indicadores:</w:t>
      </w:r>
    </w:p>
    <w:p w:rsidR="00135013" w:rsidRDefault="00135013" w:rsidP="00E97A3F">
      <w:pPr>
        <w:pStyle w:val="Textoindependiente3"/>
        <w:spacing w:after="0"/>
        <w:jc w:val="both"/>
        <w:rPr>
          <w:rFonts w:ascii="Arial" w:hAnsi="Arial" w:cs="Arial"/>
          <w:bCs/>
          <w:color w:val="000000"/>
          <w:sz w:val="22"/>
          <w:szCs w:val="22"/>
        </w:rPr>
      </w:pPr>
    </w:p>
    <w:p w:rsidR="00135013" w:rsidRDefault="00135013"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Según análisis del anexo </w:t>
      </w:r>
      <w:r w:rsidR="001C21DE">
        <w:rPr>
          <w:rFonts w:ascii="Arial" w:hAnsi="Arial" w:cs="Arial"/>
          <w:bCs/>
          <w:color w:val="000000"/>
          <w:sz w:val="22"/>
          <w:szCs w:val="22"/>
        </w:rPr>
        <w:t>capacidad de endeudamiento,</w:t>
      </w:r>
      <w:r>
        <w:rPr>
          <w:rFonts w:ascii="Arial" w:hAnsi="Arial" w:cs="Arial"/>
          <w:bCs/>
          <w:color w:val="000000"/>
          <w:sz w:val="22"/>
          <w:szCs w:val="22"/>
        </w:rPr>
        <w:t xml:space="preserve"> el municipio de Algeciras; en la instancia de endeudamiento autónomo </w:t>
      </w:r>
      <w:r w:rsidR="00275D9C">
        <w:rPr>
          <w:rFonts w:ascii="Arial" w:hAnsi="Arial" w:cs="Arial"/>
          <w:bCs/>
          <w:color w:val="000000"/>
          <w:sz w:val="22"/>
          <w:szCs w:val="22"/>
        </w:rPr>
        <w:t>tendrá</w:t>
      </w:r>
      <w:r>
        <w:rPr>
          <w:rFonts w:ascii="Arial" w:hAnsi="Arial" w:cs="Arial"/>
          <w:bCs/>
          <w:color w:val="000000"/>
          <w:sz w:val="22"/>
          <w:szCs w:val="22"/>
        </w:rPr>
        <w:t xml:space="preserve"> una capacidad de pago semáforo verde, teniendo en cuenta</w:t>
      </w:r>
      <w:r w:rsidR="00275D9C">
        <w:rPr>
          <w:rFonts w:ascii="Arial" w:hAnsi="Arial" w:cs="Arial"/>
          <w:bCs/>
          <w:color w:val="000000"/>
          <w:sz w:val="22"/>
          <w:szCs w:val="22"/>
        </w:rPr>
        <w:t xml:space="preserve"> que los indicadores</w:t>
      </w:r>
      <w:r w:rsidR="005E1390">
        <w:rPr>
          <w:rFonts w:ascii="Arial" w:hAnsi="Arial" w:cs="Arial"/>
          <w:bCs/>
          <w:color w:val="000000"/>
          <w:sz w:val="22"/>
          <w:szCs w:val="22"/>
        </w:rPr>
        <w:t xml:space="preserve"> de solvencia</w:t>
      </w:r>
      <w:r w:rsidR="00275D9C">
        <w:rPr>
          <w:rFonts w:ascii="Arial" w:hAnsi="Arial" w:cs="Arial"/>
          <w:bCs/>
          <w:color w:val="000000"/>
          <w:sz w:val="22"/>
          <w:szCs w:val="22"/>
        </w:rPr>
        <w:t xml:space="preserve"> dispuestos por la ley  Intereses/</w:t>
      </w:r>
      <w:r w:rsidR="005E1390">
        <w:rPr>
          <w:rFonts w:ascii="Arial" w:hAnsi="Arial" w:cs="Arial"/>
          <w:bCs/>
          <w:color w:val="000000"/>
          <w:sz w:val="22"/>
          <w:szCs w:val="22"/>
        </w:rPr>
        <w:t xml:space="preserve"> ahorro operacional no supera el </w:t>
      </w:r>
      <w:r w:rsidR="00275D9C">
        <w:rPr>
          <w:rFonts w:ascii="Arial" w:hAnsi="Arial" w:cs="Arial"/>
          <w:bCs/>
          <w:color w:val="000000"/>
          <w:sz w:val="22"/>
          <w:szCs w:val="22"/>
        </w:rPr>
        <w:t xml:space="preserve"> 40% tope máximo establecido por la ley 617 de 2000.</w:t>
      </w:r>
    </w:p>
    <w:p w:rsidR="00275D9C" w:rsidRDefault="00275D9C" w:rsidP="00E97A3F">
      <w:pPr>
        <w:pStyle w:val="Textoindependiente3"/>
        <w:spacing w:after="0"/>
        <w:jc w:val="both"/>
        <w:rPr>
          <w:rFonts w:ascii="Arial" w:hAnsi="Arial" w:cs="Arial"/>
          <w:bCs/>
          <w:color w:val="000000"/>
          <w:sz w:val="22"/>
          <w:szCs w:val="22"/>
        </w:rPr>
      </w:pPr>
    </w:p>
    <w:p w:rsidR="00346A5D" w:rsidRDefault="00346A5D"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En el indicador</w:t>
      </w:r>
      <w:r w:rsidR="005E1390">
        <w:rPr>
          <w:rFonts w:ascii="Arial" w:hAnsi="Arial" w:cs="Arial"/>
          <w:bCs/>
          <w:color w:val="000000"/>
          <w:sz w:val="22"/>
          <w:szCs w:val="22"/>
        </w:rPr>
        <w:t xml:space="preserve"> Sostenibilidad </w:t>
      </w:r>
      <w:r>
        <w:rPr>
          <w:rFonts w:ascii="Arial" w:hAnsi="Arial" w:cs="Arial"/>
          <w:bCs/>
          <w:color w:val="000000"/>
          <w:sz w:val="22"/>
          <w:szCs w:val="22"/>
        </w:rPr>
        <w:t xml:space="preserve"> según ejecución vigencia 20</w:t>
      </w:r>
      <w:r w:rsidR="005E1390">
        <w:rPr>
          <w:rFonts w:ascii="Arial" w:hAnsi="Arial" w:cs="Arial"/>
          <w:bCs/>
          <w:color w:val="000000"/>
          <w:sz w:val="22"/>
          <w:szCs w:val="22"/>
        </w:rPr>
        <w:t>10</w:t>
      </w:r>
      <w:r>
        <w:rPr>
          <w:rFonts w:ascii="Arial" w:hAnsi="Arial" w:cs="Arial"/>
          <w:bCs/>
          <w:color w:val="000000"/>
          <w:sz w:val="22"/>
          <w:szCs w:val="22"/>
        </w:rPr>
        <w:t xml:space="preserve"> y proyección para las siguientes vigencias, este no supera el  80% tope máximo establecido por la ley 617 de 2010.</w:t>
      </w:r>
    </w:p>
    <w:p w:rsidR="00D44FB7" w:rsidRDefault="00D44FB7" w:rsidP="00E97A3F">
      <w:pPr>
        <w:pStyle w:val="Textoindependiente3"/>
        <w:spacing w:after="0"/>
        <w:jc w:val="both"/>
        <w:rPr>
          <w:rFonts w:ascii="Arial" w:hAnsi="Arial" w:cs="Arial"/>
          <w:bCs/>
          <w:color w:val="000000"/>
          <w:sz w:val="22"/>
          <w:szCs w:val="22"/>
        </w:rPr>
      </w:pPr>
    </w:p>
    <w:p w:rsidR="00C6025C" w:rsidRDefault="00C6025C" w:rsidP="00E97A3F">
      <w:pPr>
        <w:pStyle w:val="Textoindependiente3"/>
        <w:spacing w:after="0"/>
        <w:jc w:val="both"/>
        <w:rPr>
          <w:rFonts w:ascii="Arial" w:hAnsi="Arial" w:cs="Arial"/>
          <w:bCs/>
          <w:color w:val="000000"/>
          <w:sz w:val="22"/>
          <w:szCs w:val="22"/>
        </w:rPr>
      </w:pPr>
    </w:p>
    <w:p w:rsidR="00385568" w:rsidRDefault="00385568" w:rsidP="000B66B9">
      <w:pPr>
        <w:pStyle w:val="Textoindependiente3"/>
        <w:spacing w:after="0"/>
        <w:ind w:left="720"/>
        <w:jc w:val="center"/>
        <w:rPr>
          <w:rFonts w:ascii="Arial" w:hAnsi="Arial" w:cs="Arial"/>
          <w:b/>
          <w:bCs/>
          <w:color w:val="000000"/>
          <w:sz w:val="22"/>
          <w:szCs w:val="22"/>
        </w:rPr>
      </w:pPr>
    </w:p>
    <w:p w:rsidR="00687CA0" w:rsidRDefault="00687CA0" w:rsidP="000B66B9">
      <w:pPr>
        <w:pStyle w:val="Textoindependiente3"/>
        <w:spacing w:after="0"/>
        <w:ind w:left="720"/>
        <w:jc w:val="center"/>
        <w:rPr>
          <w:rFonts w:ascii="Arial" w:hAnsi="Arial" w:cs="Arial"/>
          <w:b/>
          <w:bCs/>
          <w:color w:val="000000"/>
          <w:sz w:val="22"/>
          <w:szCs w:val="22"/>
        </w:rPr>
      </w:pPr>
    </w:p>
    <w:p w:rsidR="000B66B9" w:rsidRDefault="000B66B9" w:rsidP="000B66B9">
      <w:pPr>
        <w:pStyle w:val="Textoindependiente3"/>
        <w:spacing w:after="0"/>
        <w:ind w:left="720"/>
        <w:jc w:val="center"/>
        <w:rPr>
          <w:rFonts w:ascii="Arial" w:hAnsi="Arial" w:cs="Arial"/>
          <w:b/>
          <w:bCs/>
          <w:color w:val="000000"/>
          <w:sz w:val="24"/>
          <w:szCs w:val="24"/>
        </w:rPr>
      </w:pPr>
      <w:r>
        <w:rPr>
          <w:rFonts w:ascii="Arial" w:hAnsi="Arial" w:cs="Arial"/>
          <w:b/>
          <w:bCs/>
          <w:color w:val="000000"/>
          <w:sz w:val="22"/>
          <w:szCs w:val="22"/>
        </w:rPr>
        <w:t>4.</w:t>
      </w:r>
      <w:r w:rsidR="00E97A3F">
        <w:rPr>
          <w:rFonts w:ascii="Arial" w:hAnsi="Arial" w:cs="Arial"/>
          <w:bCs/>
          <w:color w:val="000000"/>
          <w:sz w:val="22"/>
          <w:szCs w:val="22"/>
        </w:rPr>
        <w:t xml:space="preserve"> </w:t>
      </w:r>
      <w:r w:rsidRPr="00076D30">
        <w:rPr>
          <w:rFonts w:ascii="Arial" w:hAnsi="Arial" w:cs="Arial"/>
          <w:b/>
          <w:bCs/>
          <w:color w:val="000000"/>
          <w:sz w:val="24"/>
          <w:szCs w:val="24"/>
        </w:rPr>
        <w:t>ACCIONES QUE SUS</w:t>
      </w:r>
      <w:r>
        <w:rPr>
          <w:rFonts w:ascii="Arial" w:hAnsi="Arial" w:cs="Arial"/>
          <w:b/>
          <w:bCs/>
          <w:color w:val="000000"/>
          <w:sz w:val="24"/>
          <w:szCs w:val="24"/>
        </w:rPr>
        <w:t>T</w:t>
      </w:r>
      <w:r w:rsidRPr="00076D30">
        <w:rPr>
          <w:rFonts w:ascii="Arial" w:hAnsi="Arial" w:cs="Arial"/>
          <w:b/>
          <w:bCs/>
          <w:color w:val="000000"/>
          <w:sz w:val="24"/>
          <w:szCs w:val="24"/>
        </w:rPr>
        <w:t>ENTAN LAS METAS</w:t>
      </w:r>
    </w:p>
    <w:p w:rsidR="000B66B9" w:rsidRDefault="000B66B9" w:rsidP="000B66B9">
      <w:pPr>
        <w:pStyle w:val="Textoindependiente3"/>
        <w:spacing w:after="0"/>
        <w:jc w:val="center"/>
        <w:rPr>
          <w:rFonts w:ascii="Arial" w:hAnsi="Arial" w:cs="Arial"/>
          <w:b/>
          <w:bCs/>
          <w:color w:val="000000"/>
          <w:sz w:val="24"/>
          <w:szCs w:val="24"/>
        </w:rPr>
      </w:pPr>
    </w:p>
    <w:p w:rsidR="000B66B9" w:rsidRDefault="000B66B9" w:rsidP="000B66B9">
      <w:pPr>
        <w:autoSpaceDE w:val="0"/>
        <w:autoSpaceDN w:val="0"/>
        <w:adjustRightInd w:val="0"/>
        <w:rPr>
          <w:rFonts w:ascii="Arial" w:hAnsi="Arial" w:cs="Arial"/>
          <w:sz w:val="23"/>
          <w:szCs w:val="23"/>
          <w:lang w:val="es-CO" w:eastAsia="es-CO"/>
        </w:rPr>
      </w:pPr>
      <w:r>
        <w:rPr>
          <w:rFonts w:ascii="Arial" w:hAnsi="Arial" w:cs="Arial"/>
          <w:sz w:val="23"/>
          <w:szCs w:val="23"/>
          <w:lang w:val="es-CO" w:eastAsia="es-CO"/>
        </w:rPr>
        <w:t>El cumplimiento de las metas propuestas en el Marco Fiscal de Mediano Plazo se sustenta en las siguientes acciones y medidas.</w:t>
      </w:r>
    </w:p>
    <w:p w:rsidR="000B66B9" w:rsidRDefault="000B66B9" w:rsidP="000B66B9">
      <w:pPr>
        <w:autoSpaceDE w:val="0"/>
        <w:autoSpaceDN w:val="0"/>
        <w:adjustRightInd w:val="0"/>
        <w:rPr>
          <w:rFonts w:ascii="Arial" w:hAnsi="Arial" w:cs="Arial"/>
          <w:sz w:val="23"/>
          <w:szCs w:val="23"/>
          <w:lang w:val="es-CO" w:eastAsia="es-CO"/>
        </w:rPr>
      </w:pPr>
    </w:p>
    <w:p w:rsidR="000B66B9" w:rsidRPr="00841C61" w:rsidRDefault="000B66B9" w:rsidP="000B66B9">
      <w:pPr>
        <w:autoSpaceDE w:val="0"/>
        <w:autoSpaceDN w:val="0"/>
        <w:adjustRightInd w:val="0"/>
        <w:rPr>
          <w:rFonts w:ascii="Arial" w:hAnsi="Arial" w:cs="Arial"/>
          <w:b/>
          <w:bCs/>
          <w:color w:val="000000"/>
          <w:u w:val="single"/>
        </w:rPr>
      </w:pPr>
      <w:r w:rsidRPr="00841C61">
        <w:rPr>
          <w:rFonts w:ascii="Arial" w:hAnsi="Arial" w:cs="Arial"/>
          <w:b/>
          <w:bCs/>
          <w:color w:val="000000"/>
          <w:u w:val="single"/>
        </w:rPr>
        <w:t>Acciones y medidas</w:t>
      </w:r>
    </w:p>
    <w:p w:rsidR="000B66B9" w:rsidRDefault="000B66B9" w:rsidP="000B66B9">
      <w:pPr>
        <w:pStyle w:val="Textoindependiente3"/>
        <w:spacing w:after="0"/>
        <w:jc w:val="center"/>
        <w:rPr>
          <w:rFonts w:ascii="Arial" w:hAnsi="Arial" w:cs="Arial"/>
          <w:b/>
          <w:bCs/>
          <w:color w:val="000000"/>
          <w:sz w:val="24"/>
          <w:szCs w:val="24"/>
        </w:rPr>
      </w:pPr>
    </w:p>
    <w:p w:rsidR="0005571F" w:rsidRDefault="0005571F" w:rsidP="000B66B9">
      <w:pPr>
        <w:pStyle w:val="Textoindependiente3"/>
        <w:spacing w:after="0"/>
        <w:jc w:val="center"/>
        <w:rPr>
          <w:rFonts w:ascii="Arial" w:hAnsi="Arial" w:cs="Arial"/>
          <w:b/>
          <w:bCs/>
          <w:color w:val="000000"/>
          <w:sz w:val="24"/>
          <w:szCs w:val="24"/>
        </w:rPr>
      </w:pPr>
    </w:p>
    <w:tbl>
      <w:tblPr>
        <w:tblW w:w="13520" w:type="dxa"/>
        <w:tblCellMar>
          <w:left w:w="70" w:type="dxa"/>
          <w:right w:w="70" w:type="dxa"/>
        </w:tblCellMar>
        <w:tblLook w:val="04A0"/>
      </w:tblPr>
      <w:tblGrid>
        <w:gridCol w:w="3260"/>
        <w:gridCol w:w="560"/>
        <w:gridCol w:w="520"/>
        <w:gridCol w:w="460"/>
        <w:gridCol w:w="520"/>
        <w:gridCol w:w="500"/>
        <w:gridCol w:w="580"/>
        <w:gridCol w:w="440"/>
        <w:gridCol w:w="480"/>
        <w:gridCol w:w="460"/>
        <w:gridCol w:w="540"/>
        <w:gridCol w:w="1608"/>
        <w:gridCol w:w="1752"/>
        <w:gridCol w:w="520"/>
        <w:gridCol w:w="1320"/>
      </w:tblGrid>
      <w:tr w:rsidR="000B66B9" w:rsidRPr="00687CA0" w:rsidTr="00687CA0">
        <w:trPr>
          <w:trHeight w:val="315"/>
        </w:trPr>
        <w:tc>
          <w:tcPr>
            <w:tcW w:w="326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B66B9" w:rsidRPr="00687CA0" w:rsidRDefault="000B66B9" w:rsidP="0014333E">
            <w:pPr>
              <w:jc w:val="center"/>
              <w:rPr>
                <w:b/>
                <w:bCs/>
                <w:sz w:val="20"/>
                <w:szCs w:val="20"/>
                <w:lang w:val="es-CO" w:eastAsia="es-CO"/>
              </w:rPr>
            </w:pPr>
            <w:r w:rsidRPr="00687CA0">
              <w:rPr>
                <w:b/>
                <w:bCs/>
                <w:sz w:val="20"/>
                <w:szCs w:val="20"/>
                <w:lang w:val="es-CO" w:eastAsia="es-CO"/>
              </w:rPr>
              <w:t>ACCIONES Y MEDIDAS</w:t>
            </w:r>
          </w:p>
        </w:tc>
        <w:tc>
          <w:tcPr>
            <w:tcW w:w="5060" w:type="dxa"/>
            <w:gridSpan w:val="10"/>
            <w:tcBorders>
              <w:top w:val="single" w:sz="8" w:space="0" w:color="auto"/>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b/>
                <w:bCs/>
                <w:sz w:val="20"/>
                <w:szCs w:val="20"/>
                <w:lang w:val="es-CO" w:eastAsia="es-CO"/>
              </w:rPr>
            </w:pPr>
            <w:r w:rsidRPr="00687CA0">
              <w:rPr>
                <w:b/>
                <w:bCs/>
                <w:sz w:val="20"/>
                <w:szCs w:val="20"/>
                <w:lang w:val="es-CO" w:eastAsia="es-CO"/>
              </w:rPr>
              <w:t>TIEMPO DE EJECUCION</w:t>
            </w:r>
          </w:p>
        </w:tc>
        <w:tc>
          <w:tcPr>
            <w:tcW w:w="1608"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0B66B9" w:rsidRPr="00687CA0" w:rsidRDefault="000B66B9" w:rsidP="0014333E">
            <w:pPr>
              <w:jc w:val="center"/>
              <w:rPr>
                <w:b/>
                <w:bCs/>
                <w:sz w:val="20"/>
                <w:szCs w:val="20"/>
                <w:lang w:val="es-CO" w:eastAsia="es-CO"/>
              </w:rPr>
            </w:pPr>
            <w:r w:rsidRPr="00687CA0">
              <w:rPr>
                <w:b/>
                <w:bCs/>
                <w:sz w:val="20"/>
                <w:szCs w:val="20"/>
                <w:lang w:val="es-CO" w:eastAsia="es-CO"/>
              </w:rPr>
              <w:t>RESPONSABLE</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315"/>
        </w:trPr>
        <w:tc>
          <w:tcPr>
            <w:tcW w:w="3260" w:type="dxa"/>
            <w:vMerge/>
            <w:tcBorders>
              <w:top w:val="single" w:sz="8" w:space="0" w:color="auto"/>
              <w:left w:val="single" w:sz="8" w:space="0" w:color="auto"/>
              <w:bottom w:val="single" w:sz="4" w:space="0" w:color="auto"/>
              <w:right w:val="single" w:sz="4" w:space="0" w:color="auto"/>
            </w:tcBorders>
            <w:vAlign w:val="center"/>
            <w:hideMark/>
          </w:tcPr>
          <w:p w:rsidR="000B66B9" w:rsidRPr="00687CA0" w:rsidRDefault="000B66B9" w:rsidP="0014333E">
            <w:pPr>
              <w:rPr>
                <w:b/>
                <w:bCs/>
                <w:sz w:val="20"/>
                <w:szCs w:val="20"/>
                <w:lang w:val="es-CO" w:eastAsia="es-CO"/>
              </w:rPr>
            </w:pPr>
          </w:p>
        </w:tc>
        <w:tc>
          <w:tcPr>
            <w:tcW w:w="5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1</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2</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3</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4</w:t>
            </w:r>
          </w:p>
        </w:tc>
        <w:tc>
          <w:tcPr>
            <w:tcW w:w="50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5</w:t>
            </w:r>
          </w:p>
        </w:tc>
        <w:tc>
          <w:tcPr>
            <w:tcW w:w="5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6</w:t>
            </w:r>
          </w:p>
        </w:tc>
        <w:tc>
          <w:tcPr>
            <w:tcW w:w="4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7</w:t>
            </w:r>
          </w:p>
        </w:tc>
        <w:tc>
          <w:tcPr>
            <w:tcW w:w="4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8</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9</w:t>
            </w:r>
          </w:p>
        </w:tc>
        <w:tc>
          <w:tcPr>
            <w:tcW w:w="5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right"/>
              <w:rPr>
                <w:b/>
                <w:bCs/>
                <w:sz w:val="20"/>
                <w:szCs w:val="20"/>
                <w:lang w:val="es-CO" w:eastAsia="es-CO"/>
              </w:rPr>
            </w:pPr>
            <w:r w:rsidRPr="00687CA0">
              <w:rPr>
                <w:b/>
                <w:bCs/>
                <w:sz w:val="20"/>
                <w:szCs w:val="20"/>
                <w:lang w:val="es-CO" w:eastAsia="es-CO"/>
              </w:rPr>
              <w:t>10</w:t>
            </w:r>
          </w:p>
        </w:tc>
        <w:tc>
          <w:tcPr>
            <w:tcW w:w="1608" w:type="dxa"/>
            <w:vMerge/>
            <w:tcBorders>
              <w:top w:val="single" w:sz="8" w:space="0" w:color="auto"/>
              <w:left w:val="single" w:sz="4" w:space="0" w:color="auto"/>
              <w:bottom w:val="single" w:sz="4" w:space="0" w:color="auto"/>
              <w:right w:val="single" w:sz="8" w:space="0" w:color="auto"/>
            </w:tcBorders>
            <w:vAlign w:val="center"/>
            <w:hideMark/>
          </w:tcPr>
          <w:p w:rsidR="000B66B9" w:rsidRPr="00687CA0" w:rsidRDefault="000B66B9" w:rsidP="0014333E">
            <w:pPr>
              <w:rPr>
                <w:b/>
                <w:bCs/>
                <w:sz w:val="20"/>
                <w:szCs w:val="20"/>
                <w:lang w:val="es-CO" w:eastAsia="es-CO"/>
              </w:rPr>
            </w:pP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930"/>
        </w:trPr>
        <w:tc>
          <w:tcPr>
            <w:tcW w:w="3260" w:type="dxa"/>
            <w:tcBorders>
              <w:top w:val="nil"/>
              <w:left w:val="single" w:sz="8" w:space="0" w:color="auto"/>
              <w:bottom w:val="single" w:sz="4" w:space="0" w:color="auto"/>
              <w:right w:val="single" w:sz="4" w:space="0" w:color="auto"/>
            </w:tcBorders>
            <w:shd w:val="clear" w:color="auto" w:fill="auto"/>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Verificación de actualización de</w:t>
            </w:r>
            <w:r w:rsidRPr="00687CA0">
              <w:rPr>
                <w:rFonts w:ascii="Arial" w:hAnsi="Arial" w:cs="Arial"/>
                <w:sz w:val="20"/>
                <w:szCs w:val="20"/>
                <w:lang w:val="es-CO" w:eastAsia="es-CO"/>
              </w:rPr>
              <w:br/>
              <w:t>avalúos catastrales</w:t>
            </w:r>
          </w:p>
        </w:tc>
        <w:tc>
          <w:tcPr>
            <w:tcW w:w="5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1608" w:type="dxa"/>
            <w:tcBorders>
              <w:top w:val="nil"/>
              <w:left w:val="nil"/>
              <w:bottom w:val="single" w:sz="4" w:space="0" w:color="auto"/>
              <w:right w:val="single" w:sz="8" w:space="0" w:color="auto"/>
            </w:tcBorders>
            <w:shd w:val="clear" w:color="auto" w:fill="auto"/>
            <w:vAlign w:val="bottom"/>
            <w:hideMark/>
          </w:tcPr>
          <w:p w:rsidR="000B66B9" w:rsidRPr="00687CA0" w:rsidRDefault="005E1390" w:rsidP="0014333E">
            <w:pPr>
              <w:rPr>
                <w:rFonts w:ascii="Arial" w:hAnsi="Arial" w:cs="Arial"/>
                <w:sz w:val="20"/>
                <w:szCs w:val="20"/>
                <w:lang w:val="es-CO" w:eastAsia="es-CO"/>
              </w:rPr>
            </w:pPr>
            <w:r w:rsidRPr="00687CA0">
              <w:rPr>
                <w:rFonts w:ascii="Arial" w:hAnsi="Arial" w:cs="Arial"/>
                <w:sz w:val="20"/>
                <w:szCs w:val="20"/>
                <w:lang w:val="es-CO" w:eastAsia="es-CO"/>
              </w:rPr>
              <w:t xml:space="preserve">Tesorería </w:t>
            </w:r>
            <w:r w:rsidR="000B66B9" w:rsidRPr="00687CA0">
              <w:rPr>
                <w:rFonts w:ascii="Arial" w:hAnsi="Arial" w:cs="Arial"/>
                <w:sz w:val="20"/>
                <w:szCs w:val="20"/>
                <w:lang w:val="es-CO" w:eastAsia="es-CO"/>
              </w:rPr>
              <w:t xml:space="preserve"> Municipal</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2415"/>
        </w:trPr>
        <w:tc>
          <w:tcPr>
            <w:tcW w:w="3260" w:type="dxa"/>
            <w:tcBorders>
              <w:top w:val="nil"/>
              <w:left w:val="single" w:sz="8" w:space="0" w:color="auto"/>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Implementación de programas de</w:t>
            </w:r>
            <w:r w:rsidRPr="00687CA0">
              <w:rPr>
                <w:rFonts w:ascii="Arial" w:hAnsi="Arial" w:cs="Arial"/>
                <w:sz w:val="20"/>
                <w:szCs w:val="20"/>
                <w:lang w:val="es-CO" w:eastAsia="es-CO"/>
              </w:rPr>
              <w:br/>
              <w:t>fiscalización tendientes a verificar</w:t>
            </w:r>
            <w:r w:rsidRPr="00687CA0">
              <w:rPr>
                <w:rFonts w:ascii="Arial" w:hAnsi="Arial" w:cs="Arial"/>
                <w:sz w:val="20"/>
                <w:szCs w:val="20"/>
                <w:lang w:val="es-CO" w:eastAsia="es-CO"/>
              </w:rPr>
              <w:br/>
              <w:t>la veracidad de la información</w:t>
            </w:r>
            <w:r w:rsidRPr="00687CA0">
              <w:rPr>
                <w:rFonts w:ascii="Arial" w:hAnsi="Arial" w:cs="Arial"/>
                <w:sz w:val="20"/>
                <w:szCs w:val="20"/>
                <w:lang w:val="es-CO" w:eastAsia="es-CO"/>
              </w:rPr>
              <w:br/>
              <w:t>suministrada por los</w:t>
            </w:r>
            <w:r w:rsidRPr="00687CA0">
              <w:rPr>
                <w:rFonts w:ascii="Arial" w:hAnsi="Arial" w:cs="Arial"/>
                <w:sz w:val="20"/>
                <w:szCs w:val="20"/>
                <w:lang w:val="es-CO" w:eastAsia="es-CO"/>
              </w:rPr>
              <w:br/>
              <w:t>contribuyentes.</w:t>
            </w:r>
          </w:p>
        </w:tc>
        <w:tc>
          <w:tcPr>
            <w:tcW w:w="5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0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1608" w:type="dxa"/>
            <w:tcBorders>
              <w:top w:val="nil"/>
              <w:left w:val="nil"/>
              <w:bottom w:val="single" w:sz="4" w:space="0" w:color="auto"/>
              <w:right w:val="single" w:sz="8" w:space="0" w:color="auto"/>
            </w:tcBorders>
            <w:shd w:val="clear" w:color="auto" w:fill="auto"/>
            <w:vAlign w:val="bottom"/>
            <w:hideMark/>
          </w:tcPr>
          <w:p w:rsidR="000B66B9" w:rsidRPr="00687CA0" w:rsidRDefault="005E1390" w:rsidP="0014333E">
            <w:pPr>
              <w:rPr>
                <w:rFonts w:ascii="Arial" w:hAnsi="Arial" w:cs="Arial"/>
                <w:sz w:val="20"/>
                <w:szCs w:val="20"/>
                <w:lang w:val="es-CO" w:eastAsia="es-CO"/>
              </w:rPr>
            </w:pPr>
            <w:r w:rsidRPr="00687CA0">
              <w:rPr>
                <w:rFonts w:ascii="Arial" w:hAnsi="Arial" w:cs="Arial"/>
                <w:sz w:val="20"/>
                <w:szCs w:val="20"/>
                <w:lang w:val="es-CO" w:eastAsia="es-CO"/>
              </w:rPr>
              <w:t>Tesorería  Municipal</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615"/>
        </w:trPr>
        <w:tc>
          <w:tcPr>
            <w:tcW w:w="3260" w:type="dxa"/>
            <w:tcBorders>
              <w:top w:val="nil"/>
              <w:left w:val="single" w:sz="8" w:space="0" w:color="auto"/>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Realizar cruces de información</w:t>
            </w:r>
            <w:r w:rsidRPr="00687CA0">
              <w:rPr>
                <w:rFonts w:ascii="Arial" w:hAnsi="Arial" w:cs="Arial"/>
                <w:sz w:val="20"/>
                <w:szCs w:val="20"/>
                <w:lang w:val="es-CO" w:eastAsia="es-CO"/>
              </w:rPr>
              <w:br/>
              <w:t>con la DIAN</w:t>
            </w:r>
          </w:p>
        </w:tc>
        <w:tc>
          <w:tcPr>
            <w:tcW w:w="5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0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1608" w:type="dxa"/>
            <w:tcBorders>
              <w:top w:val="nil"/>
              <w:left w:val="nil"/>
              <w:bottom w:val="single" w:sz="4" w:space="0" w:color="auto"/>
              <w:right w:val="single" w:sz="8" w:space="0" w:color="auto"/>
            </w:tcBorders>
            <w:shd w:val="clear" w:color="auto" w:fill="auto"/>
            <w:vAlign w:val="bottom"/>
            <w:hideMark/>
          </w:tcPr>
          <w:p w:rsidR="000B66B9" w:rsidRPr="00687CA0" w:rsidRDefault="005E1390" w:rsidP="0014333E">
            <w:pPr>
              <w:rPr>
                <w:rFonts w:ascii="Arial" w:hAnsi="Arial" w:cs="Arial"/>
                <w:sz w:val="20"/>
                <w:szCs w:val="20"/>
                <w:lang w:val="es-CO" w:eastAsia="es-CO"/>
              </w:rPr>
            </w:pPr>
            <w:r w:rsidRPr="00687CA0">
              <w:rPr>
                <w:rFonts w:ascii="Arial" w:hAnsi="Arial" w:cs="Arial"/>
                <w:sz w:val="20"/>
                <w:szCs w:val="20"/>
                <w:lang w:val="es-CO" w:eastAsia="es-CO"/>
              </w:rPr>
              <w:t>Tesorería  Municipal</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615"/>
        </w:trPr>
        <w:tc>
          <w:tcPr>
            <w:tcW w:w="3260" w:type="dxa"/>
            <w:tcBorders>
              <w:top w:val="nil"/>
              <w:left w:val="single" w:sz="8" w:space="0" w:color="auto"/>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Actualización del Estatuto de</w:t>
            </w:r>
            <w:r w:rsidRPr="00687CA0">
              <w:rPr>
                <w:rFonts w:ascii="Arial" w:hAnsi="Arial" w:cs="Arial"/>
                <w:sz w:val="20"/>
                <w:szCs w:val="20"/>
                <w:lang w:val="es-CO" w:eastAsia="es-CO"/>
              </w:rPr>
              <w:br/>
              <w:t>Rentas del Municipio</w:t>
            </w:r>
          </w:p>
        </w:tc>
        <w:tc>
          <w:tcPr>
            <w:tcW w:w="5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1608" w:type="dxa"/>
            <w:tcBorders>
              <w:top w:val="nil"/>
              <w:left w:val="nil"/>
              <w:bottom w:val="single" w:sz="4" w:space="0" w:color="auto"/>
              <w:right w:val="single" w:sz="8"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Despacho Alcalde</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1215"/>
        </w:trPr>
        <w:tc>
          <w:tcPr>
            <w:tcW w:w="3260" w:type="dxa"/>
            <w:tcBorders>
              <w:top w:val="nil"/>
              <w:left w:val="single" w:sz="8" w:space="0" w:color="auto"/>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Desarrollar campañas</w:t>
            </w:r>
            <w:r w:rsidRPr="00687CA0">
              <w:rPr>
                <w:rFonts w:ascii="Arial" w:hAnsi="Arial" w:cs="Arial"/>
                <w:sz w:val="20"/>
                <w:szCs w:val="20"/>
                <w:lang w:val="es-CO" w:eastAsia="es-CO"/>
              </w:rPr>
              <w:br/>
              <w:t>publicitarias tendientes a mejorar</w:t>
            </w:r>
            <w:r w:rsidRPr="00687CA0">
              <w:rPr>
                <w:rFonts w:ascii="Arial" w:hAnsi="Arial" w:cs="Arial"/>
                <w:sz w:val="20"/>
                <w:szCs w:val="20"/>
                <w:lang w:val="es-CO" w:eastAsia="es-CO"/>
              </w:rPr>
              <w:br/>
              <w:t>la imagen institucional</w:t>
            </w:r>
          </w:p>
        </w:tc>
        <w:tc>
          <w:tcPr>
            <w:tcW w:w="5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2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0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8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40" w:type="dxa"/>
            <w:tcBorders>
              <w:top w:val="nil"/>
              <w:left w:val="nil"/>
              <w:bottom w:val="single" w:sz="4"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1608" w:type="dxa"/>
            <w:tcBorders>
              <w:top w:val="nil"/>
              <w:left w:val="nil"/>
              <w:bottom w:val="single" w:sz="4" w:space="0" w:color="auto"/>
              <w:right w:val="single" w:sz="8"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Despacho Alcalde</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r w:rsidR="000B66B9" w:rsidRPr="00687CA0" w:rsidTr="00687CA0">
        <w:trPr>
          <w:trHeight w:val="930"/>
        </w:trPr>
        <w:tc>
          <w:tcPr>
            <w:tcW w:w="3260" w:type="dxa"/>
            <w:tcBorders>
              <w:top w:val="nil"/>
              <w:left w:val="single" w:sz="8" w:space="0" w:color="auto"/>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Elaborar el censo de los</w:t>
            </w:r>
            <w:r w:rsidRPr="00687CA0">
              <w:rPr>
                <w:rFonts w:ascii="Arial" w:hAnsi="Arial" w:cs="Arial"/>
                <w:sz w:val="20"/>
                <w:szCs w:val="20"/>
                <w:lang w:val="es-CO" w:eastAsia="es-CO"/>
              </w:rPr>
              <w:br/>
              <w:t>contribuyentes de industria y</w:t>
            </w:r>
            <w:r w:rsidRPr="00687CA0">
              <w:rPr>
                <w:rFonts w:ascii="Arial" w:hAnsi="Arial" w:cs="Arial"/>
                <w:sz w:val="20"/>
                <w:szCs w:val="20"/>
                <w:lang w:val="es-CO" w:eastAsia="es-CO"/>
              </w:rPr>
              <w:br/>
              <w:t>Comercio</w:t>
            </w:r>
          </w:p>
        </w:tc>
        <w:tc>
          <w:tcPr>
            <w:tcW w:w="56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jc w:val="center"/>
              <w:rPr>
                <w:rFonts w:ascii="Arial" w:hAnsi="Arial" w:cs="Arial"/>
                <w:sz w:val="20"/>
                <w:szCs w:val="20"/>
                <w:lang w:val="es-CO" w:eastAsia="es-CO"/>
              </w:rPr>
            </w:pPr>
            <w:r w:rsidRPr="00687CA0">
              <w:rPr>
                <w:rFonts w:ascii="Arial" w:hAnsi="Arial" w:cs="Arial"/>
                <w:sz w:val="20"/>
                <w:szCs w:val="20"/>
                <w:lang w:val="es-CO" w:eastAsia="es-CO"/>
              </w:rPr>
              <w:t>X</w:t>
            </w:r>
          </w:p>
        </w:tc>
        <w:tc>
          <w:tcPr>
            <w:tcW w:w="52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2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0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8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4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8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46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540" w:type="dxa"/>
            <w:tcBorders>
              <w:top w:val="nil"/>
              <w:left w:val="nil"/>
              <w:bottom w:val="single" w:sz="8" w:space="0" w:color="auto"/>
              <w:right w:val="single" w:sz="4"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 </w:t>
            </w:r>
          </w:p>
        </w:tc>
        <w:tc>
          <w:tcPr>
            <w:tcW w:w="1608" w:type="dxa"/>
            <w:tcBorders>
              <w:top w:val="nil"/>
              <w:left w:val="nil"/>
              <w:bottom w:val="single" w:sz="8" w:space="0" w:color="auto"/>
              <w:right w:val="single" w:sz="8" w:space="0" w:color="auto"/>
            </w:tcBorders>
            <w:shd w:val="clear" w:color="auto" w:fill="auto"/>
            <w:vAlign w:val="bottom"/>
            <w:hideMark/>
          </w:tcPr>
          <w:p w:rsidR="000B66B9" w:rsidRPr="00687CA0" w:rsidRDefault="000B66B9" w:rsidP="0014333E">
            <w:pPr>
              <w:rPr>
                <w:rFonts w:ascii="Arial" w:hAnsi="Arial" w:cs="Arial"/>
                <w:sz w:val="20"/>
                <w:szCs w:val="20"/>
                <w:lang w:val="es-CO" w:eastAsia="es-CO"/>
              </w:rPr>
            </w:pPr>
            <w:r w:rsidRPr="00687CA0">
              <w:rPr>
                <w:rFonts w:ascii="Arial" w:hAnsi="Arial" w:cs="Arial"/>
                <w:sz w:val="20"/>
                <w:szCs w:val="20"/>
                <w:lang w:val="es-CO" w:eastAsia="es-CO"/>
              </w:rPr>
              <w:t>Despacho Alcalde</w:t>
            </w:r>
          </w:p>
        </w:tc>
        <w:tc>
          <w:tcPr>
            <w:tcW w:w="1752"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5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c>
          <w:tcPr>
            <w:tcW w:w="1320" w:type="dxa"/>
            <w:tcBorders>
              <w:top w:val="nil"/>
              <w:left w:val="nil"/>
              <w:bottom w:val="nil"/>
              <w:right w:val="nil"/>
            </w:tcBorders>
            <w:shd w:val="clear" w:color="auto" w:fill="auto"/>
            <w:vAlign w:val="bottom"/>
            <w:hideMark/>
          </w:tcPr>
          <w:p w:rsidR="000B66B9" w:rsidRPr="00687CA0" w:rsidRDefault="000B66B9" w:rsidP="0014333E">
            <w:pPr>
              <w:rPr>
                <w:sz w:val="20"/>
                <w:szCs w:val="20"/>
                <w:lang w:val="es-CO" w:eastAsia="es-CO"/>
              </w:rPr>
            </w:pPr>
          </w:p>
        </w:tc>
      </w:tr>
    </w:tbl>
    <w:p w:rsidR="000B66B9" w:rsidRPr="00076D30" w:rsidRDefault="000B66B9" w:rsidP="000B66B9">
      <w:pPr>
        <w:pStyle w:val="Textoindependiente3"/>
        <w:spacing w:after="0"/>
        <w:jc w:val="both"/>
        <w:rPr>
          <w:rFonts w:ascii="Arial" w:hAnsi="Arial" w:cs="Arial"/>
          <w:b/>
          <w:bCs/>
          <w:color w:val="000000"/>
          <w:sz w:val="24"/>
          <w:szCs w:val="24"/>
        </w:rPr>
      </w:pPr>
    </w:p>
    <w:p w:rsidR="00687CA0" w:rsidRDefault="00687CA0" w:rsidP="00E97A3F">
      <w:pPr>
        <w:pStyle w:val="Textoindependiente3"/>
        <w:spacing w:after="0"/>
        <w:jc w:val="both"/>
        <w:rPr>
          <w:rFonts w:ascii="Arial" w:hAnsi="Arial" w:cs="Arial"/>
          <w:b/>
          <w:bCs/>
          <w:color w:val="000000"/>
          <w:sz w:val="22"/>
          <w:szCs w:val="22"/>
        </w:rPr>
      </w:pPr>
    </w:p>
    <w:p w:rsidR="00E97A3F" w:rsidRDefault="000B66B9" w:rsidP="00E97A3F">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4.1</w:t>
      </w:r>
      <w:r w:rsidR="00E97A3F">
        <w:rPr>
          <w:rFonts w:ascii="Arial" w:hAnsi="Arial" w:cs="Arial"/>
          <w:b/>
          <w:bCs/>
          <w:color w:val="000000"/>
          <w:sz w:val="22"/>
          <w:szCs w:val="22"/>
        </w:rPr>
        <w:t xml:space="preserve"> PROYECCIONES</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En la estimación y la proyección de los recursos se parte de la información histórica de Ejecuciones Presupuestales y se realizan unos supuestos encaminados a elaborar pronósticos bajos, que permitan dar cumplimiento al cronograma de recaudo de los ingresos para determinar un monto real que permita tener un nivel de gasto sostenible y financiable.</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Las metas financieras se encuentran encaminadas a mantener la solvencia y viabilidad financiera del Municipio, teniendo en cuenta la realidad, el comportamiento de la economía, la inflación esperada y el cumplimiento normativo especialmente en lo referido en la viabilidad fiscal señalada en </w:t>
      </w:r>
      <w:smartTag w:uri="urn:schemas-microsoft-com:office:smarttags" w:element="PersonName">
        <w:smartTagPr>
          <w:attr w:name="ProductID" w:val="la Ley"/>
        </w:smartTagPr>
        <w:r>
          <w:rPr>
            <w:rFonts w:ascii="Arial" w:hAnsi="Arial" w:cs="Arial"/>
            <w:bCs/>
            <w:color w:val="000000"/>
            <w:sz w:val="22"/>
            <w:szCs w:val="22"/>
          </w:rPr>
          <w:t>la Ley</w:t>
        </w:r>
      </w:smartTag>
      <w:r>
        <w:rPr>
          <w:rFonts w:ascii="Arial" w:hAnsi="Arial" w:cs="Arial"/>
          <w:bCs/>
          <w:color w:val="000000"/>
          <w:sz w:val="22"/>
          <w:szCs w:val="22"/>
        </w:rPr>
        <w:t xml:space="preserve"> 617 de 2000.</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Para las proyecciones de los ingresos frente a los gastos, hubo cambios sustanciales, especialmente para la vigencia</w:t>
      </w:r>
      <w:r w:rsidR="00237996">
        <w:rPr>
          <w:rFonts w:ascii="Arial" w:hAnsi="Arial" w:cs="Arial"/>
          <w:bCs/>
          <w:color w:val="000000"/>
          <w:sz w:val="22"/>
          <w:szCs w:val="22"/>
        </w:rPr>
        <w:t>s</w:t>
      </w:r>
      <w:r>
        <w:rPr>
          <w:rFonts w:ascii="Arial" w:hAnsi="Arial" w:cs="Arial"/>
          <w:bCs/>
          <w:color w:val="000000"/>
          <w:sz w:val="22"/>
          <w:szCs w:val="22"/>
        </w:rPr>
        <w:t xml:space="preserve"> fiscal</w:t>
      </w:r>
      <w:r w:rsidR="00237996">
        <w:rPr>
          <w:rFonts w:ascii="Arial" w:hAnsi="Arial" w:cs="Arial"/>
          <w:bCs/>
          <w:color w:val="000000"/>
          <w:sz w:val="22"/>
          <w:szCs w:val="22"/>
        </w:rPr>
        <w:t>es</w:t>
      </w:r>
      <w:r>
        <w:rPr>
          <w:rFonts w:ascii="Arial" w:hAnsi="Arial" w:cs="Arial"/>
          <w:bCs/>
          <w:color w:val="000000"/>
          <w:sz w:val="22"/>
          <w:szCs w:val="22"/>
        </w:rPr>
        <w:t xml:space="preserve"> de 20</w:t>
      </w:r>
      <w:r w:rsidR="00385568">
        <w:rPr>
          <w:rFonts w:ascii="Arial" w:hAnsi="Arial" w:cs="Arial"/>
          <w:bCs/>
          <w:color w:val="000000"/>
          <w:sz w:val="22"/>
          <w:szCs w:val="22"/>
        </w:rPr>
        <w:t>11</w:t>
      </w:r>
      <w:r w:rsidR="00237996">
        <w:rPr>
          <w:rFonts w:ascii="Arial" w:hAnsi="Arial" w:cs="Arial"/>
          <w:bCs/>
          <w:color w:val="000000"/>
          <w:sz w:val="22"/>
          <w:szCs w:val="22"/>
        </w:rPr>
        <w:t xml:space="preserve"> a</w:t>
      </w:r>
      <w:r>
        <w:rPr>
          <w:rFonts w:ascii="Arial" w:hAnsi="Arial" w:cs="Arial"/>
          <w:bCs/>
          <w:color w:val="000000"/>
          <w:sz w:val="22"/>
          <w:szCs w:val="22"/>
        </w:rPr>
        <w:t xml:space="preserve">  20</w:t>
      </w:r>
      <w:r w:rsidR="005E1390">
        <w:rPr>
          <w:rFonts w:ascii="Arial" w:hAnsi="Arial" w:cs="Arial"/>
          <w:bCs/>
          <w:color w:val="000000"/>
          <w:sz w:val="22"/>
          <w:szCs w:val="22"/>
        </w:rPr>
        <w:t>20</w:t>
      </w:r>
      <w:r>
        <w:rPr>
          <w:rFonts w:ascii="Arial" w:hAnsi="Arial" w:cs="Arial"/>
          <w:bCs/>
          <w:color w:val="000000"/>
          <w:sz w:val="22"/>
          <w:szCs w:val="22"/>
        </w:rPr>
        <w:t>, donde debe existir un ahorro sustancial en los gastos de funcionamiento en vista de poder sanear las finanzas del Municipio por sentencias ejecutoriadas en contra del Ente Territorial</w:t>
      </w:r>
      <w:r w:rsidR="00237996">
        <w:rPr>
          <w:rFonts w:ascii="Arial" w:hAnsi="Arial" w:cs="Arial"/>
          <w:bCs/>
          <w:color w:val="000000"/>
          <w:sz w:val="22"/>
          <w:szCs w:val="22"/>
        </w:rPr>
        <w:t xml:space="preserve"> en el 2008</w:t>
      </w:r>
      <w:r>
        <w:rPr>
          <w:rFonts w:ascii="Arial" w:hAnsi="Arial" w:cs="Arial"/>
          <w:bCs/>
          <w:color w:val="000000"/>
          <w:sz w:val="22"/>
          <w:szCs w:val="22"/>
        </w:rPr>
        <w:t xml:space="preserve"> y las cuales </w:t>
      </w:r>
      <w:r w:rsidR="00237996">
        <w:rPr>
          <w:rFonts w:ascii="Arial" w:hAnsi="Arial" w:cs="Arial"/>
          <w:bCs/>
          <w:color w:val="000000"/>
          <w:sz w:val="22"/>
          <w:szCs w:val="22"/>
        </w:rPr>
        <w:t>fueron</w:t>
      </w:r>
      <w:r>
        <w:rPr>
          <w:rFonts w:ascii="Arial" w:hAnsi="Arial" w:cs="Arial"/>
          <w:bCs/>
          <w:color w:val="000000"/>
          <w:sz w:val="22"/>
          <w:szCs w:val="22"/>
        </w:rPr>
        <w:t xml:space="preserve"> sufragadas mediante la modalidad del endeudamiento y con cargo a los ingresos corri</w:t>
      </w:r>
      <w:r w:rsidR="00237996">
        <w:rPr>
          <w:rFonts w:ascii="Arial" w:hAnsi="Arial" w:cs="Arial"/>
          <w:bCs/>
          <w:color w:val="000000"/>
          <w:sz w:val="22"/>
          <w:szCs w:val="22"/>
        </w:rPr>
        <w:t>entes de libre destinación</w:t>
      </w:r>
      <w:r w:rsidR="00813B92">
        <w:rPr>
          <w:rFonts w:ascii="Arial" w:hAnsi="Arial" w:cs="Arial"/>
          <w:bCs/>
          <w:color w:val="000000"/>
          <w:sz w:val="22"/>
          <w:szCs w:val="22"/>
        </w:rPr>
        <w:t>.</w:t>
      </w:r>
    </w:p>
    <w:p w:rsidR="00E97A3F" w:rsidRDefault="00E97A3F" w:rsidP="00E97A3F">
      <w:pPr>
        <w:pStyle w:val="Textoindependiente3"/>
        <w:spacing w:after="0"/>
        <w:jc w:val="both"/>
        <w:rPr>
          <w:rFonts w:ascii="Arial" w:hAnsi="Arial" w:cs="Arial"/>
          <w:bCs/>
          <w:color w:val="000000"/>
          <w:sz w:val="22"/>
          <w:szCs w:val="22"/>
        </w:rPr>
      </w:pPr>
    </w:p>
    <w:p w:rsidR="00901E57" w:rsidRDefault="00901E57" w:rsidP="00E97A3F">
      <w:pPr>
        <w:pStyle w:val="Textoindependiente3"/>
        <w:spacing w:after="0"/>
        <w:jc w:val="both"/>
        <w:rPr>
          <w:rFonts w:ascii="Arial" w:hAnsi="Arial" w:cs="Arial"/>
          <w:b/>
          <w:bCs/>
          <w:color w:val="000000"/>
          <w:sz w:val="22"/>
          <w:szCs w:val="22"/>
        </w:rPr>
      </w:pPr>
    </w:p>
    <w:p w:rsidR="00E97A3F" w:rsidRDefault="00BE1051" w:rsidP="00E97A3F">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4.2</w:t>
      </w:r>
      <w:r w:rsidR="00E97A3F">
        <w:rPr>
          <w:rFonts w:ascii="Arial" w:hAnsi="Arial" w:cs="Arial"/>
          <w:b/>
          <w:bCs/>
          <w:color w:val="000000"/>
          <w:sz w:val="22"/>
          <w:szCs w:val="22"/>
        </w:rPr>
        <w:t xml:space="preserve"> CRITERIOS PARA </w:t>
      </w:r>
      <w:smartTag w:uri="urn:schemas-microsoft-com:office:smarttags" w:element="PersonName">
        <w:smartTagPr>
          <w:attr w:name="ProductID" w:val="LA PROGRAMACION DE"/>
        </w:smartTagPr>
        <w:smartTag w:uri="urn:schemas-microsoft-com:office:smarttags" w:element="PersonName">
          <w:smartTagPr>
            <w:attr w:name="ProductID" w:val="LA PROGRAMACION"/>
          </w:smartTagPr>
          <w:r w:rsidR="00E97A3F">
            <w:rPr>
              <w:rFonts w:ascii="Arial" w:hAnsi="Arial" w:cs="Arial"/>
              <w:b/>
              <w:bCs/>
              <w:color w:val="000000"/>
              <w:sz w:val="22"/>
              <w:szCs w:val="22"/>
            </w:rPr>
            <w:t>LA PROGRAMACION</w:t>
          </w:r>
        </w:smartTag>
        <w:r w:rsidR="00E97A3F">
          <w:rPr>
            <w:rFonts w:ascii="Arial" w:hAnsi="Arial" w:cs="Arial"/>
            <w:b/>
            <w:bCs/>
            <w:color w:val="000000"/>
            <w:sz w:val="22"/>
            <w:szCs w:val="22"/>
          </w:rPr>
          <w:t xml:space="preserve"> DE</w:t>
        </w:r>
      </w:smartTag>
      <w:r w:rsidR="00E97A3F">
        <w:rPr>
          <w:rFonts w:ascii="Arial" w:hAnsi="Arial" w:cs="Arial"/>
          <w:b/>
          <w:bCs/>
          <w:color w:val="000000"/>
          <w:sz w:val="22"/>
          <w:szCs w:val="22"/>
        </w:rPr>
        <w:t xml:space="preserve"> INGRESOS</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La estimación de recaudo de los diferentes impuestos se realizo de acuerdo con las bases gravables, tarifas y su relación con el comportamiento de su actividad económica a la que esta asociada cada tributo. En especial se tiene en cuenta el recaudo del impuesto predial, industria y comercio, sobretasa a la gasolina, </w:t>
      </w:r>
      <w:r w:rsidR="0088390E">
        <w:rPr>
          <w:rFonts w:ascii="Arial" w:hAnsi="Arial" w:cs="Arial"/>
          <w:bCs/>
          <w:color w:val="000000"/>
          <w:sz w:val="22"/>
          <w:szCs w:val="22"/>
        </w:rPr>
        <w:t>degüello</w:t>
      </w:r>
      <w:r>
        <w:rPr>
          <w:rFonts w:ascii="Arial" w:hAnsi="Arial" w:cs="Arial"/>
          <w:bCs/>
          <w:color w:val="000000"/>
          <w:sz w:val="22"/>
          <w:szCs w:val="22"/>
        </w:rPr>
        <w:t xml:space="preserve"> de ganado, matadero y pabellón de carnes y recaudo por especies, dado que son los impuestos más representativos del Municipio y done se tiene algún grado de maniobrabilidad.</w:t>
      </w:r>
    </w:p>
    <w:p w:rsidR="007132C4" w:rsidRDefault="007132C4" w:rsidP="00E97A3F">
      <w:pPr>
        <w:pStyle w:val="Textoindependiente3"/>
        <w:spacing w:after="0"/>
        <w:jc w:val="both"/>
        <w:rPr>
          <w:rFonts w:ascii="Arial" w:hAnsi="Arial" w:cs="Arial"/>
          <w:bCs/>
          <w:color w:val="000000"/>
          <w:sz w:val="22"/>
          <w:szCs w:val="22"/>
        </w:rPr>
      </w:pPr>
    </w:p>
    <w:p w:rsidR="007132C4" w:rsidRDefault="007132C4" w:rsidP="007132C4">
      <w:pPr>
        <w:autoSpaceDE w:val="0"/>
        <w:autoSpaceDN w:val="0"/>
        <w:adjustRightInd w:val="0"/>
        <w:jc w:val="both"/>
        <w:rPr>
          <w:rFonts w:ascii="Arial" w:hAnsi="Arial" w:cs="Arial"/>
          <w:sz w:val="23"/>
          <w:szCs w:val="23"/>
          <w:lang w:val="es-CO" w:eastAsia="es-CO"/>
        </w:rPr>
      </w:pPr>
      <w:r>
        <w:rPr>
          <w:rFonts w:ascii="Arial" w:hAnsi="Arial" w:cs="Arial"/>
          <w:sz w:val="23"/>
          <w:szCs w:val="23"/>
          <w:lang w:val="es-CO" w:eastAsia="es-CO"/>
        </w:rPr>
        <w:t>Se espera que el recaudo de los ingresos tributarios supere el monto estimado lográndose una ejecución de mas del  100%, de lo presupuestado mejorando sustancialmente el esfuerzo fiscal del Municipio. Por otra parte se gestionará estrategias para superar en más del 100% los ingresos no tributarios del valor presupuestado, mejorando el buen comportamiento registrado por las diferentes tasas y derechos existentes en el municipio.</w:t>
      </w:r>
    </w:p>
    <w:p w:rsidR="003D34CD" w:rsidRDefault="003D34CD" w:rsidP="007132C4">
      <w:pPr>
        <w:autoSpaceDE w:val="0"/>
        <w:autoSpaceDN w:val="0"/>
        <w:adjustRightInd w:val="0"/>
        <w:jc w:val="both"/>
        <w:rPr>
          <w:rFonts w:ascii="Arial" w:hAnsi="Arial" w:cs="Arial"/>
          <w:sz w:val="23"/>
          <w:szCs w:val="23"/>
          <w:lang w:val="es-CO" w:eastAsia="es-CO"/>
        </w:rPr>
      </w:pPr>
    </w:p>
    <w:p w:rsidR="003B3F8A" w:rsidRDefault="003B3F8A" w:rsidP="003B3F8A">
      <w:pPr>
        <w:autoSpaceDE w:val="0"/>
        <w:autoSpaceDN w:val="0"/>
        <w:adjustRightInd w:val="0"/>
        <w:rPr>
          <w:rFonts w:ascii="Arial" w:hAnsi="Arial" w:cs="Arial"/>
          <w:bCs/>
          <w:color w:val="000000"/>
          <w:sz w:val="22"/>
          <w:szCs w:val="22"/>
        </w:rPr>
      </w:pPr>
      <w:r>
        <w:rPr>
          <w:rFonts w:ascii="Arial" w:hAnsi="Arial" w:cs="Arial"/>
          <w:sz w:val="23"/>
          <w:szCs w:val="23"/>
          <w:lang w:val="es-CO" w:eastAsia="es-CO"/>
        </w:rPr>
        <w:t>La buena gestión de la actual administración espera cofinanciar proyectos de inversión con la Gobernación Departamental, con la Nación y demás entidades con el fin de incrementar el nivel d</w:t>
      </w:r>
      <w:r w:rsidR="00385568">
        <w:rPr>
          <w:rFonts w:ascii="Arial" w:hAnsi="Arial" w:cs="Arial"/>
          <w:sz w:val="23"/>
          <w:szCs w:val="23"/>
          <w:lang w:val="es-CO" w:eastAsia="es-CO"/>
        </w:rPr>
        <w:t>e inversión social  para el 201</w:t>
      </w:r>
      <w:r w:rsidR="005E1390">
        <w:rPr>
          <w:rFonts w:ascii="Arial" w:hAnsi="Arial" w:cs="Arial"/>
          <w:sz w:val="23"/>
          <w:szCs w:val="23"/>
          <w:lang w:val="es-CO" w:eastAsia="es-CO"/>
        </w:rPr>
        <w:t>1</w:t>
      </w:r>
      <w:r>
        <w:rPr>
          <w:rFonts w:ascii="Arial" w:hAnsi="Arial" w:cs="Arial"/>
          <w:sz w:val="23"/>
          <w:szCs w:val="23"/>
          <w:lang w:val="es-CO" w:eastAsia="es-CO"/>
        </w:rPr>
        <w:t>; los cuales deberán estar contemplados en el Plan Municipal de Desarrollo.</w:t>
      </w:r>
    </w:p>
    <w:p w:rsidR="00E97A3F" w:rsidRDefault="00E97A3F" w:rsidP="003D34CD">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Los porcentajes estimados para los años del 20</w:t>
      </w:r>
      <w:r w:rsidR="00385568">
        <w:rPr>
          <w:rFonts w:ascii="Arial" w:hAnsi="Arial" w:cs="Arial"/>
          <w:bCs/>
          <w:color w:val="000000"/>
          <w:sz w:val="22"/>
          <w:szCs w:val="22"/>
        </w:rPr>
        <w:t>11</w:t>
      </w:r>
      <w:r>
        <w:rPr>
          <w:rFonts w:ascii="Arial" w:hAnsi="Arial" w:cs="Arial"/>
          <w:bCs/>
          <w:color w:val="000000"/>
          <w:sz w:val="22"/>
          <w:szCs w:val="22"/>
        </w:rPr>
        <w:t xml:space="preserve"> al 20</w:t>
      </w:r>
      <w:r w:rsidR="00385568">
        <w:rPr>
          <w:rFonts w:ascii="Arial" w:hAnsi="Arial" w:cs="Arial"/>
          <w:bCs/>
          <w:color w:val="000000"/>
          <w:sz w:val="22"/>
          <w:szCs w:val="22"/>
        </w:rPr>
        <w:t>21</w:t>
      </w:r>
      <w:r>
        <w:rPr>
          <w:rFonts w:ascii="Arial" w:hAnsi="Arial" w:cs="Arial"/>
          <w:bCs/>
          <w:color w:val="000000"/>
          <w:sz w:val="22"/>
          <w:szCs w:val="22"/>
        </w:rPr>
        <w:t xml:space="preserve"> es un </w:t>
      </w:r>
      <w:r w:rsidR="005E1390">
        <w:rPr>
          <w:rFonts w:ascii="Arial" w:hAnsi="Arial" w:cs="Arial"/>
          <w:bCs/>
          <w:color w:val="000000"/>
          <w:sz w:val="22"/>
          <w:szCs w:val="22"/>
        </w:rPr>
        <w:t>3</w:t>
      </w:r>
      <w:r>
        <w:rPr>
          <w:rFonts w:ascii="Arial" w:hAnsi="Arial" w:cs="Arial"/>
          <w:bCs/>
          <w:color w:val="000000"/>
          <w:sz w:val="22"/>
          <w:szCs w:val="22"/>
        </w:rPr>
        <w:t>%, con base en el presupuesto del año inmediatamente anterior, iniciando con los valores establecido</w:t>
      </w:r>
      <w:r w:rsidR="00385568">
        <w:rPr>
          <w:rFonts w:ascii="Arial" w:hAnsi="Arial" w:cs="Arial"/>
          <w:bCs/>
          <w:color w:val="000000"/>
          <w:sz w:val="22"/>
          <w:szCs w:val="22"/>
        </w:rPr>
        <w:t>s para la vigencia fiscal de 2010</w:t>
      </w:r>
      <w:r>
        <w:rPr>
          <w:rFonts w:ascii="Arial" w:hAnsi="Arial" w:cs="Arial"/>
          <w:bCs/>
          <w:color w:val="000000"/>
          <w:sz w:val="22"/>
          <w:szCs w:val="22"/>
        </w:rPr>
        <w:t xml:space="preserve"> de cuya información se obtuvo por el presupuesto presentado aprobación al Honorable Concejo Municipal.</w:t>
      </w:r>
    </w:p>
    <w:p w:rsidR="009A15E3" w:rsidRDefault="009A15E3" w:rsidP="00E97A3F">
      <w:pPr>
        <w:pStyle w:val="Textoindependiente3"/>
        <w:spacing w:after="0"/>
        <w:jc w:val="both"/>
        <w:rPr>
          <w:rFonts w:ascii="Arial" w:hAnsi="Arial" w:cs="Arial"/>
          <w:bCs/>
          <w:color w:val="000000"/>
          <w:sz w:val="22"/>
          <w:szCs w:val="22"/>
        </w:rPr>
      </w:pPr>
    </w:p>
    <w:p w:rsidR="00E97A3F" w:rsidRDefault="009A15E3" w:rsidP="00C23C5D">
      <w:pPr>
        <w:autoSpaceDE w:val="0"/>
        <w:autoSpaceDN w:val="0"/>
        <w:adjustRightInd w:val="0"/>
        <w:jc w:val="both"/>
        <w:rPr>
          <w:rFonts w:ascii="Arial" w:hAnsi="Arial" w:cs="Arial"/>
          <w:sz w:val="23"/>
          <w:szCs w:val="23"/>
          <w:lang w:val="es-CO" w:eastAsia="es-CO"/>
        </w:rPr>
      </w:pPr>
      <w:r>
        <w:rPr>
          <w:rFonts w:ascii="Arial" w:hAnsi="Arial" w:cs="Arial"/>
          <w:sz w:val="23"/>
          <w:szCs w:val="23"/>
          <w:lang w:val="es-CO" w:eastAsia="es-CO"/>
        </w:rPr>
        <w:t xml:space="preserve">Dentro de los ingresos tributarios el renglón más significativo es el predial unificado  el cual se estima un </w:t>
      </w:r>
      <w:r w:rsidR="005E1390">
        <w:rPr>
          <w:rFonts w:ascii="Arial" w:hAnsi="Arial" w:cs="Arial"/>
          <w:sz w:val="23"/>
          <w:szCs w:val="23"/>
          <w:lang w:val="es-CO" w:eastAsia="es-CO"/>
        </w:rPr>
        <w:t xml:space="preserve">buen comportamiento del </w:t>
      </w:r>
      <w:r>
        <w:rPr>
          <w:rFonts w:ascii="Arial" w:hAnsi="Arial" w:cs="Arial"/>
          <w:sz w:val="23"/>
          <w:szCs w:val="23"/>
          <w:lang w:val="es-CO" w:eastAsia="es-CO"/>
        </w:rPr>
        <w:t xml:space="preserve">recaudo a 31 </w:t>
      </w:r>
      <w:r w:rsidR="005E1390">
        <w:rPr>
          <w:rFonts w:ascii="Arial" w:hAnsi="Arial" w:cs="Arial"/>
          <w:sz w:val="23"/>
          <w:szCs w:val="23"/>
          <w:lang w:val="es-CO" w:eastAsia="es-CO"/>
        </w:rPr>
        <w:t xml:space="preserve">de diciembre del presente año previa  </w:t>
      </w:r>
      <w:r>
        <w:rPr>
          <w:rFonts w:ascii="Arial" w:hAnsi="Arial" w:cs="Arial"/>
          <w:sz w:val="23"/>
          <w:szCs w:val="23"/>
          <w:lang w:val="es-CO" w:eastAsia="es-CO"/>
        </w:rPr>
        <w:t>gestión adelantada por la administración en campañas alusivas estar a paz y salvo con el fisco municipal y la implementación del manual de cobro coactivo municipal</w:t>
      </w:r>
      <w:r w:rsidR="00C23C5D">
        <w:rPr>
          <w:rFonts w:ascii="Arial" w:hAnsi="Arial" w:cs="Arial"/>
          <w:sz w:val="23"/>
          <w:szCs w:val="23"/>
          <w:lang w:val="es-CO" w:eastAsia="es-CO"/>
        </w:rPr>
        <w:t xml:space="preserve">, asi mismo, </w:t>
      </w:r>
      <w:r>
        <w:rPr>
          <w:rFonts w:ascii="Arial" w:hAnsi="Arial" w:cs="Arial"/>
          <w:sz w:val="23"/>
          <w:szCs w:val="23"/>
          <w:lang w:val="es-CO" w:eastAsia="es-CO"/>
        </w:rPr>
        <w:t xml:space="preserve"> el impuesto </w:t>
      </w:r>
      <w:r w:rsidR="00E204AC">
        <w:rPr>
          <w:rFonts w:ascii="Arial" w:hAnsi="Arial" w:cs="Arial"/>
          <w:sz w:val="23"/>
          <w:szCs w:val="23"/>
          <w:lang w:val="es-CO" w:eastAsia="es-CO"/>
        </w:rPr>
        <w:t>industria y comercio</w:t>
      </w:r>
      <w:r>
        <w:rPr>
          <w:rFonts w:ascii="Arial" w:hAnsi="Arial" w:cs="Arial"/>
          <w:sz w:val="23"/>
          <w:szCs w:val="23"/>
          <w:lang w:val="es-CO" w:eastAsia="es-CO"/>
        </w:rPr>
        <w:t>,</w:t>
      </w:r>
      <w:r w:rsidR="00E4377A">
        <w:rPr>
          <w:rFonts w:ascii="Arial" w:hAnsi="Arial" w:cs="Arial"/>
          <w:sz w:val="23"/>
          <w:szCs w:val="23"/>
          <w:lang w:val="es-CO" w:eastAsia="es-CO"/>
        </w:rPr>
        <w:t xml:space="preserve"> </w:t>
      </w:r>
      <w:r>
        <w:rPr>
          <w:rFonts w:ascii="Arial" w:hAnsi="Arial" w:cs="Arial"/>
          <w:sz w:val="23"/>
          <w:szCs w:val="23"/>
          <w:lang w:val="es-CO" w:eastAsia="es-CO"/>
        </w:rPr>
        <w:t>y el impuesto de sobretasa a la gasolina</w:t>
      </w:r>
      <w:r w:rsidR="00C23C5D">
        <w:rPr>
          <w:rFonts w:ascii="Arial" w:hAnsi="Arial" w:cs="Arial"/>
          <w:sz w:val="23"/>
          <w:szCs w:val="23"/>
          <w:lang w:val="es-CO" w:eastAsia="es-CO"/>
        </w:rPr>
        <w:t>.</w:t>
      </w:r>
    </w:p>
    <w:p w:rsidR="00C23C5D" w:rsidRDefault="00C23C5D" w:rsidP="00C23C5D">
      <w:pPr>
        <w:autoSpaceDE w:val="0"/>
        <w:autoSpaceDN w:val="0"/>
        <w:adjustRightInd w:val="0"/>
        <w:jc w:val="both"/>
        <w:rPr>
          <w:rFonts w:ascii="Arial" w:hAnsi="Arial" w:cs="Arial"/>
          <w:bCs/>
          <w:color w:val="000000"/>
          <w:sz w:val="22"/>
          <w:szCs w:val="22"/>
        </w:rPr>
      </w:pPr>
    </w:p>
    <w:p w:rsidR="00687CA0" w:rsidRDefault="00687CA0" w:rsidP="00C23C5D">
      <w:pPr>
        <w:autoSpaceDE w:val="0"/>
        <w:autoSpaceDN w:val="0"/>
        <w:adjustRightInd w:val="0"/>
        <w:jc w:val="both"/>
        <w:rPr>
          <w:rFonts w:ascii="Arial" w:hAnsi="Arial" w:cs="Arial"/>
          <w:bCs/>
          <w:color w:val="000000"/>
          <w:sz w:val="22"/>
          <w:szCs w:val="22"/>
        </w:rPr>
      </w:pPr>
    </w:p>
    <w:p w:rsidR="00687CA0" w:rsidRDefault="00687CA0" w:rsidP="00C23C5D">
      <w:pPr>
        <w:autoSpaceDE w:val="0"/>
        <w:autoSpaceDN w:val="0"/>
        <w:adjustRightInd w:val="0"/>
        <w:jc w:val="both"/>
        <w:rPr>
          <w:rFonts w:ascii="Arial" w:hAnsi="Arial" w:cs="Arial"/>
          <w:bCs/>
          <w:color w:val="000000"/>
          <w:sz w:val="22"/>
          <w:szCs w:val="22"/>
        </w:rPr>
      </w:pPr>
    </w:p>
    <w:p w:rsidR="00687CA0" w:rsidRDefault="00687CA0" w:rsidP="00C23C5D">
      <w:pPr>
        <w:autoSpaceDE w:val="0"/>
        <w:autoSpaceDN w:val="0"/>
        <w:adjustRightInd w:val="0"/>
        <w:jc w:val="both"/>
        <w:rPr>
          <w:rFonts w:ascii="Arial" w:hAnsi="Arial" w:cs="Arial"/>
          <w:bCs/>
          <w:color w:val="000000"/>
          <w:sz w:val="22"/>
          <w:szCs w:val="22"/>
        </w:rPr>
      </w:pPr>
    </w:p>
    <w:p w:rsidR="00687CA0" w:rsidRDefault="00687CA0" w:rsidP="00C23C5D">
      <w:pPr>
        <w:autoSpaceDE w:val="0"/>
        <w:autoSpaceDN w:val="0"/>
        <w:adjustRightInd w:val="0"/>
        <w:jc w:val="both"/>
        <w:rPr>
          <w:rFonts w:ascii="Arial" w:hAnsi="Arial" w:cs="Arial"/>
          <w:bCs/>
          <w:color w:val="000000"/>
          <w:sz w:val="22"/>
          <w:szCs w:val="22"/>
        </w:rPr>
      </w:pPr>
    </w:p>
    <w:p w:rsidR="00E97A3F" w:rsidRDefault="00BE1051" w:rsidP="00E97A3F">
      <w:pPr>
        <w:pStyle w:val="Textoindependiente3"/>
        <w:spacing w:after="0"/>
        <w:jc w:val="both"/>
        <w:rPr>
          <w:rFonts w:ascii="Arial" w:hAnsi="Arial" w:cs="Arial"/>
          <w:b/>
          <w:bCs/>
          <w:color w:val="000000"/>
          <w:sz w:val="22"/>
          <w:szCs w:val="22"/>
        </w:rPr>
      </w:pPr>
      <w:r>
        <w:rPr>
          <w:rFonts w:ascii="Arial" w:hAnsi="Arial" w:cs="Arial"/>
          <w:b/>
          <w:bCs/>
          <w:color w:val="000000"/>
          <w:sz w:val="22"/>
          <w:szCs w:val="22"/>
        </w:rPr>
        <w:t>4.3</w:t>
      </w:r>
      <w:r w:rsidR="00E97A3F">
        <w:rPr>
          <w:rFonts w:ascii="Arial" w:hAnsi="Arial" w:cs="Arial"/>
          <w:b/>
          <w:bCs/>
          <w:color w:val="000000"/>
          <w:sz w:val="22"/>
          <w:szCs w:val="22"/>
        </w:rPr>
        <w:t xml:space="preserve"> CRITERIOS PARA </w:t>
      </w:r>
      <w:smartTag w:uri="urn:schemas-microsoft-com:office:smarttags" w:element="PersonName">
        <w:smartTagPr>
          <w:attr w:name="ProductID" w:val="LA PROGRAMACION DE"/>
        </w:smartTagPr>
        <w:smartTag w:uri="urn:schemas-microsoft-com:office:smarttags" w:element="PersonName">
          <w:smartTagPr>
            <w:attr w:name="ProductID" w:val="LA PROGRAMACION"/>
          </w:smartTagPr>
          <w:r w:rsidR="00E97A3F">
            <w:rPr>
              <w:rFonts w:ascii="Arial" w:hAnsi="Arial" w:cs="Arial"/>
              <w:b/>
              <w:bCs/>
              <w:color w:val="000000"/>
              <w:sz w:val="22"/>
              <w:szCs w:val="22"/>
            </w:rPr>
            <w:t>LA PROGRAMACION</w:t>
          </w:r>
        </w:smartTag>
        <w:r w:rsidR="00E97A3F">
          <w:rPr>
            <w:rFonts w:ascii="Arial" w:hAnsi="Arial" w:cs="Arial"/>
            <w:b/>
            <w:bCs/>
            <w:color w:val="000000"/>
            <w:sz w:val="22"/>
            <w:szCs w:val="22"/>
          </w:rPr>
          <w:t xml:space="preserve"> DE</w:t>
        </w:r>
      </w:smartTag>
      <w:r w:rsidR="00E97A3F">
        <w:rPr>
          <w:rFonts w:ascii="Arial" w:hAnsi="Arial" w:cs="Arial"/>
          <w:b/>
          <w:bCs/>
          <w:color w:val="000000"/>
          <w:sz w:val="22"/>
          <w:szCs w:val="22"/>
        </w:rPr>
        <w:t xml:space="preserve"> LOS GASTOS</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Las proyecciones del gastos están fundamentadas en los criterios de austeridad y eficiencia, para el efecto se maneja una estrategia de control de gastos y la reducción de los costos del funcionamiento de la administración.</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Los gastos de se encuentran presentados así:</w:t>
      </w:r>
    </w:p>
    <w:p w:rsidR="00E97A3F" w:rsidRDefault="00E97A3F"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Gastos de Funcionamiento</w:t>
      </w: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Deuda Pública</w:t>
      </w:r>
    </w:p>
    <w:p w:rsidR="00E97A3F"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Gastos de Inversión</w:t>
      </w:r>
    </w:p>
    <w:p w:rsidR="00E97A3F" w:rsidRDefault="00E97A3F" w:rsidP="00E97A3F">
      <w:pPr>
        <w:pStyle w:val="Textoindependiente3"/>
        <w:spacing w:after="0"/>
        <w:jc w:val="both"/>
        <w:rPr>
          <w:rFonts w:ascii="Arial" w:hAnsi="Arial" w:cs="Arial"/>
          <w:bCs/>
          <w:color w:val="000000"/>
          <w:sz w:val="22"/>
          <w:szCs w:val="22"/>
        </w:rPr>
      </w:pPr>
    </w:p>
    <w:p w:rsidR="00832DC2" w:rsidRDefault="00E97A3F" w:rsidP="00E97A3F">
      <w:pPr>
        <w:pStyle w:val="Textoindependiente3"/>
        <w:spacing w:after="0"/>
        <w:jc w:val="both"/>
        <w:rPr>
          <w:rFonts w:ascii="Arial" w:hAnsi="Arial" w:cs="Arial"/>
          <w:bCs/>
          <w:color w:val="000000"/>
          <w:sz w:val="22"/>
          <w:szCs w:val="22"/>
        </w:rPr>
      </w:pPr>
      <w:r>
        <w:rPr>
          <w:rFonts w:ascii="Arial" w:hAnsi="Arial" w:cs="Arial"/>
          <w:bCs/>
          <w:color w:val="000000"/>
          <w:sz w:val="22"/>
          <w:szCs w:val="22"/>
        </w:rPr>
        <w:t>Par</w:t>
      </w:r>
      <w:r w:rsidR="0030301F">
        <w:rPr>
          <w:rFonts w:ascii="Arial" w:hAnsi="Arial" w:cs="Arial"/>
          <w:bCs/>
          <w:color w:val="000000"/>
          <w:sz w:val="22"/>
          <w:szCs w:val="22"/>
        </w:rPr>
        <w:t>a</w:t>
      </w:r>
      <w:r>
        <w:rPr>
          <w:rFonts w:ascii="Arial" w:hAnsi="Arial" w:cs="Arial"/>
          <w:bCs/>
          <w:color w:val="000000"/>
          <w:sz w:val="22"/>
          <w:szCs w:val="22"/>
        </w:rPr>
        <w:t xml:space="preserve"> el año 20</w:t>
      </w:r>
      <w:r w:rsidR="0030301F">
        <w:rPr>
          <w:rFonts w:ascii="Arial" w:hAnsi="Arial" w:cs="Arial"/>
          <w:bCs/>
          <w:color w:val="000000"/>
          <w:sz w:val="22"/>
          <w:szCs w:val="22"/>
        </w:rPr>
        <w:t>1</w:t>
      </w:r>
      <w:r w:rsidR="00880942">
        <w:rPr>
          <w:rFonts w:ascii="Arial" w:hAnsi="Arial" w:cs="Arial"/>
          <w:bCs/>
          <w:color w:val="000000"/>
          <w:sz w:val="22"/>
          <w:szCs w:val="22"/>
        </w:rPr>
        <w:t>1</w:t>
      </w:r>
      <w:r>
        <w:rPr>
          <w:rFonts w:ascii="Arial" w:hAnsi="Arial" w:cs="Arial"/>
          <w:bCs/>
          <w:color w:val="000000"/>
          <w:sz w:val="22"/>
          <w:szCs w:val="22"/>
        </w:rPr>
        <w:t xml:space="preserve">, se proyecta un </w:t>
      </w:r>
      <w:r w:rsidR="00C23C5D">
        <w:rPr>
          <w:rFonts w:ascii="Arial" w:hAnsi="Arial" w:cs="Arial"/>
          <w:bCs/>
          <w:color w:val="000000"/>
          <w:sz w:val="22"/>
          <w:szCs w:val="22"/>
        </w:rPr>
        <w:t>3</w:t>
      </w:r>
      <w:r>
        <w:rPr>
          <w:rFonts w:ascii="Arial" w:hAnsi="Arial" w:cs="Arial"/>
          <w:bCs/>
          <w:color w:val="000000"/>
          <w:sz w:val="22"/>
          <w:szCs w:val="22"/>
        </w:rPr>
        <w:t xml:space="preserve">% en aumento de los gastos con respecto al año inmediatamente anterior. Este aumento radica en </w:t>
      </w:r>
      <w:r w:rsidR="00832DC2">
        <w:rPr>
          <w:rFonts w:ascii="Arial" w:hAnsi="Arial" w:cs="Arial"/>
          <w:bCs/>
          <w:color w:val="000000"/>
          <w:sz w:val="22"/>
          <w:szCs w:val="22"/>
        </w:rPr>
        <w:t xml:space="preserve">la proyección del </w:t>
      </w:r>
      <w:r w:rsidR="00036D19">
        <w:rPr>
          <w:rFonts w:ascii="Arial" w:hAnsi="Arial" w:cs="Arial"/>
          <w:bCs/>
          <w:color w:val="000000"/>
          <w:sz w:val="22"/>
          <w:szCs w:val="22"/>
        </w:rPr>
        <w:t xml:space="preserve"> porcentaje de aumento del IPC </w:t>
      </w:r>
      <w:r w:rsidR="00880942">
        <w:rPr>
          <w:rFonts w:ascii="Arial" w:hAnsi="Arial" w:cs="Arial"/>
          <w:bCs/>
          <w:color w:val="000000"/>
          <w:sz w:val="22"/>
          <w:szCs w:val="22"/>
        </w:rPr>
        <w:t>cada año</w:t>
      </w:r>
      <w:r w:rsidR="008B344A">
        <w:rPr>
          <w:rFonts w:ascii="Arial" w:hAnsi="Arial" w:cs="Arial"/>
          <w:bCs/>
          <w:color w:val="000000"/>
          <w:sz w:val="22"/>
          <w:szCs w:val="22"/>
        </w:rPr>
        <w:t xml:space="preserve"> hasta llegar al año 202</w:t>
      </w:r>
      <w:r w:rsidR="00687CA0">
        <w:rPr>
          <w:rFonts w:ascii="Arial" w:hAnsi="Arial" w:cs="Arial"/>
          <w:bCs/>
          <w:color w:val="000000"/>
          <w:sz w:val="22"/>
          <w:szCs w:val="22"/>
        </w:rPr>
        <w:t>0</w:t>
      </w:r>
      <w:r w:rsidR="00832DC2">
        <w:rPr>
          <w:rFonts w:ascii="Arial" w:hAnsi="Arial" w:cs="Arial"/>
          <w:bCs/>
          <w:color w:val="000000"/>
          <w:sz w:val="22"/>
          <w:szCs w:val="22"/>
        </w:rPr>
        <w:t>.</w:t>
      </w:r>
      <w:bookmarkEnd w:id="0"/>
      <w:bookmarkEnd w:id="1"/>
      <w:bookmarkEnd w:id="2"/>
      <w:bookmarkEnd w:id="3"/>
    </w:p>
    <w:p w:rsidR="00832DC2" w:rsidRDefault="00832DC2" w:rsidP="00E97A3F">
      <w:pPr>
        <w:pStyle w:val="Textoindependiente3"/>
        <w:spacing w:after="0"/>
        <w:jc w:val="both"/>
        <w:rPr>
          <w:rFonts w:ascii="Arial" w:hAnsi="Arial" w:cs="Arial"/>
          <w:bCs/>
          <w:color w:val="000000"/>
          <w:sz w:val="22"/>
          <w:szCs w:val="22"/>
        </w:rPr>
      </w:pPr>
    </w:p>
    <w:p w:rsidR="009E0F3E" w:rsidRDefault="00832DC2" w:rsidP="00036D19">
      <w:pPr>
        <w:pStyle w:val="Textoindependiente3"/>
        <w:spacing w:after="0"/>
        <w:jc w:val="both"/>
        <w:rPr>
          <w:rFonts w:ascii="Arial" w:hAnsi="Arial" w:cs="Arial"/>
          <w:bCs/>
          <w:color w:val="000000"/>
          <w:sz w:val="22"/>
          <w:szCs w:val="22"/>
        </w:rPr>
      </w:pPr>
      <w:r>
        <w:rPr>
          <w:rFonts w:ascii="Arial" w:hAnsi="Arial" w:cs="Arial"/>
          <w:bCs/>
          <w:color w:val="000000"/>
          <w:sz w:val="22"/>
          <w:szCs w:val="22"/>
        </w:rPr>
        <w:t xml:space="preserve"> </w:t>
      </w:r>
      <w:r w:rsidR="00E97A3F">
        <w:rPr>
          <w:rFonts w:ascii="Arial" w:hAnsi="Arial" w:cs="Arial"/>
          <w:bCs/>
          <w:color w:val="000000"/>
          <w:sz w:val="22"/>
          <w:szCs w:val="22"/>
        </w:rPr>
        <w:t xml:space="preserve">Es importante resaltar como se </w:t>
      </w:r>
      <w:r>
        <w:rPr>
          <w:rFonts w:ascii="Arial" w:hAnsi="Arial" w:cs="Arial"/>
          <w:bCs/>
          <w:color w:val="000000"/>
          <w:sz w:val="22"/>
          <w:szCs w:val="22"/>
        </w:rPr>
        <w:t>pue</w:t>
      </w:r>
      <w:r w:rsidR="008B344A">
        <w:rPr>
          <w:rFonts w:ascii="Arial" w:hAnsi="Arial" w:cs="Arial"/>
          <w:bCs/>
          <w:color w:val="000000"/>
          <w:sz w:val="22"/>
          <w:szCs w:val="22"/>
        </w:rPr>
        <w:t>de observar para la vigencia 20</w:t>
      </w:r>
      <w:r w:rsidR="00036D19">
        <w:rPr>
          <w:rFonts w:ascii="Arial" w:hAnsi="Arial" w:cs="Arial"/>
          <w:bCs/>
          <w:color w:val="000000"/>
          <w:sz w:val="22"/>
          <w:szCs w:val="22"/>
        </w:rPr>
        <w:t>10</w:t>
      </w:r>
      <w:r>
        <w:rPr>
          <w:rFonts w:ascii="Arial" w:hAnsi="Arial" w:cs="Arial"/>
          <w:bCs/>
          <w:color w:val="000000"/>
          <w:sz w:val="22"/>
          <w:szCs w:val="22"/>
        </w:rPr>
        <w:t xml:space="preserve">, el municipio de Algeciras logro disminuir sus gastos de funcionamiento, permitiendo dar cumplimiento a los </w:t>
      </w:r>
      <w:r w:rsidR="002E21DC">
        <w:rPr>
          <w:rFonts w:ascii="Arial" w:hAnsi="Arial" w:cs="Arial"/>
          <w:bCs/>
          <w:color w:val="000000"/>
          <w:sz w:val="22"/>
          <w:szCs w:val="22"/>
        </w:rPr>
        <w:t>límites</w:t>
      </w:r>
      <w:r>
        <w:rPr>
          <w:rFonts w:ascii="Arial" w:hAnsi="Arial" w:cs="Arial"/>
          <w:bCs/>
          <w:color w:val="000000"/>
          <w:sz w:val="22"/>
          <w:szCs w:val="22"/>
        </w:rPr>
        <w:t xml:space="preserve"> establecidos en la ley 617 y permitirle una mayor margen de inversión de recursos propios en los sectores sociales.</w:t>
      </w:r>
      <w:r w:rsidR="00E97A3F">
        <w:rPr>
          <w:rFonts w:ascii="Arial" w:hAnsi="Arial" w:cs="Arial"/>
          <w:bCs/>
          <w:color w:val="000000"/>
          <w:sz w:val="22"/>
          <w:szCs w:val="22"/>
        </w:rPr>
        <w:t xml:space="preserve"> </w:t>
      </w:r>
    </w:p>
    <w:p w:rsidR="009E0F3E" w:rsidRDefault="009E0F3E" w:rsidP="00E97A3F">
      <w:pPr>
        <w:pStyle w:val="Textoindependiente3"/>
        <w:spacing w:after="0"/>
        <w:jc w:val="both"/>
        <w:rPr>
          <w:rFonts w:ascii="Arial" w:hAnsi="Arial" w:cs="Arial"/>
          <w:bCs/>
          <w:color w:val="000000"/>
          <w:sz w:val="22"/>
          <w:szCs w:val="22"/>
        </w:rPr>
      </w:pPr>
    </w:p>
    <w:p w:rsidR="009E0F3E" w:rsidRDefault="009E0F3E" w:rsidP="00E97A3F">
      <w:pPr>
        <w:pStyle w:val="Textoindependiente3"/>
        <w:spacing w:after="0"/>
        <w:jc w:val="both"/>
        <w:rPr>
          <w:rFonts w:ascii="Arial" w:hAnsi="Arial" w:cs="Arial"/>
          <w:bCs/>
          <w:color w:val="000000"/>
          <w:sz w:val="22"/>
          <w:szCs w:val="22"/>
        </w:rPr>
      </w:pPr>
    </w:p>
    <w:p w:rsidR="009E0F3E" w:rsidRDefault="009E0F3E" w:rsidP="00E97A3F">
      <w:pPr>
        <w:pStyle w:val="Textoindependiente3"/>
        <w:spacing w:after="0"/>
        <w:jc w:val="both"/>
        <w:rPr>
          <w:rFonts w:ascii="Arial" w:hAnsi="Arial" w:cs="Arial"/>
          <w:bCs/>
          <w:color w:val="000000"/>
          <w:sz w:val="22"/>
          <w:szCs w:val="22"/>
        </w:rPr>
      </w:pPr>
    </w:p>
    <w:p w:rsidR="00F56401" w:rsidRDefault="00F56401" w:rsidP="00E97A3F">
      <w:pPr>
        <w:pStyle w:val="Textoindependiente3"/>
        <w:spacing w:after="0"/>
        <w:jc w:val="both"/>
        <w:rPr>
          <w:rFonts w:ascii="Arial" w:hAnsi="Arial" w:cs="Arial"/>
          <w:bCs/>
          <w:color w:val="000000"/>
          <w:sz w:val="22"/>
          <w:szCs w:val="22"/>
        </w:rPr>
      </w:pPr>
    </w:p>
    <w:p w:rsidR="00687CA0" w:rsidRDefault="00687CA0" w:rsidP="00E97A3F">
      <w:pPr>
        <w:pStyle w:val="Textoindependiente3"/>
        <w:spacing w:after="0"/>
        <w:jc w:val="both"/>
        <w:rPr>
          <w:rFonts w:ascii="Arial" w:hAnsi="Arial" w:cs="Arial"/>
          <w:bCs/>
          <w:color w:val="000000"/>
          <w:sz w:val="22"/>
          <w:szCs w:val="22"/>
        </w:rPr>
      </w:pPr>
    </w:p>
    <w:p w:rsidR="00687CA0" w:rsidRDefault="00687CA0" w:rsidP="00E97A3F">
      <w:pPr>
        <w:pStyle w:val="Textoindependiente3"/>
        <w:spacing w:after="0"/>
        <w:jc w:val="both"/>
        <w:rPr>
          <w:rFonts w:ascii="Arial" w:hAnsi="Arial" w:cs="Arial"/>
          <w:bCs/>
          <w:color w:val="000000"/>
          <w:sz w:val="22"/>
          <w:szCs w:val="22"/>
        </w:rPr>
      </w:pPr>
    </w:p>
    <w:p w:rsidR="00687CA0" w:rsidRDefault="00687CA0" w:rsidP="00E97A3F">
      <w:pPr>
        <w:pStyle w:val="Textoindependiente3"/>
        <w:spacing w:after="0"/>
        <w:jc w:val="both"/>
        <w:rPr>
          <w:rFonts w:ascii="Arial" w:hAnsi="Arial" w:cs="Arial"/>
          <w:bCs/>
          <w:color w:val="000000"/>
          <w:sz w:val="22"/>
          <w:szCs w:val="22"/>
        </w:rPr>
      </w:pPr>
    </w:p>
    <w:p w:rsidR="00687CA0" w:rsidRDefault="00687CA0" w:rsidP="00E97A3F">
      <w:pPr>
        <w:pStyle w:val="Textoindependiente3"/>
        <w:spacing w:after="0"/>
        <w:jc w:val="both"/>
        <w:rPr>
          <w:rFonts w:ascii="Arial" w:hAnsi="Arial" w:cs="Arial"/>
          <w:bCs/>
          <w:color w:val="000000"/>
          <w:sz w:val="22"/>
          <w:szCs w:val="22"/>
        </w:rPr>
      </w:pPr>
    </w:p>
    <w:p w:rsidR="00E97A3F" w:rsidRDefault="00E97A3F" w:rsidP="00E97A3F">
      <w:pPr>
        <w:pStyle w:val="Textoindependiente3"/>
        <w:spacing w:after="0"/>
        <w:jc w:val="both"/>
        <w:rPr>
          <w:rFonts w:ascii="Arial" w:hAnsi="Arial" w:cs="Arial"/>
          <w:bCs/>
          <w:color w:val="000000"/>
          <w:sz w:val="22"/>
          <w:szCs w:val="22"/>
        </w:rPr>
      </w:pPr>
    </w:p>
    <w:p w:rsidR="00E97A3F" w:rsidRPr="002F2CF5" w:rsidRDefault="002F2CF5" w:rsidP="002F2CF5">
      <w:pPr>
        <w:pStyle w:val="Textoindependiente3"/>
        <w:spacing w:after="0"/>
        <w:jc w:val="center"/>
        <w:rPr>
          <w:rFonts w:ascii="Arial" w:hAnsi="Arial" w:cs="Arial"/>
          <w:b/>
          <w:bCs/>
          <w:color w:val="000000"/>
          <w:sz w:val="22"/>
          <w:szCs w:val="22"/>
        </w:rPr>
      </w:pPr>
      <w:r w:rsidRPr="002F2CF5">
        <w:rPr>
          <w:rFonts w:ascii="Arial" w:hAnsi="Arial" w:cs="Arial"/>
          <w:b/>
          <w:bCs/>
          <w:color w:val="000000"/>
          <w:sz w:val="22"/>
          <w:szCs w:val="22"/>
        </w:rPr>
        <w:t>RIGOBERTO SANCHEZ TAMAYO</w:t>
      </w:r>
    </w:p>
    <w:p w:rsidR="002F2CF5" w:rsidRDefault="002F2CF5" w:rsidP="002F2CF5">
      <w:pPr>
        <w:pStyle w:val="Textoindependiente3"/>
        <w:spacing w:after="0"/>
        <w:jc w:val="center"/>
        <w:rPr>
          <w:rFonts w:ascii="Arial" w:hAnsi="Arial" w:cs="Arial"/>
          <w:bCs/>
          <w:color w:val="000000"/>
          <w:sz w:val="22"/>
          <w:szCs w:val="22"/>
        </w:rPr>
      </w:pPr>
      <w:r>
        <w:rPr>
          <w:rFonts w:ascii="Arial" w:hAnsi="Arial" w:cs="Arial"/>
          <w:bCs/>
          <w:color w:val="000000"/>
          <w:sz w:val="22"/>
          <w:szCs w:val="22"/>
        </w:rPr>
        <w:t>Alcalde Municipio de Algeciras</w:t>
      </w:r>
    </w:p>
    <w:p w:rsidR="00E97A3F" w:rsidRDefault="00E97A3F" w:rsidP="00E97A3F">
      <w:pPr>
        <w:pStyle w:val="Textoindependiente3"/>
        <w:spacing w:after="0"/>
        <w:jc w:val="both"/>
        <w:rPr>
          <w:rFonts w:ascii="Arial" w:hAnsi="Arial" w:cs="Arial"/>
          <w:bCs/>
          <w:color w:val="000000"/>
          <w:sz w:val="22"/>
          <w:szCs w:val="22"/>
        </w:rPr>
      </w:pPr>
    </w:p>
    <w:p w:rsidR="0030301F" w:rsidRDefault="0030301F" w:rsidP="00E97A3F">
      <w:pPr>
        <w:pStyle w:val="Textoindependiente3"/>
        <w:spacing w:after="0"/>
        <w:jc w:val="both"/>
        <w:rPr>
          <w:rFonts w:ascii="Arial" w:hAnsi="Arial" w:cs="Arial"/>
          <w:bCs/>
          <w:color w:val="000000"/>
          <w:sz w:val="22"/>
          <w:szCs w:val="22"/>
        </w:rPr>
      </w:pPr>
    </w:p>
    <w:p w:rsidR="0030301F" w:rsidRDefault="0030301F" w:rsidP="00E97A3F">
      <w:pPr>
        <w:pStyle w:val="Textoindependiente3"/>
        <w:spacing w:after="0"/>
        <w:jc w:val="both"/>
        <w:rPr>
          <w:rFonts w:ascii="Arial" w:hAnsi="Arial" w:cs="Arial"/>
          <w:bCs/>
          <w:color w:val="000000"/>
          <w:sz w:val="22"/>
          <w:szCs w:val="22"/>
        </w:rPr>
      </w:pPr>
    </w:p>
    <w:p w:rsidR="0030301F" w:rsidRDefault="0030301F" w:rsidP="00E97A3F">
      <w:pPr>
        <w:pStyle w:val="Textoindependiente3"/>
        <w:spacing w:after="0"/>
        <w:jc w:val="both"/>
        <w:rPr>
          <w:rFonts w:ascii="Arial" w:hAnsi="Arial" w:cs="Arial"/>
          <w:bCs/>
          <w:color w:val="000000"/>
          <w:sz w:val="22"/>
          <w:szCs w:val="22"/>
        </w:rPr>
      </w:pPr>
    </w:p>
    <w:p w:rsidR="00901E57" w:rsidRDefault="00901E57" w:rsidP="00E97A3F">
      <w:pPr>
        <w:pStyle w:val="Textoindependiente3"/>
        <w:spacing w:after="0"/>
        <w:jc w:val="both"/>
        <w:rPr>
          <w:rFonts w:ascii="Arial" w:hAnsi="Arial" w:cs="Arial"/>
          <w:bCs/>
          <w:color w:val="000000"/>
          <w:sz w:val="22"/>
          <w:szCs w:val="22"/>
        </w:rPr>
      </w:pPr>
    </w:p>
    <w:p w:rsidR="00901E57" w:rsidRDefault="00901E57" w:rsidP="00E97A3F">
      <w:pPr>
        <w:pStyle w:val="Textoindependiente3"/>
        <w:spacing w:after="0"/>
        <w:jc w:val="both"/>
        <w:rPr>
          <w:rFonts w:ascii="Arial" w:hAnsi="Arial" w:cs="Arial"/>
          <w:bCs/>
          <w:color w:val="000000"/>
          <w:sz w:val="22"/>
          <w:szCs w:val="22"/>
        </w:rPr>
      </w:pPr>
    </w:p>
    <w:p w:rsidR="00901E57" w:rsidRDefault="00901E57" w:rsidP="00E97A3F">
      <w:pPr>
        <w:pStyle w:val="Textoindependiente3"/>
        <w:spacing w:after="0"/>
        <w:jc w:val="both"/>
        <w:rPr>
          <w:rFonts w:ascii="Arial" w:hAnsi="Arial" w:cs="Arial"/>
          <w:bCs/>
          <w:color w:val="000000"/>
          <w:sz w:val="22"/>
          <w:szCs w:val="22"/>
        </w:rPr>
      </w:pPr>
    </w:p>
    <w:p w:rsidR="00901E57" w:rsidRDefault="00901E57" w:rsidP="00E97A3F">
      <w:pPr>
        <w:pStyle w:val="Textoindependiente3"/>
        <w:spacing w:after="0"/>
        <w:jc w:val="both"/>
        <w:rPr>
          <w:rFonts w:ascii="Arial" w:hAnsi="Arial" w:cs="Arial"/>
          <w:bCs/>
          <w:color w:val="000000"/>
          <w:sz w:val="22"/>
          <w:szCs w:val="22"/>
        </w:rPr>
      </w:pPr>
    </w:p>
    <w:sectPr w:rsidR="00901E57" w:rsidSect="00B862A4">
      <w:headerReference w:type="default" r:id="rId7"/>
      <w:footerReference w:type="default" r:id="rId8"/>
      <w:pgSz w:w="12242" w:h="15842" w:code="1"/>
      <w:pgMar w:top="132" w:right="1418"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25" w:rsidRDefault="008C2725">
      <w:r>
        <w:separator/>
      </w:r>
    </w:p>
  </w:endnote>
  <w:endnote w:type="continuationSeparator" w:id="0">
    <w:p w:rsidR="008C2725" w:rsidRDefault="008C2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A4" w:rsidRDefault="00B862A4" w:rsidP="002F2CF5">
    <w:pPr>
      <w:pStyle w:val="Piedepgina"/>
      <w:pBdr>
        <w:bottom w:val="single" w:sz="12" w:space="1" w:color="auto"/>
      </w:pBdr>
      <w:jc w:val="both"/>
      <w:rPr>
        <w:rStyle w:val="Nmerodepgina"/>
        <w:sz w:val="16"/>
        <w:szCs w:val="16"/>
      </w:rPr>
    </w:pPr>
  </w:p>
  <w:p w:rsidR="0052007B" w:rsidRPr="004F2CC1" w:rsidRDefault="0052007B" w:rsidP="002F2CF5">
    <w:pPr>
      <w:pStyle w:val="Piedepgina"/>
      <w:jc w:val="center"/>
      <w:rPr>
        <w:rFonts w:ascii="Monotype Corsiva" w:hAnsi="Monotype Corsiva"/>
        <w:b/>
        <w:i/>
        <w:sz w:val="22"/>
        <w:szCs w:val="22"/>
      </w:rPr>
    </w:pPr>
    <w:r w:rsidRPr="004F2CC1">
      <w:rPr>
        <w:rFonts w:ascii="Monotype Corsiva" w:hAnsi="Monotype Corsiva"/>
        <w:b/>
        <w:sz w:val="22"/>
        <w:szCs w:val="22"/>
      </w:rPr>
      <w:t>Nuevamente</w:t>
    </w:r>
    <w:r w:rsidRPr="004F2CC1">
      <w:rPr>
        <w:rFonts w:ascii="Monotype Corsiva" w:hAnsi="Monotype Corsiva"/>
        <w:b/>
        <w:i/>
        <w:sz w:val="22"/>
        <w:szCs w:val="22"/>
      </w:rPr>
      <w:t xml:space="preserve"> Unidos por un  Algeciras Mejor “</w:t>
    </w:r>
  </w:p>
  <w:p w:rsidR="0052007B" w:rsidRPr="004F2CC1" w:rsidRDefault="0052007B" w:rsidP="002F2CF5">
    <w:pPr>
      <w:pStyle w:val="Piedepgina"/>
      <w:jc w:val="center"/>
      <w:rPr>
        <w:rFonts w:ascii="Arial" w:hAnsi="Arial" w:cs="Arial"/>
        <w:i/>
        <w:sz w:val="18"/>
        <w:szCs w:val="18"/>
        <w:lang w:val="pt-BR"/>
      </w:rPr>
    </w:pPr>
    <w:r w:rsidRPr="004F2CC1">
      <w:rPr>
        <w:rFonts w:ascii="Arial" w:hAnsi="Arial" w:cs="Arial"/>
        <w:i/>
        <w:sz w:val="18"/>
        <w:szCs w:val="18"/>
        <w:lang w:val="pt-BR"/>
      </w:rPr>
      <w:t>Edifício Municipal – Telèfonos: (098) 8382012 – Fax:  8382558</w:t>
    </w:r>
  </w:p>
  <w:p w:rsidR="0052007B" w:rsidRPr="00B862A4" w:rsidRDefault="0052007B" w:rsidP="002F2CF5">
    <w:pPr>
      <w:pStyle w:val="Piedepgina"/>
      <w:jc w:val="center"/>
      <w:rPr>
        <w:rFonts w:ascii="Arial" w:hAnsi="Arial" w:cs="Arial"/>
        <w:color w:val="0000FF"/>
        <w:sz w:val="18"/>
        <w:szCs w:val="18"/>
        <w:u w:val="single"/>
        <w:lang w:val="pt-BR"/>
      </w:rPr>
    </w:pPr>
    <w:hyperlink r:id="rId1" w:history="1">
      <w:r w:rsidRPr="004F2CC1">
        <w:rPr>
          <w:rStyle w:val="Hipervnculo"/>
          <w:rFonts w:ascii="Arial" w:hAnsi="Arial" w:cs="Arial"/>
          <w:sz w:val="18"/>
          <w:szCs w:val="18"/>
          <w:lang w:val="pt-BR"/>
        </w:rPr>
        <w:t>WWW.algeciras-huila.gov.co</w:t>
      </w:r>
    </w:hyperlink>
    <w:r w:rsidRPr="004F2CC1">
      <w:rPr>
        <w:rFonts w:ascii="Arial" w:hAnsi="Arial" w:cs="Arial"/>
        <w:sz w:val="18"/>
        <w:szCs w:val="18"/>
        <w:lang w:val="pt-BR"/>
      </w:rPr>
      <w:t xml:space="preserve">  </w:t>
    </w:r>
    <w:r w:rsidRPr="00B862A4">
      <w:rPr>
        <w:rFonts w:ascii="Arial" w:hAnsi="Arial" w:cs="Arial"/>
        <w:sz w:val="18"/>
        <w:szCs w:val="18"/>
        <w:lang w:val="pt-BR"/>
      </w:rPr>
      <w:t>email</w:t>
    </w:r>
    <w:r w:rsidRPr="00B862A4">
      <w:rPr>
        <w:rFonts w:ascii="Arial" w:hAnsi="Arial" w:cs="Arial"/>
        <w:color w:val="0000FF"/>
        <w:sz w:val="18"/>
        <w:szCs w:val="18"/>
        <w:lang w:val="pt-BR"/>
      </w:rPr>
      <w:t xml:space="preserve">:  </w:t>
    </w:r>
    <w:r w:rsidR="00B862A4" w:rsidRPr="00B862A4">
      <w:rPr>
        <w:rFonts w:ascii="Arial" w:hAnsi="Arial" w:cs="Arial"/>
        <w:color w:val="0000FF"/>
        <w:sz w:val="18"/>
        <w:szCs w:val="18"/>
        <w:lang w:val="pt-BR"/>
      </w:rPr>
      <w:t>alcaldia@algeciras-huila.gov.co</w:t>
    </w:r>
  </w:p>
  <w:p w:rsidR="0052007B" w:rsidRPr="00B862A4" w:rsidRDefault="0052007B" w:rsidP="002F2CF5">
    <w:pPr>
      <w:pStyle w:val="Piedepgina"/>
      <w:ind w:right="360"/>
      <w:jc w:val="center"/>
      <w:rPr>
        <w:rFonts w:ascii="Arial" w:hAnsi="Arial" w:cs="Arial"/>
        <w:color w:val="0000FF"/>
        <w:sz w:val="20"/>
        <w:lang w:val="pt-BR"/>
      </w:rPr>
    </w:pPr>
    <w:r w:rsidRPr="00B862A4">
      <w:rPr>
        <w:rFonts w:ascii="Arial" w:hAnsi="Arial" w:cs="Arial"/>
        <w:iCs/>
        <w:sz w:val="20"/>
        <w:lang w:val="pt-BR"/>
      </w:rPr>
      <w:t xml:space="preserve"> ALGECIRAS- HUILA</w:t>
    </w:r>
  </w:p>
  <w:p w:rsidR="0052007B" w:rsidRPr="002F2CF5" w:rsidRDefault="0052007B" w:rsidP="002F2C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25" w:rsidRDefault="008C2725">
      <w:r>
        <w:separator/>
      </w:r>
    </w:p>
  </w:footnote>
  <w:footnote w:type="continuationSeparator" w:id="0">
    <w:p w:rsidR="008C2725" w:rsidRDefault="008C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7B" w:rsidRPr="00D96492" w:rsidRDefault="0052007B" w:rsidP="002F2CF5">
    <w:pPr>
      <w:pStyle w:val="Encabezado"/>
      <w:ind w:right="360"/>
      <w:jc w:val="center"/>
      <w:rPr>
        <w:b/>
        <w:sz w:val="16"/>
        <w:szCs w:val="16"/>
      </w:rPr>
    </w:pPr>
    <w:r>
      <w:rPr>
        <w:b/>
        <w:sz w:val="16"/>
        <w:szCs w:val="16"/>
      </w:rPr>
      <w:t xml:space="preserve">      </w:t>
    </w:r>
    <w:r w:rsidRPr="00D96492">
      <w:rPr>
        <w:b/>
        <w:sz w:val="16"/>
        <w:szCs w:val="16"/>
      </w:rPr>
      <w:t>DEPARTAMENTO DEL HUILA</w:t>
    </w:r>
  </w:p>
  <w:p w:rsidR="0052007B" w:rsidRPr="00A63FC3" w:rsidRDefault="00D22DA9" w:rsidP="002F2CF5">
    <w:pPr>
      <w:jc w:val="center"/>
      <w:rPr>
        <w:b/>
        <w:sz w:val="20"/>
      </w:rPr>
    </w:pPr>
    <w:r>
      <w:rPr>
        <w:b/>
        <w:noProof/>
        <w:sz w:val="20"/>
        <w:lang w:val="es-CO" w:eastAsia="es-CO"/>
      </w:rPr>
      <w:drawing>
        <wp:anchor distT="0" distB="0" distL="114300" distR="114300" simplePos="0" relativeHeight="251657728" behindDoc="1" locked="0" layoutInCell="1" allowOverlap="1">
          <wp:simplePos x="0" y="0"/>
          <wp:positionH relativeFrom="column">
            <wp:posOffset>0</wp:posOffset>
          </wp:positionH>
          <wp:positionV relativeFrom="paragraph">
            <wp:posOffset>1270</wp:posOffset>
          </wp:positionV>
          <wp:extent cx="736600" cy="457200"/>
          <wp:effectExtent l="19050" t="0" r="6350" b="0"/>
          <wp:wrapNone/>
          <wp:docPr id="3" name="Imagen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1"/>
                  <a:srcRect/>
                  <a:stretch>
                    <a:fillRect/>
                  </a:stretch>
                </pic:blipFill>
                <pic:spPr bwMode="auto">
                  <a:xfrm>
                    <a:off x="0" y="0"/>
                    <a:ext cx="736600" cy="457200"/>
                  </a:xfrm>
                  <a:prstGeom prst="rect">
                    <a:avLst/>
                  </a:prstGeom>
                  <a:noFill/>
                  <a:ln w="9525">
                    <a:noFill/>
                    <a:miter lim="800000"/>
                    <a:headEnd/>
                    <a:tailEnd/>
                  </a:ln>
                </pic:spPr>
              </pic:pic>
            </a:graphicData>
          </a:graphic>
        </wp:anchor>
      </w:drawing>
    </w:r>
    <w:r w:rsidR="0052007B" w:rsidRPr="00A63FC3">
      <w:rPr>
        <w:b/>
        <w:sz w:val="20"/>
      </w:rPr>
      <w:t>MUNICIPIO DE  ALGECIRAS</w:t>
    </w:r>
  </w:p>
  <w:p w:rsidR="0052007B" w:rsidRPr="00244A4B" w:rsidRDefault="0052007B" w:rsidP="002F2CF5">
    <w:pPr>
      <w:pStyle w:val="Encabezado"/>
      <w:jc w:val="center"/>
      <w:rPr>
        <w:b/>
        <w:sz w:val="18"/>
        <w:szCs w:val="18"/>
      </w:rPr>
    </w:pPr>
    <w:r w:rsidRPr="00244A4B">
      <w:rPr>
        <w:b/>
        <w:sz w:val="18"/>
        <w:szCs w:val="18"/>
      </w:rPr>
      <w:t>NIT 891.180.024-0</w:t>
    </w:r>
  </w:p>
  <w:p w:rsidR="0052007B" w:rsidRDefault="0052007B" w:rsidP="002F2CF5">
    <w:pPr>
      <w:pStyle w:val="Encabezado"/>
      <w:rPr>
        <w:b/>
        <w:sz w:val="36"/>
        <w:szCs w:val="36"/>
      </w:rPr>
    </w:pPr>
    <w:r>
      <w:rPr>
        <w:b/>
        <w:sz w:val="36"/>
        <w:szCs w:val="36"/>
      </w:rPr>
      <w:tab/>
      <w:t xml:space="preserve">         </w:t>
    </w:r>
    <w:r w:rsidR="00B862A4">
      <w:rPr>
        <w:b/>
        <w:sz w:val="36"/>
        <w:szCs w:val="36"/>
      </w:rPr>
      <w:t xml:space="preserve"> </w:t>
    </w:r>
    <w:r>
      <w:rPr>
        <w:b/>
        <w:sz w:val="36"/>
        <w:szCs w:val="36"/>
      </w:rPr>
      <w:t>ALCALDIA</w:t>
    </w:r>
  </w:p>
  <w:p w:rsidR="0052007B" w:rsidRPr="002F2CF5" w:rsidRDefault="00B862A4" w:rsidP="002F2CF5">
    <w:pPr>
      <w:pStyle w:val="Encabezado"/>
      <w:jc w:val="center"/>
      <w:rPr>
        <w:b/>
        <w:sz w:val="36"/>
        <w:szCs w:val="36"/>
      </w:rPr>
    </w:pPr>
    <w:r>
      <w:rPr>
        <w:b/>
        <w:sz w:val="36"/>
        <w:szCs w:val="36"/>
      </w:rPr>
      <w:t xml:space="preserve">    </w:t>
    </w:r>
    <w:r w:rsidR="0052007B">
      <w:rPr>
        <w:b/>
        <w:sz w:val="36"/>
        <w:szCs w:val="36"/>
      </w:rPr>
      <w:t>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198"/>
    <w:multiLevelType w:val="hybridMultilevel"/>
    <w:tmpl w:val="3AFADC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34F2402"/>
    <w:multiLevelType w:val="hybridMultilevel"/>
    <w:tmpl w:val="773245C2"/>
    <w:lvl w:ilvl="0" w:tplc="59AC8ECA">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ECF43DC"/>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3">
    <w:nsid w:val="13A842B6"/>
    <w:multiLevelType w:val="hybridMultilevel"/>
    <w:tmpl w:val="27FC4F36"/>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nsid w:val="1C8547D1"/>
    <w:multiLevelType w:val="hybridMultilevel"/>
    <w:tmpl w:val="A4BEB9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857B3B"/>
    <w:multiLevelType w:val="hybridMultilevel"/>
    <w:tmpl w:val="E402D532"/>
    <w:lvl w:ilvl="0" w:tplc="E4820396">
      <w:start w:val="2009"/>
      <w:numFmt w:val="decimal"/>
      <w:lvlText w:val="%1"/>
      <w:lvlJc w:val="left"/>
      <w:pPr>
        <w:ind w:left="840" w:hanging="4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9597AAB"/>
    <w:multiLevelType w:val="hybridMultilevel"/>
    <w:tmpl w:val="7ACE8C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E635803"/>
    <w:multiLevelType w:val="multilevel"/>
    <w:tmpl w:val="7E4207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3D6EE1"/>
    <w:multiLevelType w:val="hybridMultilevel"/>
    <w:tmpl w:val="3178307A"/>
    <w:lvl w:ilvl="0" w:tplc="399ED15A">
      <w:start w:val="2008"/>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262399"/>
    <w:multiLevelType w:val="hybridMultilevel"/>
    <w:tmpl w:val="1E90F800"/>
    <w:lvl w:ilvl="0" w:tplc="B0380600">
      <w:start w:val="1"/>
      <w:numFmt w:val="decimal"/>
      <w:lvlText w:val="%1."/>
      <w:lvlJc w:val="left"/>
      <w:pPr>
        <w:tabs>
          <w:tab w:val="num" w:pos="720"/>
        </w:tabs>
        <w:ind w:left="720" w:hanging="360"/>
      </w:pPr>
      <w:rPr>
        <w:rFonts w:hint="default"/>
      </w:rPr>
    </w:lvl>
    <w:lvl w:ilvl="1" w:tplc="72349F22">
      <w:numFmt w:val="none"/>
      <w:lvlText w:val=""/>
      <w:lvlJc w:val="left"/>
      <w:pPr>
        <w:tabs>
          <w:tab w:val="num" w:pos="360"/>
        </w:tabs>
      </w:pPr>
    </w:lvl>
    <w:lvl w:ilvl="2" w:tplc="42CE5F78">
      <w:numFmt w:val="none"/>
      <w:lvlText w:val=""/>
      <w:lvlJc w:val="left"/>
      <w:pPr>
        <w:tabs>
          <w:tab w:val="num" w:pos="360"/>
        </w:tabs>
      </w:pPr>
    </w:lvl>
    <w:lvl w:ilvl="3" w:tplc="E988AEC6">
      <w:numFmt w:val="none"/>
      <w:lvlText w:val=""/>
      <w:lvlJc w:val="left"/>
      <w:pPr>
        <w:tabs>
          <w:tab w:val="num" w:pos="360"/>
        </w:tabs>
      </w:pPr>
    </w:lvl>
    <w:lvl w:ilvl="4" w:tplc="5C00F2C0">
      <w:numFmt w:val="none"/>
      <w:lvlText w:val=""/>
      <w:lvlJc w:val="left"/>
      <w:pPr>
        <w:tabs>
          <w:tab w:val="num" w:pos="360"/>
        </w:tabs>
      </w:pPr>
    </w:lvl>
    <w:lvl w:ilvl="5" w:tplc="3D425BC6">
      <w:numFmt w:val="none"/>
      <w:lvlText w:val=""/>
      <w:lvlJc w:val="left"/>
      <w:pPr>
        <w:tabs>
          <w:tab w:val="num" w:pos="360"/>
        </w:tabs>
      </w:pPr>
    </w:lvl>
    <w:lvl w:ilvl="6" w:tplc="33EC668A">
      <w:numFmt w:val="none"/>
      <w:lvlText w:val=""/>
      <w:lvlJc w:val="left"/>
      <w:pPr>
        <w:tabs>
          <w:tab w:val="num" w:pos="360"/>
        </w:tabs>
      </w:pPr>
    </w:lvl>
    <w:lvl w:ilvl="7" w:tplc="56F44DD0">
      <w:numFmt w:val="none"/>
      <w:lvlText w:val=""/>
      <w:lvlJc w:val="left"/>
      <w:pPr>
        <w:tabs>
          <w:tab w:val="num" w:pos="360"/>
        </w:tabs>
      </w:pPr>
    </w:lvl>
    <w:lvl w:ilvl="8" w:tplc="85D0E522">
      <w:numFmt w:val="none"/>
      <w:lvlText w:val=""/>
      <w:lvlJc w:val="left"/>
      <w:pPr>
        <w:tabs>
          <w:tab w:val="num" w:pos="360"/>
        </w:tabs>
      </w:pPr>
    </w:lvl>
  </w:abstractNum>
  <w:abstractNum w:abstractNumId="10">
    <w:nsid w:val="508825C5"/>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1">
    <w:nsid w:val="62896795"/>
    <w:multiLevelType w:val="hybridMultilevel"/>
    <w:tmpl w:val="D55EF57E"/>
    <w:lvl w:ilvl="0" w:tplc="92D20FDC">
      <w:start w:val="2007"/>
      <w:numFmt w:val="decimal"/>
      <w:lvlText w:val="%1"/>
      <w:lvlJc w:val="left"/>
      <w:pPr>
        <w:tabs>
          <w:tab w:val="num" w:pos="1935"/>
        </w:tabs>
        <w:ind w:left="1935" w:hanging="15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32022F"/>
    <w:multiLevelType w:val="hybridMultilevel"/>
    <w:tmpl w:val="9E66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1C73C00"/>
    <w:multiLevelType w:val="hybridMultilevel"/>
    <w:tmpl w:val="9E66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5E36016"/>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5">
    <w:nsid w:val="768229FB"/>
    <w:multiLevelType w:val="hybridMultilevel"/>
    <w:tmpl w:val="1D1ACDB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7827B52"/>
    <w:multiLevelType w:val="hybridMultilevel"/>
    <w:tmpl w:val="7236F50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7A9A3A81"/>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8">
    <w:nsid w:val="7CDA1E07"/>
    <w:multiLevelType w:val="hybridMultilevel"/>
    <w:tmpl w:val="2F761C4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3"/>
  </w:num>
  <w:num w:numId="4">
    <w:abstractNumId w:val="16"/>
  </w:num>
  <w:num w:numId="5">
    <w:abstractNumId w:val="0"/>
  </w:num>
  <w:num w:numId="6">
    <w:abstractNumId w:val="9"/>
  </w:num>
  <w:num w:numId="7">
    <w:abstractNumId w:val="7"/>
  </w:num>
  <w:num w:numId="8">
    <w:abstractNumId w:val="11"/>
  </w:num>
  <w:num w:numId="9">
    <w:abstractNumId w:val="8"/>
  </w:num>
  <w:num w:numId="10">
    <w:abstractNumId w:val="10"/>
  </w:num>
  <w:num w:numId="11">
    <w:abstractNumId w:val="14"/>
  </w:num>
  <w:num w:numId="12">
    <w:abstractNumId w:val="17"/>
  </w:num>
  <w:num w:numId="13">
    <w:abstractNumId w:val="2"/>
  </w:num>
  <w:num w:numId="14">
    <w:abstractNumId w:val="6"/>
  </w:num>
  <w:num w:numId="15">
    <w:abstractNumId w:val="5"/>
  </w:num>
  <w:num w:numId="16">
    <w:abstractNumId w:val="12"/>
  </w:num>
  <w:num w:numId="17">
    <w:abstractNumId w:val="13"/>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C30EE"/>
    <w:rsid w:val="000001CA"/>
    <w:rsid w:val="00001649"/>
    <w:rsid w:val="000056AC"/>
    <w:rsid w:val="000164E8"/>
    <w:rsid w:val="0002793E"/>
    <w:rsid w:val="00027B07"/>
    <w:rsid w:val="000351A9"/>
    <w:rsid w:val="00036D19"/>
    <w:rsid w:val="00043807"/>
    <w:rsid w:val="0005571F"/>
    <w:rsid w:val="00065BD5"/>
    <w:rsid w:val="0007349C"/>
    <w:rsid w:val="00076D30"/>
    <w:rsid w:val="00084796"/>
    <w:rsid w:val="00090935"/>
    <w:rsid w:val="0009472D"/>
    <w:rsid w:val="000A4486"/>
    <w:rsid w:val="000A5195"/>
    <w:rsid w:val="000B16C6"/>
    <w:rsid w:val="000B66B9"/>
    <w:rsid w:val="000C14A7"/>
    <w:rsid w:val="000C42CE"/>
    <w:rsid w:val="000D0100"/>
    <w:rsid w:val="000D4F70"/>
    <w:rsid w:val="000F0E20"/>
    <w:rsid w:val="000F52A4"/>
    <w:rsid w:val="001027F6"/>
    <w:rsid w:val="00105E51"/>
    <w:rsid w:val="00106079"/>
    <w:rsid w:val="00112E65"/>
    <w:rsid w:val="00113622"/>
    <w:rsid w:val="00114AE9"/>
    <w:rsid w:val="00135013"/>
    <w:rsid w:val="00135ACB"/>
    <w:rsid w:val="00136739"/>
    <w:rsid w:val="0014333E"/>
    <w:rsid w:val="0014576C"/>
    <w:rsid w:val="00150FB4"/>
    <w:rsid w:val="00151F48"/>
    <w:rsid w:val="00153AB6"/>
    <w:rsid w:val="00160C4C"/>
    <w:rsid w:val="0016153A"/>
    <w:rsid w:val="00164BD5"/>
    <w:rsid w:val="00167FDF"/>
    <w:rsid w:val="00174BB7"/>
    <w:rsid w:val="00174D65"/>
    <w:rsid w:val="0018678A"/>
    <w:rsid w:val="00191483"/>
    <w:rsid w:val="0019329E"/>
    <w:rsid w:val="001979FD"/>
    <w:rsid w:val="001A1121"/>
    <w:rsid w:val="001A7554"/>
    <w:rsid w:val="001B0604"/>
    <w:rsid w:val="001B1B04"/>
    <w:rsid w:val="001B6188"/>
    <w:rsid w:val="001C01EC"/>
    <w:rsid w:val="001C18FF"/>
    <w:rsid w:val="001C21DE"/>
    <w:rsid w:val="001D10F7"/>
    <w:rsid w:val="001D2833"/>
    <w:rsid w:val="001D4F6C"/>
    <w:rsid w:val="001E34FE"/>
    <w:rsid w:val="001F609E"/>
    <w:rsid w:val="00202270"/>
    <w:rsid w:val="002049C0"/>
    <w:rsid w:val="00210664"/>
    <w:rsid w:val="00213A43"/>
    <w:rsid w:val="00215D3B"/>
    <w:rsid w:val="00224CBA"/>
    <w:rsid w:val="002272B6"/>
    <w:rsid w:val="00237996"/>
    <w:rsid w:val="0027219C"/>
    <w:rsid w:val="00273938"/>
    <w:rsid w:val="00273F42"/>
    <w:rsid w:val="00275D9C"/>
    <w:rsid w:val="00286B57"/>
    <w:rsid w:val="00292F35"/>
    <w:rsid w:val="002A4582"/>
    <w:rsid w:val="002A6599"/>
    <w:rsid w:val="002B6D4C"/>
    <w:rsid w:val="002D70B8"/>
    <w:rsid w:val="002E1DCE"/>
    <w:rsid w:val="002E21DC"/>
    <w:rsid w:val="002E7F9B"/>
    <w:rsid w:val="002F2CF5"/>
    <w:rsid w:val="0030176B"/>
    <w:rsid w:val="0030301F"/>
    <w:rsid w:val="0031128E"/>
    <w:rsid w:val="00320B72"/>
    <w:rsid w:val="00333365"/>
    <w:rsid w:val="00333E48"/>
    <w:rsid w:val="00346A5D"/>
    <w:rsid w:val="003613EF"/>
    <w:rsid w:val="00380E78"/>
    <w:rsid w:val="003815CA"/>
    <w:rsid w:val="00385568"/>
    <w:rsid w:val="003872DE"/>
    <w:rsid w:val="00390BF9"/>
    <w:rsid w:val="00391F0D"/>
    <w:rsid w:val="003B0FFA"/>
    <w:rsid w:val="003B3F8A"/>
    <w:rsid w:val="003B548B"/>
    <w:rsid w:val="003C4A11"/>
    <w:rsid w:val="003C6B9A"/>
    <w:rsid w:val="003D34CD"/>
    <w:rsid w:val="003D3F4F"/>
    <w:rsid w:val="003E03AB"/>
    <w:rsid w:val="003E04C6"/>
    <w:rsid w:val="003E53F6"/>
    <w:rsid w:val="003F176C"/>
    <w:rsid w:val="00412F91"/>
    <w:rsid w:val="004202D1"/>
    <w:rsid w:val="00420A74"/>
    <w:rsid w:val="00425400"/>
    <w:rsid w:val="00426EF1"/>
    <w:rsid w:val="00430441"/>
    <w:rsid w:val="0043529B"/>
    <w:rsid w:val="004362A3"/>
    <w:rsid w:val="00446BBF"/>
    <w:rsid w:val="00451EC2"/>
    <w:rsid w:val="00455A31"/>
    <w:rsid w:val="00460B3D"/>
    <w:rsid w:val="0048184F"/>
    <w:rsid w:val="00494947"/>
    <w:rsid w:val="004A59DB"/>
    <w:rsid w:val="004B6592"/>
    <w:rsid w:val="004B6BA3"/>
    <w:rsid w:val="004C1937"/>
    <w:rsid w:val="004C435A"/>
    <w:rsid w:val="004C5A42"/>
    <w:rsid w:val="004E2BBD"/>
    <w:rsid w:val="004E7994"/>
    <w:rsid w:val="004F1A99"/>
    <w:rsid w:val="004F4EEE"/>
    <w:rsid w:val="00507066"/>
    <w:rsid w:val="005132CF"/>
    <w:rsid w:val="0052007B"/>
    <w:rsid w:val="0052071F"/>
    <w:rsid w:val="0052458E"/>
    <w:rsid w:val="005333F7"/>
    <w:rsid w:val="005402B7"/>
    <w:rsid w:val="0054102E"/>
    <w:rsid w:val="00545610"/>
    <w:rsid w:val="00553D2D"/>
    <w:rsid w:val="00562CE7"/>
    <w:rsid w:val="00563107"/>
    <w:rsid w:val="0056642F"/>
    <w:rsid w:val="0059018C"/>
    <w:rsid w:val="005962D1"/>
    <w:rsid w:val="005977EB"/>
    <w:rsid w:val="005A0215"/>
    <w:rsid w:val="005A0FBA"/>
    <w:rsid w:val="005B6F14"/>
    <w:rsid w:val="005B7AAC"/>
    <w:rsid w:val="005C02FF"/>
    <w:rsid w:val="005D0B5B"/>
    <w:rsid w:val="005D1F78"/>
    <w:rsid w:val="005D7254"/>
    <w:rsid w:val="005D7C56"/>
    <w:rsid w:val="005D7F28"/>
    <w:rsid w:val="005E1390"/>
    <w:rsid w:val="005E4895"/>
    <w:rsid w:val="005E7C61"/>
    <w:rsid w:val="005F0C4B"/>
    <w:rsid w:val="005F591E"/>
    <w:rsid w:val="005F6A70"/>
    <w:rsid w:val="0060152E"/>
    <w:rsid w:val="00617785"/>
    <w:rsid w:val="00624970"/>
    <w:rsid w:val="00624D81"/>
    <w:rsid w:val="00630857"/>
    <w:rsid w:val="006328D5"/>
    <w:rsid w:val="006345CA"/>
    <w:rsid w:val="0064108A"/>
    <w:rsid w:val="00645A42"/>
    <w:rsid w:val="00646FEA"/>
    <w:rsid w:val="00650B97"/>
    <w:rsid w:val="00655E03"/>
    <w:rsid w:val="0066188B"/>
    <w:rsid w:val="00671B56"/>
    <w:rsid w:val="00683398"/>
    <w:rsid w:val="00684E20"/>
    <w:rsid w:val="00687CA0"/>
    <w:rsid w:val="00695A73"/>
    <w:rsid w:val="006967FA"/>
    <w:rsid w:val="006A7E05"/>
    <w:rsid w:val="006B11D2"/>
    <w:rsid w:val="006B5091"/>
    <w:rsid w:val="006D0435"/>
    <w:rsid w:val="006D1AFA"/>
    <w:rsid w:val="006D517F"/>
    <w:rsid w:val="006D73C3"/>
    <w:rsid w:val="006E4382"/>
    <w:rsid w:val="006E545C"/>
    <w:rsid w:val="006F7D15"/>
    <w:rsid w:val="0071019E"/>
    <w:rsid w:val="00712DEB"/>
    <w:rsid w:val="007132C4"/>
    <w:rsid w:val="00717076"/>
    <w:rsid w:val="00731B9D"/>
    <w:rsid w:val="00732250"/>
    <w:rsid w:val="007348FD"/>
    <w:rsid w:val="007423AC"/>
    <w:rsid w:val="00746686"/>
    <w:rsid w:val="00750DD0"/>
    <w:rsid w:val="00753CAB"/>
    <w:rsid w:val="00756431"/>
    <w:rsid w:val="0076123C"/>
    <w:rsid w:val="00773AC4"/>
    <w:rsid w:val="00786373"/>
    <w:rsid w:val="00786A81"/>
    <w:rsid w:val="00792812"/>
    <w:rsid w:val="007A70DC"/>
    <w:rsid w:val="007B5C62"/>
    <w:rsid w:val="007C5865"/>
    <w:rsid w:val="007D2A3B"/>
    <w:rsid w:val="007D631D"/>
    <w:rsid w:val="007E3050"/>
    <w:rsid w:val="00805D31"/>
    <w:rsid w:val="00813B92"/>
    <w:rsid w:val="00824BA7"/>
    <w:rsid w:val="00832DC2"/>
    <w:rsid w:val="00841C61"/>
    <w:rsid w:val="008437EE"/>
    <w:rsid w:val="00843D68"/>
    <w:rsid w:val="00846288"/>
    <w:rsid w:val="00853BEE"/>
    <w:rsid w:val="00880942"/>
    <w:rsid w:val="0088390E"/>
    <w:rsid w:val="00887640"/>
    <w:rsid w:val="00887CF7"/>
    <w:rsid w:val="008B344A"/>
    <w:rsid w:val="008B3EDD"/>
    <w:rsid w:val="008C1C54"/>
    <w:rsid w:val="008C2725"/>
    <w:rsid w:val="008D00D9"/>
    <w:rsid w:val="008D1D7B"/>
    <w:rsid w:val="00901E57"/>
    <w:rsid w:val="00902AE4"/>
    <w:rsid w:val="00905A5F"/>
    <w:rsid w:val="00913AB9"/>
    <w:rsid w:val="009174C2"/>
    <w:rsid w:val="00923016"/>
    <w:rsid w:val="00923484"/>
    <w:rsid w:val="00931106"/>
    <w:rsid w:val="00933961"/>
    <w:rsid w:val="0095091A"/>
    <w:rsid w:val="0095393A"/>
    <w:rsid w:val="00954F79"/>
    <w:rsid w:val="00965E9D"/>
    <w:rsid w:val="009666C2"/>
    <w:rsid w:val="00966712"/>
    <w:rsid w:val="0097616C"/>
    <w:rsid w:val="00980119"/>
    <w:rsid w:val="00981266"/>
    <w:rsid w:val="0098488A"/>
    <w:rsid w:val="00985A43"/>
    <w:rsid w:val="009908B8"/>
    <w:rsid w:val="00993673"/>
    <w:rsid w:val="009A0C65"/>
    <w:rsid w:val="009A15E3"/>
    <w:rsid w:val="009A776F"/>
    <w:rsid w:val="009B451D"/>
    <w:rsid w:val="009C1731"/>
    <w:rsid w:val="009C19CB"/>
    <w:rsid w:val="009C44C9"/>
    <w:rsid w:val="009C575D"/>
    <w:rsid w:val="009D059E"/>
    <w:rsid w:val="009D09DC"/>
    <w:rsid w:val="009E0F3E"/>
    <w:rsid w:val="009E3226"/>
    <w:rsid w:val="009F500D"/>
    <w:rsid w:val="00A12E9E"/>
    <w:rsid w:val="00A13C63"/>
    <w:rsid w:val="00A15D60"/>
    <w:rsid w:val="00A2070E"/>
    <w:rsid w:val="00A27842"/>
    <w:rsid w:val="00A40BD2"/>
    <w:rsid w:val="00A667F2"/>
    <w:rsid w:val="00A84C1B"/>
    <w:rsid w:val="00A921D7"/>
    <w:rsid w:val="00A9548C"/>
    <w:rsid w:val="00AB1A3E"/>
    <w:rsid w:val="00AB5545"/>
    <w:rsid w:val="00AB601D"/>
    <w:rsid w:val="00AC1E44"/>
    <w:rsid w:val="00AF36F0"/>
    <w:rsid w:val="00AF559E"/>
    <w:rsid w:val="00B00481"/>
    <w:rsid w:val="00B02D65"/>
    <w:rsid w:val="00B04C4A"/>
    <w:rsid w:val="00B11418"/>
    <w:rsid w:val="00B1466E"/>
    <w:rsid w:val="00B347BE"/>
    <w:rsid w:val="00B53326"/>
    <w:rsid w:val="00B67F49"/>
    <w:rsid w:val="00B71E40"/>
    <w:rsid w:val="00B8047A"/>
    <w:rsid w:val="00B816C5"/>
    <w:rsid w:val="00B84763"/>
    <w:rsid w:val="00B862A4"/>
    <w:rsid w:val="00B90D9C"/>
    <w:rsid w:val="00B918B2"/>
    <w:rsid w:val="00BA3A85"/>
    <w:rsid w:val="00BA65C0"/>
    <w:rsid w:val="00BB2F4D"/>
    <w:rsid w:val="00BB5DDF"/>
    <w:rsid w:val="00BC769E"/>
    <w:rsid w:val="00BE1051"/>
    <w:rsid w:val="00BF06F3"/>
    <w:rsid w:val="00BF721F"/>
    <w:rsid w:val="00C01A09"/>
    <w:rsid w:val="00C029D5"/>
    <w:rsid w:val="00C159B2"/>
    <w:rsid w:val="00C171CD"/>
    <w:rsid w:val="00C224EF"/>
    <w:rsid w:val="00C23345"/>
    <w:rsid w:val="00C23C5D"/>
    <w:rsid w:val="00C43983"/>
    <w:rsid w:val="00C570F0"/>
    <w:rsid w:val="00C6025C"/>
    <w:rsid w:val="00C63445"/>
    <w:rsid w:val="00C6744B"/>
    <w:rsid w:val="00C8599C"/>
    <w:rsid w:val="00CA03CC"/>
    <w:rsid w:val="00CA0A0D"/>
    <w:rsid w:val="00CA3319"/>
    <w:rsid w:val="00CA397B"/>
    <w:rsid w:val="00CA440F"/>
    <w:rsid w:val="00CA5E13"/>
    <w:rsid w:val="00CB075E"/>
    <w:rsid w:val="00CB2982"/>
    <w:rsid w:val="00CB4BFE"/>
    <w:rsid w:val="00CC287B"/>
    <w:rsid w:val="00CC30EE"/>
    <w:rsid w:val="00CD060E"/>
    <w:rsid w:val="00CD1E7D"/>
    <w:rsid w:val="00CD6710"/>
    <w:rsid w:val="00CE499D"/>
    <w:rsid w:val="00CE5882"/>
    <w:rsid w:val="00CE66E9"/>
    <w:rsid w:val="00CE7660"/>
    <w:rsid w:val="00D03A4D"/>
    <w:rsid w:val="00D063AA"/>
    <w:rsid w:val="00D10004"/>
    <w:rsid w:val="00D103C9"/>
    <w:rsid w:val="00D11B52"/>
    <w:rsid w:val="00D1432D"/>
    <w:rsid w:val="00D2050D"/>
    <w:rsid w:val="00D2098B"/>
    <w:rsid w:val="00D22DA9"/>
    <w:rsid w:val="00D26834"/>
    <w:rsid w:val="00D42A30"/>
    <w:rsid w:val="00D44FB7"/>
    <w:rsid w:val="00D6231D"/>
    <w:rsid w:val="00D66925"/>
    <w:rsid w:val="00DA2C77"/>
    <w:rsid w:val="00DA3A1B"/>
    <w:rsid w:val="00DB5BC8"/>
    <w:rsid w:val="00DC676B"/>
    <w:rsid w:val="00DD15A1"/>
    <w:rsid w:val="00DD341B"/>
    <w:rsid w:val="00DD5417"/>
    <w:rsid w:val="00DD5C71"/>
    <w:rsid w:val="00DE5F5A"/>
    <w:rsid w:val="00DE767B"/>
    <w:rsid w:val="00DF39BD"/>
    <w:rsid w:val="00DF71FB"/>
    <w:rsid w:val="00E0621C"/>
    <w:rsid w:val="00E1078E"/>
    <w:rsid w:val="00E1562F"/>
    <w:rsid w:val="00E204AC"/>
    <w:rsid w:val="00E22BB9"/>
    <w:rsid w:val="00E306CF"/>
    <w:rsid w:val="00E4377A"/>
    <w:rsid w:val="00E43C25"/>
    <w:rsid w:val="00E46AF4"/>
    <w:rsid w:val="00E6319C"/>
    <w:rsid w:val="00E65D9D"/>
    <w:rsid w:val="00E707A0"/>
    <w:rsid w:val="00E7146A"/>
    <w:rsid w:val="00E843BB"/>
    <w:rsid w:val="00E93B55"/>
    <w:rsid w:val="00E93E8A"/>
    <w:rsid w:val="00E97A3F"/>
    <w:rsid w:val="00EA2659"/>
    <w:rsid w:val="00EA2C8B"/>
    <w:rsid w:val="00EA455A"/>
    <w:rsid w:val="00EB57EC"/>
    <w:rsid w:val="00EC3033"/>
    <w:rsid w:val="00EE2BA2"/>
    <w:rsid w:val="00EE4ED3"/>
    <w:rsid w:val="00EF3E99"/>
    <w:rsid w:val="00F02623"/>
    <w:rsid w:val="00F05A76"/>
    <w:rsid w:val="00F10C9B"/>
    <w:rsid w:val="00F115AE"/>
    <w:rsid w:val="00F133AD"/>
    <w:rsid w:val="00F206B3"/>
    <w:rsid w:val="00F2377D"/>
    <w:rsid w:val="00F27189"/>
    <w:rsid w:val="00F35B7B"/>
    <w:rsid w:val="00F421FF"/>
    <w:rsid w:val="00F4270B"/>
    <w:rsid w:val="00F517ED"/>
    <w:rsid w:val="00F56401"/>
    <w:rsid w:val="00F723FA"/>
    <w:rsid w:val="00F72FBA"/>
    <w:rsid w:val="00F76A35"/>
    <w:rsid w:val="00F80662"/>
    <w:rsid w:val="00FA13CD"/>
    <w:rsid w:val="00FA22BB"/>
    <w:rsid w:val="00FA243A"/>
    <w:rsid w:val="00FA4163"/>
    <w:rsid w:val="00FA46EF"/>
    <w:rsid w:val="00FA6292"/>
    <w:rsid w:val="00FB6DE7"/>
    <w:rsid w:val="00FC42AD"/>
    <w:rsid w:val="00FC6B0B"/>
    <w:rsid w:val="00FD730F"/>
    <w:rsid w:val="00FF2436"/>
    <w:rsid w:val="00FF2EE9"/>
    <w:rsid w:val="00FF388F"/>
    <w:rsid w:val="00FF47BD"/>
    <w:rsid w:val="00FF74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A3F"/>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C3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683398"/>
    <w:pPr>
      <w:tabs>
        <w:tab w:val="center" w:pos="4252"/>
        <w:tab w:val="right" w:pos="8504"/>
      </w:tabs>
    </w:pPr>
  </w:style>
  <w:style w:type="paragraph" w:styleId="Piedepgina">
    <w:name w:val="footer"/>
    <w:basedOn w:val="Normal"/>
    <w:rsid w:val="00683398"/>
    <w:pPr>
      <w:tabs>
        <w:tab w:val="center" w:pos="4252"/>
        <w:tab w:val="right" w:pos="8504"/>
      </w:tabs>
    </w:pPr>
  </w:style>
  <w:style w:type="paragraph" w:styleId="Textoindependiente">
    <w:name w:val="Body Text"/>
    <w:basedOn w:val="Normal"/>
    <w:rsid w:val="00E97A3F"/>
    <w:pPr>
      <w:jc w:val="center"/>
    </w:pPr>
    <w:rPr>
      <w:rFonts w:ascii="Arial" w:hAnsi="Arial" w:cs="Arial"/>
    </w:rPr>
  </w:style>
  <w:style w:type="paragraph" w:styleId="Textoindependiente3">
    <w:name w:val="Body Text 3"/>
    <w:basedOn w:val="Normal"/>
    <w:rsid w:val="00E97A3F"/>
    <w:pPr>
      <w:spacing w:after="120"/>
    </w:pPr>
    <w:rPr>
      <w:sz w:val="16"/>
      <w:szCs w:val="16"/>
    </w:rPr>
  </w:style>
  <w:style w:type="paragraph" w:styleId="Ttulo">
    <w:name w:val="Title"/>
    <w:basedOn w:val="Normal"/>
    <w:qFormat/>
    <w:rsid w:val="00E97A3F"/>
    <w:pPr>
      <w:jc w:val="center"/>
    </w:pPr>
    <w:rPr>
      <w:b/>
      <w:bCs/>
      <w:sz w:val="28"/>
      <w:szCs w:val="28"/>
    </w:rPr>
  </w:style>
  <w:style w:type="character" w:styleId="Hipervnculo">
    <w:name w:val="Hyperlink"/>
    <w:basedOn w:val="Fuentedeprrafopredeter"/>
    <w:rsid w:val="002F2CF5"/>
    <w:rPr>
      <w:color w:val="0000FF"/>
      <w:u w:val="single"/>
    </w:rPr>
  </w:style>
  <w:style w:type="character" w:styleId="Nmerodepgina">
    <w:name w:val="page number"/>
    <w:basedOn w:val="Fuentedeprrafopredeter"/>
    <w:rsid w:val="002F2CF5"/>
  </w:style>
</w:styles>
</file>

<file path=word/webSettings.xml><?xml version="1.0" encoding="utf-8"?>
<w:webSettings xmlns:r="http://schemas.openxmlformats.org/officeDocument/2006/relationships" xmlns:w="http://schemas.openxmlformats.org/wordprocessingml/2006/main">
  <w:divs>
    <w:div w:id="98181560">
      <w:bodyDiv w:val="1"/>
      <w:marLeft w:val="0"/>
      <w:marRight w:val="0"/>
      <w:marTop w:val="0"/>
      <w:marBottom w:val="0"/>
      <w:divBdr>
        <w:top w:val="none" w:sz="0" w:space="0" w:color="auto"/>
        <w:left w:val="none" w:sz="0" w:space="0" w:color="auto"/>
        <w:bottom w:val="none" w:sz="0" w:space="0" w:color="auto"/>
        <w:right w:val="none" w:sz="0" w:space="0" w:color="auto"/>
      </w:divBdr>
    </w:div>
    <w:div w:id="173764939">
      <w:bodyDiv w:val="1"/>
      <w:marLeft w:val="0"/>
      <w:marRight w:val="0"/>
      <w:marTop w:val="0"/>
      <w:marBottom w:val="0"/>
      <w:divBdr>
        <w:top w:val="none" w:sz="0" w:space="0" w:color="auto"/>
        <w:left w:val="none" w:sz="0" w:space="0" w:color="auto"/>
        <w:bottom w:val="none" w:sz="0" w:space="0" w:color="auto"/>
        <w:right w:val="none" w:sz="0" w:space="0" w:color="auto"/>
      </w:divBdr>
    </w:div>
    <w:div w:id="266082223">
      <w:bodyDiv w:val="1"/>
      <w:marLeft w:val="0"/>
      <w:marRight w:val="0"/>
      <w:marTop w:val="0"/>
      <w:marBottom w:val="0"/>
      <w:divBdr>
        <w:top w:val="none" w:sz="0" w:space="0" w:color="auto"/>
        <w:left w:val="none" w:sz="0" w:space="0" w:color="auto"/>
        <w:bottom w:val="none" w:sz="0" w:space="0" w:color="auto"/>
        <w:right w:val="none" w:sz="0" w:space="0" w:color="auto"/>
      </w:divBdr>
    </w:div>
    <w:div w:id="554003727">
      <w:bodyDiv w:val="1"/>
      <w:marLeft w:val="0"/>
      <w:marRight w:val="0"/>
      <w:marTop w:val="0"/>
      <w:marBottom w:val="0"/>
      <w:divBdr>
        <w:top w:val="none" w:sz="0" w:space="0" w:color="auto"/>
        <w:left w:val="none" w:sz="0" w:space="0" w:color="auto"/>
        <w:bottom w:val="none" w:sz="0" w:space="0" w:color="auto"/>
        <w:right w:val="none" w:sz="0" w:space="0" w:color="auto"/>
      </w:divBdr>
    </w:div>
    <w:div w:id="614990615">
      <w:bodyDiv w:val="1"/>
      <w:marLeft w:val="0"/>
      <w:marRight w:val="0"/>
      <w:marTop w:val="0"/>
      <w:marBottom w:val="0"/>
      <w:divBdr>
        <w:top w:val="none" w:sz="0" w:space="0" w:color="auto"/>
        <w:left w:val="none" w:sz="0" w:space="0" w:color="auto"/>
        <w:bottom w:val="none" w:sz="0" w:space="0" w:color="auto"/>
        <w:right w:val="none" w:sz="0" w:space="0" w:color="auto"/>
      </w:divBdr>
    </w:div>
    <w:div w:id="646664567">
      <w:bodyDiv w:val="1"/>
      <w:marLeft w:val="0"/>
      <w:marRight w:val="0"/>
      <w:marTop w:val="0"/>
      <w:marBottom w:val="0"/>
      <w:divBdr>
        <w:top w:val="none" w:sz="0" w:space="0" w:color="auto"/>
        <w:left w:val="none" w:sz="0" w:space="0" w:color="auto"/>
        <w:bottom w:val="none" w:sz="0" w:space="0" w:color="auto"/>
        <w:right w:val="none" w:sz="0" w:space="0" w:color="auto"/>
      </w:divBdr>
    </w:div>
    <w:div w:id="721174145">
      <w:bodyDiv w:val="1"/>
      <w:marLeft w:val="0"/>
      <w:marRight w:val="0"/>
      <w:marTop w:val="0"/>
      <w:marBottom w:val="0"/>
      <w:divBdr>
        <w:top w:val="none" w:sz="0" w:space="0" w:color="auto"/>
        <w:left w:val="none" w:sz="0" w:space="0" w:color="auto"/>
        <w:bottom w:val="none" w:sz="0" w:space="0" w:color="auto"/>
        <w:right w:val="none" w:sz="0" w:space="0" w:color="auto"/>
      </w:divBdr>
    </w:div>
    <w:div w:id="1076048490">
      <w:bodyDiv w:val="1"/>
      <w:marLeft w:val="0"/>
      <w:marRight w:val="0"/>
      <w:marTop w:val="0"/>
      <w:marBottom w:val="0"/>
      <w:divBdr>
        <w:top w:val="none" w:sz="0" w:space="0" w:color="auto"/>
        <w:left w:val="none" w:sz="0" w:space="0" w:color="auto"/>
        <w:bottom w:val="none" w:sz="0" w:space="0" w:color="auto"/>
        <w:right w:val="none" w:sz="0" w:space="0" w:color="auto"/>
      </w:divBdr>
    </w:div>
    <w:div w:id="1086153155">
      <w:bodyDiv w:val="1"/>
      <w:marLeft w:val="0"/>
      <w:marRight w:val="0"/>
      <w:marTop w:val="0"/>
      <w:marBottom w:val="0"/>
      <w:divBdr>
        <w:top w:val="none" w:sz="0" w:space="0" w:color="auto"/>
        <w:left w:val="none" w:sz="0" w:space="0" w:color="auto"/>
        <w:bottom w:val="none" w:sz="0" w:space="0" w:color="auto"/>
        <w:right w:val="none" w:sz="0" w:space="0" w:color="auto"/>
      </w:divBdr>
    </w:div>
    <w:div w:id="1229342730">
      <w:bodyDiv w:val="1"/>
      <w:marLeft w:val="0"/>
      <w:marRight w:val="0"/>
      <w:marTop w:val="0"/>
      <w:marBottom w:val="0"/>
      <w:divBdr>
        <w:top w:val="none" w:sz="0" w:space="0" w:color="auto"/>
        <w:left w:val="none" w:sz="0" w:space="0" w:color="auto"/>
        <w:bottom w:val="none" w:sz="0" w:space="0" w:color="auto"/>
        <w:right w:val="none" w:sz="0" w:space="0" w:color="auto"/>
      </w:divBdr>
    </w:div>
    <w:div w:id="1283993496">
      <w:bodyDiv w:val="1"/>
      <w:marLeft w:val="0"/>
      <w:marRight w:val="0"/>
      <w:marTop w:val="0"/>
      <w:marBottom w:val="0"/>
      <w:divBdr>
        <w:top w:val="none" w:sz="0" w:space="0" w:color="auto"/>
        <w:left w:val="none" w:sz="0" w:space="0" w:color="auto"/>
        <w:bottom w:val="none" w:sz="0" w:space="0" w:color="auto"/>
        <w:right w:val="none" w:sz="0" w:space="0" w:color="auto"/>
      </w:divBdr>
    </w:div>
    <w:div w:id="1495099212">
      <w:bodyDiv w:val="1"/>
      <w:marLeft w:val="0"/>
      <w:marRight w:val="0"/>
      <w:marTop w:val="0"/>
      <w:marBottom w:val="0"/>
      <w:divBdr>
        <w:top w:val="none" w:sz="0" w:space="0" w:color="auto"/>
        <w:left w:val="none" w:sz="0" w:space="0" w:color="auto"/>
        <w:bottom w:val="none" w:sz="0" w:space="0" w:color="auto"/>
        <w:right w:val="none" w:sz="0" w:space="0" w:color="auto"/>
      </w:divBdr>
    </w:div>
    <w:div w:id="1690136217">
      <w:bodyDiv w:val="1"/>
      <w:marLeft w:val="0"/>
      <w:marRight w:val="0"/>
      <w:marTop w:val="0"/>
      <w:marBottom w:val="0"/>
      <w:divBdr>
        <w:top w:val="none" w:sz="0" w:space="0" w:color="auto"/>
        <w:left w:val="none" w:sz="0" w:space="0" w:color="auto"/>
        <w:bottom w:val="none" w:sz="0" w:space="0" w:color="auto"/>
        <w:right w:val="none" w:sz="0" w:space="0" w:color="auto"/>
      </w:divBdr>
    </w:div>
    <w:div w:id="2007052115">
      <w:bodyDiv w:val="1"/>
      <w:marLeft w:val="0"/>
      <w:marRight w:val="0"/>
      <w:marTop w:val="0"/>
      <w:marBottom w:val="0"/>
      <w:divBdr>
        <w:top w:val="none" w:sz="0" w:space="0" w:color="auto"/>
        <w:left w:val="none" w:sz="0" w:space="0" w:color="auto"/>
        <w:bottom w:val="none" w:sz="0" w:space="0" w:color="auto"/>
        <w:right w:val="none" w:sz="0" w:space="0" w:color="auto"/>
      </w:divBdr>
    </w:div>
    <w:div w:id="2068188981">
      <w:bodyDiv w:val="1"/>
      <w:marLeft w:val="0"/>
      <w:marRight w:val="0"/>
      <w:marTop w:val="0"/>
      <w:marBottom w:val="0"/>
      <w:divBdr>
        <w:top w:val="none" w:sz="0" w:space="0" w:color="auto"/>
        <w:left w:val="none" w:sz="0" w:space="0" w:color="auto"/>
        <w:bottom w:val="none" w:sz="0" w:space="0" w:color="auto"/>
        <w:right w:val="none" w:sz="0" w:space="0" w:color="auto"/>
      </w:divBdr>
    </w:div>
    <w:div w:id="2105763073">
      <w:bodyDiv w:val="1"/>
      <w:marLeft w:val="0"/>
      <w:marRight w:val="0"/>
      <w:marTop w:val="0"/>
      <w:marBottom w:val="0"/>
      <w:divBdr>
        <w:top w:val="none" w:sz="0" w:space="0" w:color="auto"/>
        <w:left w:val="none" w:sz="0" w:space="0" w:color="auto"/>
        <w:bottom w:val="none" w:sz="0" w:space="0" w:color="auto"/>
        <w:right w:val="none" w:sz="0" w:space="0" w:color="auto"/>
      </w:divBdr>
    </w:div>
    <w:div w:id="21342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geciras-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Algeciras, 03 de Enero de 2008 </vt:lpstr>
    </vt:vector>
  </TitlesOfParts>
  <Company>Hewlett-Packard</Company>
  <LinksUpToDate>false</LinksUpToDate>
  <CharactersWithSpaces>15390</CharactersWithSpaces>
  <SharedDoc>false</SharedDoc>
  <HLinks>
    <vt:vector size="6" baseType="variant">
      <vt:variant>
        <vt:i4>7471205</vt:i4>
      </vt:variant>
      <vt:variant>
        <vt:i4>0</vt:i4>
      </vt:variant>
      <vt:variant>
        <vt:i4>0</vt:i4>
      </vt:variant>
      <vt:variant>
        <vt:i4>5</vt:i4>
      </vt:variant>
      <vt:variant>
        <vt:lpwstr>http://www.algeciras-huila.gov.co/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Algeciras, 03 de Enero de 2008</dc:title>
  <dc:creator>us</dc:creator>
  <cp:lastModifiedBy>rubiurre</cp:lastModifiedBy>
  <cp:revision>2</cp:revision>
  <cp:lastPrinted>2009-08-30T00:50:00Z</cp:lastPrinted>
  <dcterms:created xsi:type="dcterms:W3CDTF">2012-05-28T16:35:00Z</dcterms:created>
  <dcterms:modified xsi:type="dcterms:W3CDTF">2012-05-28T16:35:00Z</dcterms:modified>
</cp:coreProperties>
</file>