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DB" w:rsidRPr="000C0247" w:rsidRDefault="004755DB" w:rsidP="004755DB">
      <w:pPr>
        <w:pStyle w:val="Ttulo"/>
        <w:spacing w:after="0"/>
        <w:rPr>
          <w:sz w:val="40"/>
          <w:szCs w:val="40"/>
        </w:rPr>
      </w:pPr>
      <w:r w:rsidRPr="000C0247">
        <w:rPr>
          <w:sz w:val="40"/>
          <w:szCs w:val="40"/>
        </w:rPr>
        <w:t xml:space="preserve">MARCO FISCAL DE MEDIANO PLAZO </w:t>
      </w:r>
    </w:p>
    <w:p w:rsidR="004755DB" w:rsidRPr="000C0247" w:rsidRDefault="004755DB" w:rsidP="004755DB">
      <w:pPr>
        <w:pStyle w:val="Ttulo"/>
        <w:spacing w:after="0"/>
        <w:rPr>
          <w:sz w:val="40"/>
          <w:szCs w:val="40"/>
        </w:rPr>
      </w:pPr>
      <w:r w:rsidRPr="000C0247">
        <w:rPr>
          <w:sz w:val="40"/>
          <w:szCs w:val="40"/>
        </w:rPr>
        <w:t>20</w:t>
      </w:r>
      <w:r>
        <w:rPr>
          <w:sz w:val="40"/>
          <w:szCs w:val="40"/>
        </w:rPr>
        <w:t>1</w:t>
      </w:r>
      <w:r w:rsidR="006277E0">
        <w:rPr>
          <w:sz w:val="40"/>
          <w:szCs w:val="40"/>
        </w:rPr>
        <w:t>2</w:t>
      </w:r>
      <w:r>
        <w:rPr>
          <w:sz w:val="40"/>
          <w:szCs w:val="40"/>
        </w:rPr>
        <w:t>- 20</w:t>
      </w:r>
      <w:r w:rsidR="00C448A5">
        <w:rPr>
          <w:sz w:val="40"/>
          <w:szCs w:val="40"/>
        </w:rPr>
        <w:t>2</w:t>
      </w:r>
      <w:r w:rsidR="006277E0">
        <w:rPr>
          <w:sz w:val="40"/>
          <w:szCs w:val="40"/>
        </w:rPr>
        <w:t>1</w:t>
      </w:r>
    </w:p>
    <w:p w:rsidR="004755DB" w:rsidRPr="0094770A" w:rsidRDefault="004755DB" w:rsidP="00721E2C">
      <w:pPr>
        <w:spacing w:before="100" w:beforeAutospacing="1" w:after="0" w:line="240" w:lineRule="auto"/>
        <w:jc w:val="both"/>
        <w:rPr>
          <w:b/>
          <w:sz w:val="24"/>
          <w:szCs w:val="24"/>
        </w:rPr>
      </w:pPr>
    </w:p>
    <w:p w:rsidR="004755DB" w:rsidRPr="0094770A" w:rsidRDefault="004755DB" w:rsidP="004755DB">
      <w:pPr>
        <w:spacing w:before="100" w:beforeAutospacing="1" w:after="0" w:line="240" w:lineRule="auto"/>
        <w:jc w:val="both"/>
        <w:rPr>
          <w:b/>
          <w:sz w:val="24"/>
          <w:szCs w:val="24"/>
        </w:rPr>
      </w:pPr>
    </w:p>
    <w:p w:rsidR="004755DB" w:rsidRDefault="004755DB" w:rsidP="004755DB">
      <w:pPr>
        <w:spacing w:before="100" w:beforeAutospacing="1" w:after="0" w:line="240" w:lineRule="auto"/>
        <w:jc w:val="both"/>
        <w:rPr>
          <w:b/>
          <w:sz w:val="24"/>
          <w:szCs w:val="24"/>
        </w:rPr>
      </w:pPr>
    </w:p>
    <w:p w:rsidR="004755DB" w:rsidRDefault="004755DB" w:rsidP="00F24FF4">
      <w:pPr>
        <w:spacing w:before="100" w:beforeAutospacing="1" w:after="0" w:line="240" w:lineRule="auto"/>
        <w:jc w:val="both"/>
        <w:rPr>
          <w:b/>
          <w:sz w:val="24"/>
          <w:szCs w:val="24"/>
        </w:rPr>
      </w:pPr>
    </w:p>
    <w:p w:rsidR="004755DB" w:rsidRDefault="004755DB" w:rsidP="004755DB">
      <w:pPr>
        <w:spacing w:before="100" w:beforeAutospacing="1" w:after="0" w:line="240" w:lineRule="auto"/>
        <w:jc w:val="both"/>
        <w:rPr>
          <w:b/>
          <w:sz w:val="24"/>
          <w:szCs w:val="24"/>
        </w:rPr>
      </w:pPr>
    </w:p>
    <w:p w:rsidR="004755DB" w:rsidRPr="0094770A" w:rsidRDefault="004755DB" w:rsidP="004755DB">
      <w:pPr>
        <w:spacing w:before="100" w:beforeAutospacing="1" w:after="0" w:line="240" w:lineRule="auto"/>
        <w:jc w:val="both"/>
        <w:rPr>
          <w:b/>
          <w:sz w:val="24"/>
          <w:szCs w:val="24"/>
        </w:rPr>
      </w:pPr>
    </w:p>
    <w:p w:rsidR="004755DB" w:rsidRPr="0094770A" w:rsidRDefault="004755DB" w:rsidP="008F552C">
      <w:pPr>
        <w:spacing w:before="100" w:beforeAutospacing="1" w:after="0" w:line="240" w:lineRule="auto"/>
        <w:jc w:val="both"/>
        <w:rPr>
          <w:b/>
          <w:sz w:val="24"/>
          <w:szCs w:val="24"/>
        </w:rPr>
      </w:pPr>
    </w:p>
    <w:p w:rsidR="004755DB" w:rsidRPr="000C0247" w:rsidRDefault="004755DB" w:rsidP="004755DB">
      <w:pPr>
        <w:spacing w:before="100" w:beforeAutospacing="1" w:after="0" w:line="240" w:lineRule="auto"/>
        <w:jc w:val="both"/>
        <w:rPr>
          <w:b/>
          <w:sz w:val="40"/>
          <w:szCs w:val="40"/>
        </w:rPr>
      </w:pPr>
    </w:p>
    <w:p w:rsidR="004755DB" w:rsidRPr="000C0247" w:rsidRDefault="004755DB" w:rsidP="004755DB">
      <w:pPr>
        <w:pStyle w:val="Subttulo"/>
        <w:spacing w:after="0"/>
        <w:rPr>
          <w:sz w:val="40"/>
          <w:szCs w:val="40"/>
        </w:rPr>
      </w:pPr>
      <w:r w:rsidRPr="000C0247">
        <w:rPr>
          <w:sz w:val="40"/>
          <w:szCs w:val="40"/>
        </w:rPr>
        <w:t xml:space="preserve">MUNICIPIO DE </w:t>
      </w:r>
      <w:r>
        <w:rPr>
          <w:sz w:val="40"/>
          <w:szCs w:val="40"/>
        </w:rPr>
        <w:t>TELLO</w:t>
      </w:r>
    </w:p>
    <w:p w:rsidR="004755DB" w:rsidRPr="000C0247" w:rsidRDefault="004755DB" w:rsidP="004755DB">
      <w:pPr>
        <w:pStyle w:val="Subttulo"/>
        <w:spacing w:after="0"/>
        <w:rPr>
          <w:sz w:val="40"/>
          <w:szCs w:val="40"/>
        </w:rPr>
      </w:pPr>
      <w:r w:rsidRPr="000C0247">
        <w:rPr>
          <w:sz w:val="40"/>
          <w:szCs w:val="40"/>
        </w:rPr>
        <w:t>HUILA</w:t>
      </w:r>
    </w:p>
    <w:p w:rsidR="004755DB" w:rsidRDefault="004755DB" w:rsidP="004755DB">
      <w:pPr>
        <w:spacing w:after="0" w:line="240" w:lineRule="auto"/>
        <w:jc w:val="both"/>
        <w:rPr>
          <w:b/>
          <w:sz w:val="40"/>
          <w:szCs w:val="40"/>
        </w:rPr>
      </w:pPr>
    </w:p>
    <w:p w:rsidR="004601AF" w:rsidRPr="000C0247" w:rsidRDefault="004601AF" w:rsidP="004755DB">
      <w:pPr>
        <w:spacing w:after="0" w:line="240" w:lineRule="auto"/>
        <w:jc w:val="both"/>
        <w:rPr>
          <w:b/>
          <w:sz w:val="40"/>
          <w:szCs w:val="40"/>
        </w:rPr>
      </w:pPr>
    </w:p>
    <w:p w:rsidR="004755DB" w:rsidRPr="0094770A" w:rsidRDefault="004755DB" w:rsidP="004755DB">
      <w:pPr>
        <w:spacing w:after="0" w:line="240" w:lineRule="auto"/>
        <w:jc w:val="both"/>
        <w:rPr>
          <w:b/>
          <w:sz w:val="24"/>
          <w:szCs w:val="24"/>
        </w:rPr>
      </w:pPr>
    </w:p>
    <w:p w:rsidR="004755DB" w:rsidRPr="0094770A" w:rsidRDefault="004755DB" w:rsidP="004755DB">
      <w:pPr>
        <w:spacing w:after="0" w:line="240" w:lineRule="auto"/>
        <w:jc w:val="both"/>
        <w:rPr>
          <w:b/>
          <w:sz w:val="24"/>
          <w:szCs w:val="24"/>
        </w:rPr>
      </w:pPr>
    </w:p>
    <w:p w:rsidR="004755DB" w:rsidRPr="0094770A" w:rsidRDefault="004755DB" w:rsidP="004755DB">
      <w:pPr>
        <w:spacing w:after="0" w:line="240" w:lineRule="auto"/>
        <w:jc w:val="both"/>
        <w:rPr>
          <w:b/>
          <w:sz w:val="24"/>
          <w:szCs w:val="24"/>
        </w:rPr>
      </w:pPr>
    </w:p>
    <w:p w:rsidR="004755DB" w:rsidRPr="0094770A" w:rsidRDefault="004755DB" w:rsidP="004755DB">
      <w:pPr>
        <w:spacing w:after="0" w:line="240" w:lineRule="auto"/>
        <w:jc w:val="both"/>
        <w:rPr>
          <w:b/>
          <w:sz w:val="24"/>
          <w:szCs w:val="24"/>
        </w:rPr>
      </w:pPr>
    </w:p>
    <w:p w:rsidR="004755DB" w:rsidRDefault="004755DB" w:rsidP="004755DB">
      <w:pPr>
        <w:spacing w:after="0" w:line="240" w:lineRule="auto"/>
        <w:jc w:val="both"/>
        <w:rPr>
          <w:b/>
          <w:sz w:val="24"/>
          <w:szCs w:val="24"/>
        </w:rPr>
      </w:pPr>
    </w:p>
    <w:p w:rsidR="004755DB" w:rsidRDefault="004755DB" w:rsidP="004755DB">
      <w:pPr>
        <w:spacing w:after="0" w:line="240" w:lineRule="auto"/>
        <w:jc w:val="both"/>
        <w:rPr>
          <w:b/>
          <w:sz w:val="24"/>
          <w:szCs w:val="24"/>
        </w:rPr>
      </w:pPr>
    </w:p>
    <w:p w:rsidR="004755DB" w:rsidRDefault="004755DB" w:rsidP="004755DB">
      <w:pPr>
        <w:spacing w:after="0" w:line="240" w:lineRule="auto"/>
        <w:jc w:val="both"/>
        <w:rPr>
          <w:b/>
          <w:sz w:val="24"/>
          <w:szCs w:val="24"/>
        </w:rPr>
      </w:pPr>
    </w:p>
    <w:p w:rsidR="004755DB" w:rsidRDefault="004755DB" w:rsidP="004755DB">
      <w:pPr>
        <w:spacing w:after="0" w:line="240" w:lineRule="auto"/>
        <w:jc w:val="both"/>
        <w:rPr>
          <w:b/>
          <w:sz w:val="24"/>
          <w:szCs w:val="24"/>
        </w:rPr>
      </w:pPr>
    </w:p>
    <w:p w:rsidR="004755DB" w:rsidRPr="000C0247" w:rsidRDefault="004755DB" w:rsidP="004755DB">
      <w:pPr>
        <w:spacing w:after="0" w:line="240" w:lineRule="auto"/>
        <w:jc w:val="center"/>
        <w:rPr>
          <w:b/>
          <w:sz w:val="36"/>
          <w:szCs w:val="36"/>
        </w:rPr>
      </w:pPr>
      <w:r>
        <w:rPr>
          <w:b/>
          <w:sz w:val="36"/>
          <w:szCs w:val="36"/>
        </w:rPr>
        <w:t>JOSE LACIDES DIAZ CRUZ</w:t>
      </w:r>
    </w:p>
    <w:p w:rsidR="004755DB" w:rsidRPr="000C0247" w:rsidRDefault="004755DB" w:rsidP="004755DB">
      <w:pPr>
        <w:spacing w:after="0" w:line="240" w:lineRule="auto"/>
        <w:jc w:val="center"/>
        <w:rPr>
          <w:b/>
          <w:sz w:val="36"/>
          <w:szCs w:val="36"/>
        </w:rPr>
      </w:pPr>
      <w:r w:rsidRPr="000C0247">
        <w:rPr>
          <w:b/>
          <w:sz w:val="36"/>
          <w:szCs w:val="36"/>
        </w:rPr>
        <w:t>Alcalde Municipal</w:t>
      </w:r>
    </w:p>
    <w:p w:rsidR="004755DB" w:rsidRPr="000A6135" w:rsidRDefault="004755DB" w:rsidP="004755DB">
      <w:pPr>
        <w:spacing w:after="0" w:line="240" w:lineRule="auto"/>
        <w:jc w:val="center"/>
        <w:rPr>
          <w:b/>
          <w:sz w:val="36"/>
          <w:szCs w:val="36"/>
        </w:rPr>
      </w:pPr>
    </w:p>
    <w:p w:rsidR="004755DB" w:rsidRPr="000C0247" w:rsidRDefault="004755DB" w:rsidP="004755DB">
      <w:pPr>
        <w:pStyle w:val="Ttulo1"/>
        <w:spacing w:after="0"/>
        <w:jc w:val="center"/>
        <w:rPr>
          <w:sz w:val="28"/>
          <w:szCs w:val="28"/>
        </w:rPr>
      </w:pPr>
      <w:r>
        <w:rPr>
          <w:sz w:val="28"/>
          <w:szCs w:val="28"/>
        </w:rPr>
        <w:t>Tello</w:t>
      </w:r>
      <w:r w:rsidRPr="000C0247">
        <w:rPr>
          <w:sz w:val="28"/>
          <w:szCs w:val="28"/>
        </w:rPr>
        <w:t xml:space="preserve">, </w:t>
      </w:r>
      <w:r>
        <w:rPr>
          <w:sz w:val="28"/>
          <w:szCs w:val="28"/>
        </w:rPr>
        <w:t>Noviembre</w:t>
      </w:r>
      <w:r w:rsidRPr="000C0247">
        <w:rPr>
          <w:sz w:val="28"/>
          <w:szCs w:val="28"/>
        </w:rPr>
        <w:t xml:space="preserve"> de  20</w:t>
      </w:r>
      <w:r w:rsidR="00C448A5">
        <w:rPr>
          <w:sz w:val="28"/>
          <w:szCs w:val="28"/>
        </w:rPr>
        <w:t>1</w:t>
      </w:r>
      <w:r w:rsidR="006277E0">
        <w:rPr>
          <w:sz w:val="28"/>
          <w:szCs w:val="28"/>
        </w:rPr>
        <w:t>1</w:t>
      </w:r>
    </w:p>
    <w:p w:rsidR="004755DB" w:rsidRPr="005F1E6C" w:rsidRDefault="004755DB" w:rsidP="004755DB">
      <w:pPr>
        <w:spacing w:after="0" w:line="240" w:lineRule="auto"/>
        <w:jc w:val="both"/>
        <w:rPr>
          <w:rFonts w:ascii="MS Reference Sans Serif" w:hAnsi="MS Reference Sans Serif" w:cs="Arial"/>
          <w:b/>
          <w:sz w:val="24"/>
          <w:szCs w:val="24"/>
        </w:rPr>
      </w:pPr>
    </w:p>
    <w:p w:rsidR="004755DB" w:rsidRPr="004601AF" w:rsidRDefault="004601AF" w:rsidP="004601AF">
      <w:pPr>
        <w:spacing w:after="0" w:line="240" w:lineRule="auto"/>
        <w:jc w:val="center"/>
        <w:rPr>
          <w:rFonts w:ascii="Arial" w:hAnsi="Arial" w:cs="Arial"/>
          <w:b/>
          <w:sz w:val="24"/>
          <w:szCs w:val="24"/>
        </w:rPr>
      </w:pPr>
      <w:r w:rsidRPr="004601AF">
        <w:rPr>
          <w:rFonts w:ascii="Arial" w:hAnsi="Arial" w:cs="Arial"/>
          <w:b/>
          <w:sz w:val="24"/>
          <w:szCs w:val="24"/>
        </w:rPr>
        <w:lastRenderedPageBreak/>
        <w:t>CONTENIDO</w:t>
      </w:r>
    </w:p>
    <w:p w:rsidR="004755DB" w:rsidRDefault="004755DB" w:rsidP="0019258D">
      <w:pPr>
        <w:spacing w:after="0" w:line="240" w:lineRule="auto"/>
        <w:jc w:val="both"/>
        <w:rPr>
          <w:rFonts w:ascii="MS Reference Sans Serif" w:hAnsi="MS Reference Sans Serif" w:cs="Arial"/>
          <w:b/>
          <w:sz w:val="24"/>
          <w:szCs w:val="24"/>
        </w:rPr>
      </w:pPr>
    </w:p>
    <w:p w:rsidR="004601AF" w:rsidRPr="005A12CF" w:rsidRDefault="004601AF" w:rsidP="004601AF">
      <w:pPr>
        <w:spacing w:after="0" w:line="240" w:lineRule="auto"/>
        <w:jc w:val="both"/>
        <w:rPr>
          <w:rFonts w:ascii="Arial" w:hAnsi="Arial" w:cs="Arial"/>
          <w:sz w:val="24"/>
          <w:szCs w:val="24"/>
        </w:rPr>
      </w:pPr>
      <w:r>
        <w:rPr>
          <w:rFonts w:ascii="MS Reference Sans Serif" w:hAnsi="MS Reference Sans Serif" w:cs="Arial"/>
          <w:sz w:val="24"/>
          <w:szCs w:val="24"/>
        </w:rPr>
        <w:t xml:space="preserve">        </w:t>
      </w:r>
      <w:r w:rsidR="005A12CF">
        <w:rPr>
          <w:rFonts w:ascii="MS Reference Sans Serif" w:hAnsi="MS Reference Sans Serif" w:cs="Arial"/>
          <w:sz w:val="24"/>
          <w:szCs w:val="24"/>
        </w:rPr>
        <w:tab/>
      </w:r>
      <w:r w:rsidR="005A12CF">
        <w:rPr>
          <w:rFonts w:ascii="MS Reference Sans Serif" w:hAnsi="MS Reference Sans Serif" w:cs="Arial"/>
          <w:sz w:val="24"/>
          <w:szCs w:val="24"/>
        </w:rPr>
        <w:tab/>
      </w:r>
      <w:r w:rsidR="00D023BC" w:rsidRPr="005A12CF">
        <w:rPr>
          <w:rFonts w:ascii="Arial" w:hAnsi="Arial" w:cs="Arial"/>
          <w:sz w:val="24"/>
          <w:szCs w:val="24"/>
        </w:rPr>
        <w:t>Introducción</w:t>
      </w:r>
    </w:p>
    <w:p w:rsidR="00976E78" w:rsidRDefault="00976E78" w:rsidP="004601AF">
      <w:pPr>
        <w:spacing w:after="0" w:line="240" w:lineRule="auto"/>
        <w:jc w:val="both"/>
        <w:rPr>
          <w:rFonts w:ascii="Arial" w:hAnsi="Arial" w:cs="Arial"/>
          <w:sz w:val="24"/>
          <w:szCs w:val="24"/>
        </w:rPr>
      </w:pPr>
    </w:p>
    <w:p w:rsidR="004601AF" w:rsidRPr="005A12CF" w:rsidRDefault="004601AF" w:rsidP="004601AF">
      <w:pPr>
        <w:spacing w:after="0" w:line="240" w:lineRule="auto"/>
        <w:jc w:val="both"/>
        <w:rPr>
          <w:rFonts w:ascii="Arial" w:hAnsi="Arial" w:cs="Arial"/>
          <w:sz w:val="24"/>
          <w:szCs w:val="24"/>
        </w:rPr>
      </w:pPr>
      <w:r w:rsidRPr="005A12CF">
        <w:rPr>
          <w:rFonts w:ascii="Arial" w:hAnsi="Arial" w:cs="Arial"/>
          <w:sz w:val="24"/>
          <w:szCs w:val="24"/>
        </w:rPr>
        <w:t>1.</w:t>
      </w:r>
      <w:r w:rsidRPr="005A12CF">
        <w:rPr>
          <w:rFonts w:ascii="Arial" w:hAnsi="Arial" w:cs="Arial"/>
          <w:sz w:val="24"/>
          <w:szCs w:val="24"/>
        </w:rPr>
        <w:tab/>
      </w:r>
      <w:r w:rsidR="005A12CF" w:rsidRPr="005A12CF">
        <w:rPr>
          <w:rFonts w:ascii="Arial" w:hAnsi="Arial" w:cs="Arial"/>
          <w:sz w:val="24"/>
          <w:szCs w:val="24"/>
        </w:rPr>
        <w:tab/>
      </w:r>
      <w:r w:rsidRPr="005A12CF">
        <w:rPr>
          <w:rFonts w:ascii="Arial" w:hAnsi="Arial" w:cs="Arial"/>
          <w:sz w:val="24"/>
          <w:szCs w:val="24"/>
        </w:rPr>
        <w:t>Generalidades</w:t>
      </w:r>
    </w:p>
    <w:p w:rsidR="004601AF" w:rsidRPr="005A12CF" w:rsidRDefault="004601AF" w:rsidP="004601AF">
      <w:pPr>
        <w:spacing w:after="0" w:line="240" w:lineRule="auto"/>
        <w:jc w:val="both"/>
        <w:rPr>
          <w:rFonts w:ascii="Arial" w:hAnsi="Arial" w:cs="Arial"/>
          <w:sz w:val="24"/>
          <w:szCs w:val="24"/>
        </w:rPr>
      </w:pPr>
      <w:r w:rsidRPr="005A12CF">
        <w:rPr>
          <w:rFonts w:ascii="Arial" w:hAnsi="Arial" w:cs="Arial"/>
          <w:sz w:val="24"/>
          <w:szCs w:val="24"/>
        </w:rPr>
        <w:t>1.1</w:t>
      </w:r>
      <w:r w:rsidRPr="005A12CF">
        <w:rPr>
          <w:rFonts w:ascii="Arial" w:hAnsi="Arial" w:cs="Arial"/>
          <w:sz w:val="24"/>
          <w:szCs w:val="24"/>
        </w:rPr>
        <w:tab/>
      </w:r>
      <w:r w:rsidR="005A12CF" w:rsidRPr="005A12CF">
        <w:rPr>
          <w:rFonts w:ascii="Arial" w:hAnsi="Arial" w:cs="Arial"/>
          <w:sz w:val="24"/>
          <w:szCs w:val="24"/>
        </w:rPr>
        <w:tab/>
      </w:r>
      <w:r w:rsidRPr="005A12CF">
        <w:rPr>
          <w:rFonts w:ascii="Arial" w:hAnsi="Arial" w:cs="Arial"/>
          <w:sz w:val="24"/>
          <w:szCs w:val="24"/>
        </w:rPr>
        <w:t>Marco Legal</w:t>
      </w:r>
    </w:p>
    <w:p w:rsidR="004601AF" w:rsidRPr="005A12CF" w:rsidRDefault="004601AF" w:rsidP="004601AF">
      <w:pPr>
        <w:spacing w:after="0" w:line="240" w:lineRule="auto"/>
        <w:jc w:val="both"/>
        <w:rPr>
          <w:rFonts w:ascii="Arial" w:hAnsi="Arial" w:cs="Arial"/>
          <w:sz w:val="24"/>
          <w:szCs w:val="24"/>
        </w:rPr>
      </w:pPr>
      <w:r w:rsidRPr="005A12CF">
        <w:rPr>
          <w:rFonts w:ascii="Arial" w:hAnsi="Arial" w:cs="Arial"/>
          <w:sz w:val="24"/>
          <w:szCs w:val="24"/>
        </w:rPr>
        <w:t>1.2</w:t>
      </w:r>
      <w:r w:rsidRPr="005A12CF">
        <w:rPr>
          <w:rFonts w:ascii="Arial" w:hAnsi="Arial" w:cs="Arial"/>
          <w:sz w:val="24"/>
          <w:szCs w:val="24"/>
        </w:rPr>
        <w:tab/>
      </w:r>
      <w:r w:rsidR="005A12CF" w:rsidRPr="005A12CF">
        <w:rPr>
          <w:rFonts w:ascii="Arial" w:hAnsi="Arial" w:cs="Arial"/>
          <w:sz w:val="24"/>
          <w:szCs w:val="24"/>
        </w:rPr>
        <w:tab/>
      </w:r>
      <w:r w:rsidR="00D023BC" w:rsidRPr="005A12CF">
        <w:rPr>
          <w:rFonts w:ascii="Arial" w:hAnsi="Arial" w:cs="Arial"/>
          <w:sz w:val="24"/>
          <w:szCs w:val="24"/>
        </w:rPr>
        <w:t>Presentación</w:t>
      </w:r>
      <w:r w:rsidRPr="005A12CF">
        <w:rPr>
          <w:rFonts w:ascii="Arial" w:hAnsi="Arial" w:cs="Arial"/>
          <w:sz w:val="24"/>
          <w:szCs w:val="24"/>
        </w:rPr>
        <w:t xml:space="preserve"> </w:t>
      </w:r>
      <w:r w:rsidR="00D023BC" w:rsidRPr="005A12CF">
        <w:rPr>
          <w:rFonts w:ascii="Arial" w:hAnsi="Arial" w:cs="Arial"/>
          <w:sz w:val="24"/>
          <w:szCs w:val="24"/>
        </w:rPr>
        <w:t>metodológica</w:t>
      </w:r>
    </w:p>
    <w:p w:rsidR="004601AF" w:rsidRPr="005A12CF" w:rsidRDefault="004601AF" w:rsidP="004601AF">
      <w:pPr>
        <w:spacing w:after="0" w:line="240" w:lineRule="auto"/>
        <w:jc w:val="both"/>
        <w:rPr>
          <w:rFonts w:ascii="Arial" w:hAnsi="Arial" w:cs="Arial"/>
          <w:sz w:val="24"/>
          <w:szCs w:val="24"/>
        </w:rPr>
      </w:pPr>
    </w:p>
    <w:p w:rsidR="004601AF" w:rsidRPr="005A12CF" w:rsidRDefault="004601AF" w:rsidP="004601AF">
      <w:pPr>
        <w:spacing w:after="0" w:line="240" w:lineRule="auto"/>
        <w:jc w:val="both"/>
        <w:rPr>
          <w:rFonts w:ascii="Arial" w:hAnsi="Arial" w:cs="Arial"/>
          <w:sz w:val="24"/>
          <w:szCs w:val="24"/>
        </w:rPr>
      </w:pPr>
      <w:r w:rsidRPr="005A12CF">
        <w:rPr>
          <w:rFonts w:ascii="Arial" w:hAnsi="Arial" w:cs="Arial"/>
          <w:sz w:val="24"/>
          <w:szCs w:val="24"/>
        </w:rPr>
        <w:t>2.</w:t>
      </w:r>
      <w:r w:rsidRPr="005A12CF">
        <w:rPr>
          <w:rFonts w:ascii="Arial" w:hAnsi="Arial" w:cs="Arial"/>
          <w:sz w:val="24"/>
          <w:szCs w:val="24"/>
        </w:rPr>
        <w:tab/>
      </w:r>
      <w:r w:rsidR="005A12CF" w:rsidRPr="005A12CF">
        <w:rPr>
          <w:rFonts w:ascii="Arial" w:hAnsi="Arial" w:cs="Arial"/>
          <w:sz w:val="24"/>
          <w:szCs w:val="24"/>
        </w:rPr>
        <w:tab/>
      </w:r>
      <w:r w:rsidRPr="005A12CF">
        <w:rPr>
          <w:rFonts w:ascii="Arial" w:hAnsi="Arial" w:cs="Arial"/>
          <w:sz w:val="24"/>
          <w:szCs w:val="24"/>
        </w:rPr>
        <w:t>Marco fiscal de Mediano Plazo</w:t>
      </w:r>
    </w:p>
    <w:p w:rsidR="00976E78" w:rsidRDefault="00976E78" w:rsidP="004601AF">
      <w:pPr>
        <w:spacing w:after="0" w:line="240" w:lineRule="auto"/>
        <w:jc w:val="both"/>
        <w:rPr>
          <w:rFonts w:ascii="Arial" w:hAnsi="Arial" w:cs="Arial"/>
          <w:sz w:val="24"/>
          <w:szCs w:val="24"/>
        </w:rPr>
      </w:pPr>
    </w:p>
    <w:p w:rsidR="004601A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w:t>
      </w:r>
      <w:r w:rsidRPr="005A12CF">
        <w:rPr>
          <w:rFonts w:ascii="Arial" w:hAnsi="Arial" w:cs="Arial"/>
          <w:sz w:val="24"/>
          <w:szCs w:val="24"/>
        </w:rPr>
        <w:tab/>
      </w:r>
      <w:r w:rsidRPr="005A12CF">
        <w:rPr>
          <w:rFonts w:ascii="Arial" w:hAnsi="Arial" w:cs="Arial"/>
          <w:sz w:val="24"/>
          <w:szCs w:val="24"/>
        </w:rPr>
        <w:tab/>
        <w:t>Plan financiero</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2.1.1</w:t>
      </w:r>
      <w:r w:rsidRPr="005A12CF">
        <w:rPr>
          <w:rFonts w:ascii="Arial" w:hAnsi="Arial" w:cs="Arial"/>
          <w:sz w:val="24"/>
          <w:szCs w:val="24"/>
        </w:rPr>
        <w:tab/>
      </w:r>
      <w:r w:rsidRPr="005A12CF">
        <w:rPr>
          <w:rFonts w:ascii="Arial" w:hAnsi="Arial" w:cs="Arial"/>
          <w:sz w:val="24"/>
          <w:szCs w:val="24"/>
        </w:rPr>
        <w:tab/>
        <w:t xml:space="preserve">Ingresos </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2.1.2</w:t>
      </w:r>
      <w:r w:rsidRPr="005A12CF">
        <w:rPr>
          <w:rFonts w:ascii="Arial" w:hAnsi="Arial" w:cs="Arial"/>
          <w:sz w:val="24"/>
          <w:szCs w:val="24"/>
        </w:rPr>
        <w:tab/>
      </w:r>
      <w:r w:rsidRPr="005A12CF">
        <w:rPr>
          <w:rFonts w:ascii="Arial" w:hAnsi="Arial" w:cs="Arial"/>
          <w:sz w:val="24"/>
          <w:szCs w:val="24"/>
        </w:rPr>
        <w:tab/>
        <w:t>Gastos</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2.1.3</w:t>
      </w:r>
      <w:r w:rsidRPr="005A12CF">
        <w:rPr>
          <w:rFonts w:ascii="Arial" w:hAnsi="Arial" w:cs="Arial"/>
          <w:sz w:val="24"/>
          <w:szCs w:val="24"/>
        </w:rPr>
        <w:tab/>
      </w:r>
      <w:r w:rsidRPr="005A12CF">
        <w:rPr>
          <w:rFonts w:ascii="Arial" w:hAnsi="Arial" w:cs="Arial"/>
          <w:sz w:val="24"/>
          <w:szCs w:val="24"/>
        </w:rPr>
        <w:tab/>
        <w:t xml:space="preserve">Ahorro / </w:t>
      </w:r>
      <w:r w:rsidR="00D023BC" w:rsidRPr="005A12CF">
        <w:rPr>
          <w:rFonts w:ascii="Arial" w:hAnsi="Arial" w:cs="Arial"/>
          <w:sz w:val="24"/>
          <w:szCs w:val="24"/>
        </w:rPr>
        <w:t>Déficit</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2.1.4</w:t>
      </w:r>
      <w:r w:rsidRPr="005A12CF">
        <w:rPr>
          <w:rFonts w:ascii="Arial" w:hAnsi="Arial" w:cs="Arial"/>
          <w:sz w:val="24"/>
          <w:szCs w:val="24"/>
        </w:rPr>
        <w:tab/>
      </w:r>
      <w:r w:rsidRPr="005A12CF">
        <w:rPr>
          <w:rFonts w:ascii="Arial" w:hAnsi="Arial" w:cs="Arial"/>
          <w:sz w:val="24"/>
          <w:szCs w:val="24"/>
        </w:rPr>
        <w:tab/>
        <w:t>Financiamiento</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2.1.5</w:t>
      </w:r>
      <w:r w:rsidRPr="005A12CF">
        <w:rPr>
          <w:rFonts w:ascii="Arial" w:hAnsi="Arial" w:cs="Arial"/>
          <w:sz w:val="24"/>
          <w:szCs w:val="24"/>
        </w:rPr>
        <w:tab/>
      </w:r>
      <w:r w:rsidRPr="005A12CF">
        <w:rPr>
          <w:rFonts w:ascii="Arial" w:hAnsi="Arial" w:cs="Arial"/>
          <w:sz w:val="24"/>
          <w:szCs w:val="24"/>
        </w:rPr>
        <w:tab/>
        <w:t>Proyecciones 2011-2020</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2.1.6</w:t>
      </w:r>
      <w:r w:rsidRPr="005A12CF">
        <w:rPr>
          <w:rFonts w:ascii="Arial" w:hAnsi="Arial" w:cs="Arial"/>
          <w:sz w:val="24"/>
          <w:szCs w:val="24"/>
        </w:rPr>
        <w:tab/>
      </w:r>
      <w:r w:rsidRPr="005A12CF">
        <w:rPr>
          <w:rFonts w:ascii="Arial" w:hAnsi="Arial" w:cs="Arial"/>
          <w:sz w:val="24"/>
          <w:szCs w:val="24"/>
        </w:rPr>
        <w:tab/>
        <w:t xml:space="preserve">Criterios </w:t>
      </w:r>
      <w:r w:rsidR="00D023BC" w:rsidRPr="005A12CF">
        <w:rPr>
          <w:rFonts w:ascii="Arial" w:hAnsi="Arial" w:cs="Arial"/>
          <w:sz w:val="24"/>
          <w:szCs w:val="24"/>
        </w:rPr>
        <w:t>proyección</w:t>
      </w:r>
      <w:r w:rsidRPr="005A12CF">
        <w:rPr>
          <w:rFonts w:ascii="Arial" w:hAnsi="Arial" w:cs="Arial"/>
          <w:sz w:val="24"/>
          <w:szCs w:val="24"/>
        </w:rPr>
        <w:t xml:space="preserve"> de ingresos</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2.1.7</w:t>
      </w:r>
      <w:r w:rsidRPr="005A12CF">
        <w:rPr>
          <w:rFonts w:ascii="Arial" w:hAnsi="Arial" w:cs="Arial"/>
          <w:sz w:val="24"/>
          <w:szCs w:val="24"/>
        </w:rPr>
        <w:tab/>
      </w:r>
      <w:r w:rsidRPr="005A12CF">
        <w:rPr>
          <w:rFonts w:ascii="Arial" w:hAnsi="Arial" w:cs="Arial"/>
          <w:sz w:val="24"/>
          <w:szCs w:val="24"/>
        </w:rPr>
        <w:tab/>
        <w:t xml:space="preserve">Criterios </w:t>
      </w:r>
      <w:r w:rsidR="00D023BC" w:rsidRPr="005A12CF">
        <w:rPr>
          <w:rFonts w:ascii="Arial" w:hAnsi="Arial" w:cs="Arial"/>
          <w:sz w:val="24"/>
          <w:szCs w:val="24"/>
        </w:rPr>
        <w:t>proyección</w:t>
      </w:r>
      <w:r w:rsidRPr="005A12CF">
        <w:rPr>
          <w:rFonts w:ascii="Arial" w:hAnsi="Arial" w:cs="Arial"/>
          <w:sz w:val="24"/>
          <w:szCs w:val="24"/>
        </w:rPr>
        <w:t xml:space="preserve"> de gastos</w:t>
      </w:r>
      <w:r w:rsidRPr="005A12CF">
        <w:rPr>
          <w:rFonts w:ascii="Arial" w:hAnsi="Arial" w:cs="Arial"/>
          <w:sz w:val="24"/>
          <w:szCs w:val="24"/>
        </w:rPr>
        <w:tab/>
      </w:r>
    </w:p>
    <w:p w:rsidR="00976E78" w:rsidRDefault="00976E78" w:rsidP="004601AF">
      <w:pPr>
        <w:spacing w:after="0" w:line="240" w:lineRule="auto"/>
        <w:jc w:val="both"/>
        <w:rPr>
          <w:rFonts w:ascii="Arial" w:hAnsi="Arial" w:cs="Arial"/>
          <w:sz w:val="24"/>
          <w:szCs w:val="24"/>
        </w:rPr>
      </w:pP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2.2</w:t>
      </w:r>
      <w:r w:rsidRPr="005A12CF">
        <w:rPr>
          <w:rFonts w:ascii="Arial" w:hAnsi="Arial" w:cs="Arial"/>
          <w:sz w:val="24"/>
          <w:szCs w:val="24"/>
        </w:rPr>
        <w:tab/>
      </w:r>
      <w:r w:rsidRPr="005A12CF">
        <w:rPr>
          <w:rFonts w:ascii="Arial" w:hAnsi="Arial" w:cs="Arial"/>
          <w:sz w:val="24"/>
          <w:szCs w:val="24"/>
        </w:rPr>
        <w:tab/>
        <w:t>Metas del Marco Fiscal de Mediano Plazo 2011-2020</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2.2.1</w:t>
      </w:r>
      <w:r w:rsidRPr="005A12CF">
        <w:rPr>
          <w:rFonts w:ascii="Arial" w:hAnsi="Arial" w:cs="Arial"/>
          <w:sz w:val="24"/>
          <w:szCs w:val="24"/>
        </w:rPr>
        <w:tab/>
      </w:r>
      <w:r w:rsidRPr="005A12CF">
        <w:rPr>
          <w:rFonts w:ascii="Arial" w:hAnsi="Arial" w:cs="Arial"/>
          <w:sz w:val="24"/>
          <w:szCs w:val="24"/>
        </w:rPr>
        <w:tab/>
        <w:t>Metas del super avit primario</w:t>
      </w:r>
    </w:p>
    <w:p w:rsidR="005A12CF" w:rsidRPr="005A12CF" w:rsidRDefault="005A12CF" w:rsidP="004601AF">
      <w:pPr>
        <w:spacing w:after="0" w:line="240" w:lineRule="auto"/>
        <w:jc w:val="both"/>
        <w:rPr>
          <w:rFonts w:ascii="Arial" w:hAnsi="Arial" w:cs="Arial"/>
          <w:sz w:val="24"/>
          <w:szCs w:val="24"/>
        </w:rPr>
      </w:pPr>
      <w:r w:rsidRPr="005A12CF">
        <w:rPr>
          <w:rFonts w:ascii="Arial" w:hAnsi="Arial" w:cs="Arial"/>
          <w:sz w:val="24"/>
          <w:szCs w:val="24"/>
        </w:rPr>
        <w:t>2.2.2</w:t>
      </w:r>
      <w:r w:rsidRPr="005A12CF">
        <w:rPr>
          <w:rFonts w:ascii="Arial" w:hAnsi="Arial" w:cs="Arial"/>
          <w:sz w:val="24"/>
          <w:szCs w:val="24"/>
        </w:rPr>
        <w:tab/>
      </w:r>
      <w:r w:rsidRPr="005A12CF">
        <w:rPr>
          <w:rFonts w:ascii="Arial" w:hAnsi="Arial" w:cs="Arial"/>
          <w:sz w:val="24"/>
          <w:szCs w:val="24"/>
        </w:rPr>
        <w:tab/>
        <w:t xml:space="preserve">Metas de la Deuda Pública y </w:t>
      </w:r>
      <w:r w:rsidR="00D023BC" w:rsidRPr="005A12CF">
        <w:rPr>
          <w:rFonts w:ascii="Arial" w:hAnsi="Arial" w:cs="Arial"/>
          <w:sz w:val="24"/>
          <w:szCs w:val="24"/>
        </w:rPr>
        <w:t>análisis</w:t>
      </w:r>
      <w:r w:rsidRPr="005A12CF">
        <w:rPr>
          <w:rFonts w:ascii="Arial" w:hAnsi="Arial" w:cs="Arial"/>
          <w:sz w:val="24"/>
          <w:szCs w:val="24"/>
        </w:rPr>
        <w:t xml:space="preserve"> de sostenibilidad.</w:t>
      </w:r>
    </w:p>
    <w:p w:rsidR="00976E78" w:rsidRDefault="00976E78" w:rsidP="005A12CF">
      <w:pPr>
        <w:spacing w:after="0" w:line="240" w:lineRule="auto"/>
        <w:rPr>
          <w:rFonts w:ascii="Arial" w:hAnsi="Arial" w:cs="Arial"/>
          <w:sz w:val="24"/>
          <w:szCs w:val="24"/>
        </w:rPr>
      </w:pPr>
    </w:p>
    <w:p w:rsidR="005A12CF" w:rsidRDefault="005A12CF" w:rsidP="005A12CF">
      <w:pPr>
        <w:spacing w:after="0" w:line="240" w:lineRule="auto"/>
        <w:rPr>
          <w:rFonts w:ascii="Arial" w:hAnsi="Arial" w:cs="Arial"/>
          <w:sz w:val="24"/>
          <w:szCs w:val="24"/>
        </w:rPr>
      </w:pPr>
      <w:r w:rsidRPr="005A12CF">
        <w:rPr>
          <w:rFonts w:ascii="Arial" w:hAnsi="Arial" w:cs="Arial"/>
          <w:sz w:val="24"/>
          <w:szCs w:val="24"/>
        </w:rPr>
        <w:t>2.3</w:t>
      </w:r>
      <w:r w:rsidRPr="005A12CF">
        <w:rPr>
          <w:rFonts w:ascii="Arial" w:hAnsi="Arial" w:cs="Arial"/>
          <w:sz w:val="24"/>
          <w:szCs w:val="24"/>
        </w:rPr>
        <w:tab/>
      </w:r>
      <w:r w:rsidRPr="005A12CF">
        <w:rPr>
          <w:rFonts w:ascii="Arial" w:hAnsi="Arial" w:cs="Arial"/>
          <w:sz w:val="24"/>
          <w:szCs w:val="24"/>
        </w:rPr>
        <w:tab/>
        <w:t xml:space="preserve">Acciones y medidas específicas para el cumplimiento de las metas, </w:t>
      </w:r>
    </w:p>
    <w:p w:rsidR="005A12CF" w:rsidRDefault="005A12CF" w:rsidP="005A12C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A12CF">
        <w:rPr>
          <w:rFonts w:ascii="Arial" w:hAnsi="Arial" w:cs="Arial"/>
          <w:sz w:val="24"/>
          <w:szCs w:val="24"/>
        </w:rPr>
        <w:t xml:space="preserve">con los cronogramas de </w:t>
      </w:r>
      <w:r w:rsidR="00D023BC" w:rsidRPr="005A12CF">
        <w:rPr>
          <w:rFonts w:ascii="Arial" w:hAnsi="Arial" w:cs="Arial"/>
          <w:sz w:val="24"/>
          <w:szCs w:val="24"/>
        </w:rPr>
        <w:t>ejecución</w:t>
      </w:r>
      <w:r>
        <w:rPr>
          <w:rFonts w:ascii="Arial" w:hAnsi="Arial" w:cs="Arial"/>
          <w:sz w:val="24"/>
          <w:szCs w:val="24"/>
        </w:rPr>
        <w:t>.</w:t>
      </w:r>
    </w:p>
    <w:p w:rsidR="00976E78" w:rsidRDefault="00976E78" w:rsidP="005A12CF">
      <w:pPr>
        <w:spacing w:after="0" w:line="240" w:lineRule="auto"/>
        <w:rPr>
          <w:rFonts w:ascii="Arial" w:hAnsi="Arial" w:cs="Arial"/>
          <w:sz w:val="24"/>
          <w:szCs w:val="24"/>
        </w:rPr>
      </w:pPr>
    </w:p>
    <w:p w:rsidR="005A12CF" w:rsidRDefault="005A12CF" w:rsidP="005A12CF">
      <w:pPr>
        <w:spacing w:after="0" w:line="240" w:lineRule="auto"/>
        <w:rPr>
          <w:rFonts w:ascii="Arial" w:hAnsi="Arial" w:cs="Arial"/>
          <w:sz w:val="24"/>
          <w:szCs w:val="24"/>
        </w:rPr>
      </w:pPr>
      <w:r>
        <w:rPr>
          <w:rFonts w:ascii="Arial" w:hAnsi="Arial" w:cs="Arial"/>
          <w:sz w:val="24"/>
          <w:szCs w:val="24"/>
        </w:rPr>
        <w:t>2.4</w:t>
      </w:r>
      <w:r>
        <w:rPr>
          <w:rFonts w:ascii="Arial" w:hAnsi="Arial" w:cs="Arial"/>
          <w:sz w:val="24"/>
          <w:szCs w:val="24"/>
        </w:rPr>
        <w:tab/>
      </w:r>
      <w:r>
        <w:rPr>
          <w:rFonts w:ascii="Arial" w:hAnsi="Arial" w:cs="Arial"/>
          <w:sz w:val="24"/>
          <w:szCs w:val="24"/>
        </w:rPr>
        <w:tab/>
        <w:t>Informe de resultados de la vigencia fiscal anterior</w:t>
      </w:r>
    </w:p>
    <w:p w:rsidR="005A12CF" w:rsidRDefault="005A12CF" w:rsidP="005A12CF">
      <w:pPr>
        <w:spacing w:after="0" w:line="240" w:lineRule="auto"/>
        <w:rPr>
          <w:rFonts w:ascii="Arial" w:hAnsi="Arial" w:cs="Arial"/>
          <w:sz w:val="24"/>
          <w:szCs w:val="24"/>
        </w:rPr>
      </w:pPr>
      <w:r>
        <w:rPr>
          <w:rFonts w:ascii="Arial" w:hAnsi="Arial" w:cs="Arial"/>
          <w:sz w:val="24"/>
          <w:szCs w:val="24"/>
        </w:rPr>
        <w:t>2.4.1</w:t>
      </w:r>
      <w:r>
        <w:rPr>
          <w:rFonts w:ascii="Arial" w:hAnsi="Arial" w:cs="Arial"/>
          <w:sz w:val="24"/>
          <w:szCs w:val="24"/>
        </w:rPr>
        <w:tab/>
      </w:r>
      <w:r>
        <w:rPr>
          <w:rFonts w:ascii="Arial" w:hAnsi="Arial" w:cs="Arial"/>
          <w:sz w:val="24"/>
          <w:szCs w:val="24"/>
        </w:rPr>
        <w:tab/>
        <w:t>Comportamiento de los ingresos y los gastos</w:t>
      </w:r>
    </w:p>
    <w:p w:rsidR="00976E78" w:rsidRDefault="00976E78" w:rsidP="005A12CF">
      <w:pPr>
        <w:spacing w:after="0" w:line="240" w:lineRule="auto"/>
        <w:rPr>
          <w:rFonts w:ascii="Arial" w:hAnsi="Arial" w:cs="Arial"/>
          <w:sz w:val="24"/>
          <w:szCs w:val="24"/>
        </w:rPr>
      </w:pPr>
    </w:p>
    <w:p w:rsidR="00976E78" w:rsidRDefault="005A12CF" w:rsidP="005A12CF">
      <w:pPr>
        <w:spacing w:after="0" w:line="240" w:lineRule="auto"/>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sidR="00D023BC">
        <w:rPr>
          <w:rFonts w:ascii="Arial" w:hAnsi="Arial" w:cs="Arial"/>
          <w:sz w:val="24"/>
          <w:szCs w:val="24"/>
        </w:rPr>
        <w:t>E</w:t>
      </w:r>
      <w:r w:rsidR="00D023BC" w:rsidRPr="00976E78">
        <w:rPr>
          <w:rFonts w:ascii="Arial" w:hAnsi="Arial" w:cs="Arial"/>
          <w:sz w:val="24"/>
          <w:szCs w:val="24"/>
        </w:rPr>
        <w:t>stimación</w:t>
      </w:r>
      <w:r w:rsidR="00976E78" w:rsidRPr="00976E78">
        <w:rPr>
          <w:rFonts w:ascii="Arial" w:hAnsi="Arial" w:cs="Arial"/>
          <w:sz w:val="24"/>
          <w:szCs w:val="24"/>
        </w:rPr>
        <w:t xml:space="preserve"> del costo fiscal de las exenciones/descuentos tributarios </w:t>
      </w:r>
    </w:p>
    <w:p w:rsidR="005A12CF" w:rsidRDefault="00976E78" w:rsidP="00976E78">
      <w:pPr>
        <w:spacing w:after="0" w:line="240" w:lineRule="auto"/>
        <w:ind w:left="708" w:firstLine="708"/>
        <w:rPr>
          <w:rFonts w:ascii="Arial" w:hAnsi="Arial" w:cs="Arial"/>
          <w:sz w:val="24"/>
          <w:szCs w:val="24"/>
        </w:rPr>
      </w:pPr>
      <w:r w:rsidRPr="00976E78">
        <w:rPr>
          <w:rFonts w:ascii="Arial" w:hAnsi="Arial" w:cs="Arial"/>
          <w:sz w:val="24"/>
          <w:szCs w:val="24"/>
        </w:rPr>
        <w:t>existentes en la vigencia anterior</w:t>
      </w:r>
    </w:p>
    <w:p w:rsidR="00976E78" w:rsidRDefault="00976E78" w:rsidP="00976E78">
      <w:pPr>
        <w:spacing w:after="0" w:line="240" w:lineRule="auto"/>
        <w:rPr>
          <w:rFonts w:ascii="Arial" w:hAnsi="Arial" w:cs="Arial"/>
          <w:sz w:val="24"/>
          <w:szCs w:val="24"/>
        </w:rPr>
      </w:pPr>
      <w:r>
        <w:rPr>
          <w:rFonts w:ascii="Arial" w:hAnsi="Arial" w:cs="Arial"/>
          <w:sz w:val="24"/>
          <w:szCs w:val="24"/>
        </w:rPr>
        <w:t>2.5.1</w:t>
      </w:r>
      <w:r>
        <w:rPr>
          <w:rFonts w:ascii="Arial" w:hAnsi="Arial" w:cs="Arial"/>
          <w:sz w:val="24"/>
          <w:szCs w:val="24"/>
        </w:rPr>
        <w:tab/>
      </w:r>
      <w:r>
        <w:rPr>
          <w:rFonts w:ascii="Arial" w:hAnsi="Arial" w:cs="Arial"/>
          <w:sz w:val="24"/>
          <w:szCs w:val="24"/>
        </w:rPr>
        <w:tab/>
      </w:r>
      <w:r w:rsidR="00D023BC">
        <w:rPr>
          <w:rFonts w:ascii="Arial" w:hAnsi="Arial" w:cs="Arial"/>
          <w:sz w:val="24"/>
          <w:szCs w:val="24"/>
        </w:rPr>
        <w:t>Estímulos</w:t>
      </w:r>
      <w:r>
        <w:rPr>
          <w:rFonts w:ascii="Arial" w:hAnsi="Arial" w:cs="Arial"/>
          <w:sz w:val="24"/>
          <w:szCs w:val="24"/>
        </w:rPr>
        <w:t xml:space="preserve"> tributarios</w:t>
      </w:r>
    </w:p>
    <w:p w:rsidR="00976E78" w:rsidRDefault="00976E78" w:rsidP="00976E78">
      <w:pPr>
        <w:spacing w:after="0" w:line="240" w:lineRule="auto"/>
        <w:rPr>
          <w:rFonts w:ascii="Arial" w:hAnsi="Arial" w:cs="Arial"/>
          <w:sz w:val="24"/>
          <w:szCs w:val="24"/>
        </w:rPr>
      </w:pPr>
      <w:r>
        <w:rPr>
          <w:rFonts w:ascii="Arial" w:hAnsi="Arial" w:cs="Arial"/>
          <w:sz w:val="24"/>
          <w:szCs w:val="24"/>
        </w:rPr>
        <w:t>2.5.2</w:t>
      </w:r>
      <w:r>
        <w:rPr>
          <w:rFonts w:ascii="Arial" w:hAnsi="Arial" w:cs="Arial"/>
          <w:sz w:val="24"/>
          <w:szCs w:val="24"/>
        </w:rPr>
        <w:tab/>
      </w:r>
      <w:r>
        <w:rPr>
          <w:rFonts w:ascii="Arial" w:hAnsi="Arial" w:cs="Arial"/>
          <w:sz w:val="24"/>
          <w:szCs w:val="24"/>
        </w:rPr>
        <w:tab/>
        <w:t>Exenciones tributarias</w:t>
      </w:r>
    </w:p>
    <w:p w:rsidR="00976E78" w:rsidRDefault="00976E78" w:rsidP="00976E78">
      <w:pPr>
        <w:spacing w:after="0" w:line="240" w:lineRule="auto"/>
        <w:rPr>
          <w:rFonts w:ascii="Arial" w:hAnsi="Arial" w:cs="Arial"/>
          <w:sz w:val="24"/>
          <w:szCs w:val="24"/>
        </w:rPr>
      </w:pPr>
    </w:p>
    <w:p w:rsidR="005A12CF" w:rsidRDefault="00976E78" w:rsidP="005A12CF">
      <w:pPr>
        <w:spacing w:after="0" w:line="240" w:lineRule="auto"/>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sz w:val="24"/>
          <w:szCs w:val="24"/>
        </w:rPr>
        <w:tab/>
        <w:t>R</w:t>
      </w:r>
      <w:r w:rsidRPr="00976E78">
        <w:rPr>
          <w:rFonts w:ascii="Arial" w:hAnsi="Arial" w:cs="Arial"/>
          <w:sz w:val="24"/>
          <w:szCs w:val="24"/>
        </w:rPr>
        <w:t>elación de los pasivos exigibles y de los contingentes</w:t>
      </w:r>
    </w:p>
    <w:p w:rsidR="00976E78" w:rsidRPr="00F62F41" w:rsidRDefault="00976E78" w:rsidP="005A12CF">
      <w:pPr>
        <w:spacing w:after="0" w:line="240" w:lineRule="auto"/>
        <w:rPr>
          <w:rFonts w:ascii="Arial" w:hAnsi="Arial" w:cs="Arial"/>
          <w:sz w:val="24"/>
          <w:szCs w:val="24"/>
        </w:rPr>
      </w:pPr>
      <w:r w:rsidRPr="00F62F41">
        <w:rPr>
          <w:rFonts w:ascii="Arial" w:hAnsi="Arial" w:cs="Arial"/>
          <w:sz w:val="24"/>
          <w:szCs w:val="24"/>
        </w:rPr>
        <w:t>2.6.1</w:t>
      </w:r>
      <w:r w:rsidRPr="00F62F41">
        <w:rPr>
          <w:rFonts w:ascii="Arial" w:hAnsi="Arial" w:cs="Arial"/>
          <w:sz w:val="24"/>
          <w:szCs w:val="24"/>
        </w:rPr>
        <w:tab/>
      </w:r>
      <w:r w:rsidRPr="00F62F41">
        <w:rPr>
          <w:rFonts w:ascii="Arial" w:hAnsi="Arial" w:cs="Arial"/>
          <w:sz w:val="24"/>
          <w:szCs w:val="24"/>
        </w:rPr>
        <w:tab/>
        <w:t>Pasivos exigibles sentencias y conciliaciones</w:t>
      </w:r>
    </w:p>
    <w:p w:rsidR="00976E78" w:rsidRPr="00F62F41" w:rsidRDefault="00976E78" w:rsidP="005A12CF">
      <w:pPr>
        <w:spacing w:after="0" w:line="240" w:lineRule="auto"/>
        <w:rPr>
          <w:rFonts w:ascii="Arial" w:hAnsi="Arial" w:cs="Arial"/>
          <w:sz w:val="24"/>
          <w:szCs w:val="24"/>
        </w:rPr>
      </w:pPr>
      <w:r w:rsidRPr="00F62F41">
        <w:rPr>
          <w:rFonts w:ascii="Arial" w:hAnsi="Arial" w:cs="Arial"/>
          <w:sz w:val="24"/>
          <w:szCs w:val="24"/>
        </w:rPr>
        <w:t>2.6.1.1</w:t>
      </w:r>
      <w:r w:rsidRPr="00F62F41">
        <w:rPr>
          <w:rFonts w:ascii="Arial" w:hAnsi="Arial" w:cs="Arial"/>
          <w:sz w:val="24"/>
          <w:szCs w:val="24"/>
        </w:rPr>
        <w:tab/>
        <w:t xml:space="preserve">Procesos judiciales contra la administración (sentencias y </w:t>
      </w:r>
    </w:p>
    <w:p w:rsidR="00976E78" w:rsidRPr="00F62F41" w:rsidRDefault="00976E78" w:rsidP="00976E78">
      <w:pPr>
        <w:spacing w:after="0" w:line="240" w:lineRule="auto"/>
        <w:ind w:left="708" w:firstLine="708"/>
        <w:rPr>
          <w:rFonts w:ascii="Arial" w:hAnsi="Arial" w:cs="Arial"/>
          <w:sz w:val="24"/>
          <w:szCs w:val="24"/>
        </w:rPr>
      </w:pPr>
      <w:r w:rsidRPr="00F62F41">
        <w:rPr>
          <w:rFonts w:ascii="Arial" w:hAnsi="Arial" w:cs="Arial"/>
          <w:sz w:val="24"/>
          <w:szCs w:val="24"/>
        </w:rPr>
        <w:t>conciliaciones).</w:t>
      </w:r>
    </w:p>
    <w:p w:rsidR="00F62F41" w:rsidRPr="00F62F41" w:rsidRDefault="00F62F41" w:rsidP="00F62F41">
      <w:pPr>
        <w:spacing w:after="0" w:line="240" w:lineRule="auto"/>
        <w:rPr>
          <w:rFonts w:ascii="Arial" w:hAnsi="Arial" w:cs="Arial"/>
          <w:sz w:val="24"/>
          <w:szCs w:val="24"/>
        </w:rPr>
      </w:pPr>
      <w:r w:rsidRPr="00F62F41">
        <w:rPr>
          <w:rFonts w:ascii="Arial" w:hAnsi="Arial" w:cs="Arial"/>
          <w:sz w:val="24"/>
          <w:szCs w:val="24"/>
        </w:rPr>
        <w:t>2.6.1.2.</w:t>
      </w:r>
      <w:r w:rsidRPr="00F62F41">
        <w:rPr>
          <w:rFonts w:ascii="Arial" w:hAnsi="Arial" w:cs="Arial"/>
          <w:sz w:val="24"/>
          <w:szCs w:val="24"/>
        </w:rPr>
        <w:tab/>
        <w:t>Pagos de indenn9zacion pensional sustitutiva</w:t>
      </w:r>
      <w:r>
        <w:rPr>
          <w:rFonts w:ascii="Arial" w:hAnsi="Arial" w:cs="Arial"/>
          <w:sz w:val="24"/>
          <w:szCs w:val="24"/>
        </w:rPr>
        <w:t>.</w:t>
      </w:r>
    </w:p>
    <w:p w:rsidR="005A12CF" w:rsidRPr="00F62F41" w:rsidRDefault="005A12CF" w:rsidP="005A12CF">
      <w:pPr>
        <w:spacing w:after="0" w:line="240" w:lineRule="auto"/>
        <w:rPr>
          <w:rFonts w:ascii="Arial" w:hAnsi="Arial" w:cs="Arial"/>
          <w:sz w:val="24"/>
          <w:szCs w:val="24"/>
        </w:rPr>
      </w:pPr>
    </w:p>
    <w:p w:rsidR="00976E78" w:rsidRDefault="00976E78" w:rsidP="005A12CF">
      <w:pPr>
        <w:spacing w:after="0" w:line="240" w:lineRule="auto"/>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t>C</w:t>
      </w:r>
      <w:r w:rsidRPr="00976E78">
        <w:rPr>
          <w:rFonts w:ascii="Arial" w:hAnsi="Arial" w:cs="Arial"/>
          <w:sz w:val="24"/>
          <w:szCs w:val="24"/>
        </w:rPr>
        <w:t xml:space="preserve">osto fiscal de los proyectos de acuerdo sancionados en la vigencia </w:t>
      </w:r>
    </w:p>
    <w:p w:rsidR="00976E78" w:rsidRDefault="00976E78" w:rsidP="00976E78">
      <w:pPr>
        <w:spacing w:after="0" w:line="240" w:lineRule="auto"/>
        <w:ind w:left="708" w:firstLine="708"/>
        <w:rPr>
          <w:rFonts w:ascii="Arial" w:hAnsi="Arial" w:cs="Arial"/>
          <w:sz w:val="24"/>
          <w:szCs w:val="24"/>
        </w:rPr>
      </w:pPr>
      <w:r w:rsidRPr="00976E78">
        <w:rPr>
          <w:rFonts w:ascii="Arial" w:hAnsi="Arial" w:cs="Arial"/>
          <w:sz w:val="24"/>
          <w:szCs w:val="24"/>
        </w:rPr>
        <w:t>fiscal anterior</w:t>
      </w:r>
      <w:r w:rsidR="00980046">
        <w:rPr>
          <w:rFonts w:ascii="Arial" w:hAnsi="Arial" w:cs="Arial"/>
          <w:sz w:val="24"/>
          <w:szCs w:val="24"/>
        </w:rPr>
        <w:t>.</w:t>
      </w:r>
    </w:p>
    <w:p w:rsidR="00980046" w:rsidRDefault="00980046" w:rsidP="00980046">
      <w:pPr>
        <w:spacing w:after="0" w:line="240" w:lineRule="auto"/>
        <w:rPr>
          <w:rFonts w:ascii="Arial" w:hAnsi="Arial" w:cs="Arial"/>
          <w:sz w:val="24"/>
          <w:szCs w:val="24"/>
        </w:rPr>
      </w:pPr>
    </w:p>
    <w:p w:rsidR="003D2BA8" w:rsidRDefault="003D2BA8" w:rsidP="00980046">
      <w:pPr>
        <w:spacing w:after="0" w:line="240" w:lineRule="auto"/>
        <w:rPr>
          <w:rFonts w:ascii="Arial" w:hAnsi="Arial" w:cs="Arial"/>
          <w:sz w:val="24"/>
          <w:szCs w:val="24"/>
        </w:rPr>
      </w:pPr>
      <w:r>
        <w:rPr>
          <w:rFonts w:ascii="Arial" w:hAnsi="Arial" w:cs="Arial"/>
          <w:sz w:val="24"/>
          <w:szCs w:val="24"/>
        </w:rPr>
        <w:t>2.8.</w:t>
      </w:r>
      <w:r>
        <w:rPr>
          <w:rFonts w:ascii="Arial" w:hAnsi="Arial" w:cs="Arial"/>
          <w:sz w:val="24"/>
          <w:szCs w:val="24"/>
        </w:rPr>
        <w:tab/>
      </w:r>
      <w:r>
        <w:rPr>
          <w:rFonts w:ascii="Arial" w:hAnsi="Arial" w:cs="Arial"/>
          <w:sz w:val="24"/>
          <w:szCs w:val="24"/>
        </w:rPr>
        <w:tab/>
        <w:t>Pasivo pensional y cuotas partes pensionales.</w:t>
      </w:r>
    </w:p>
    <w:p w:rsidR="00976E78" w:rsidRDefault="00976E78" w:rsidP="00976E78">
      <w:pPr>
        <w:spacing w:after="0" w:line="240" w:lineRule="auto"/>
        <w:rPr>
          <w:rFonts w:ascii="Arial" w:hAnsi="Arial" w:cs="Arial"/>
          <w:sz w:val="24"/>
          <w:szCs w:val="24"/>
        </w:rPr>
      </w:pPr>
    </w:p>
    <w:p w:rsidR="00976E78" w:rsidRDefault="00976E78" w:rsidP="00976E78">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Indicadores de </w:t>
      </w:r>
      <w:r w:rsidR="00D023BC">
        <w:rPr>
          <w:rFonts w:ascii="Arial" w:hAnsi="Arial" w:cs="Arial"/>
          <w:sz w:val="24"/>
          <w:szCs w:val="24"/>
        </w:rPr>
        <w:t>Gestión</w:t>
      </w:r>
      <w:r>
        <w:rPr>
          <w:rFonts w:ascii="Arial" w:hAnsi="Arial" w:cs="Arial"/>
          <w:sz w:val="24"/>
          <w:szCs w:val="24"/>
        </w:rPr>
        <w:t xml:space="preserve"> presupuestal y de resultado</w:t>
      </w:r>
    </w:p>
    <w:p w:rsidR="00976E78" w:rsidRDefault="00976E78" w:rsidP="00976E78">
      <w:pPr>
        <w:spacing w:after="0" w:line="240" w:lineRule="auto"/>
        <w:rPr>
          <w:rFonts w:ascii="Arial" w:hAnsi="Arial" w:cs="Arial"/>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t>I</w:t>
      </w:r>
      <w:r w:rsidRPr="00976E78">
        <w:rPr>
          <w:rFonts w:ascii="Arial" w:hAnsi="Arial" w:cs="Arial"/>
          <w:sz w:val="24"/>
          <w:szCs w:val="24"/>
        </w:rPr>
        <w:t>ndicadores de seguimiento al cumplimiento de la ley 617 del 2000</w:t>
      </w:r>
    </w:p>
    <w:p w:rsidR="00976E78" w:rsidRPr="00976E78" w:rsidRDefault="00976E78" w:rsidP="00976E78">
      <w:pPr>
        <w:spacing w:after="0" w:line="240" w:lineRule="auto"/>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Pr>
          <w:rFonts w:ascii="Arial" w:hAnsi="Arial" w:cs="Arial"/>
          <w:sz w:val="24"/>
          <w:szCs w:val="24"/>
        </w:rPr>
        <w:tab/>
        <w:t>I</w:t>
      </w:r>
      <w:r w:rsidRPr="00976E78">
        <w:rPr>
          <w:rFonts w:ascii="Arial" w:hAnsi="Arial" w:cs="Arial"/>
          <w:sz w:val="24"/>
          <w:szCs w:val="24"/>
        </w:rPr>
        <w:t>ndicadores de seguimiento al desempeño y manejo fiscal</w:t>
      </w:r>
      <w:r w:rsidRPr="00976E78">
        <w:rPr>
          <w:rFonts w:ascii="Arial" w:hAnsi="Arial" w:cs="Arial"/>
          <w:sz w:val="24"/>
          <w:szCs w:val="24"/>
        </w:rPr>
        <w:tab/>
      </w:r>
      <w:r w:rsidRPr="00976E78">
        <w:rPr>
          <w:rFonts w:ascii="Arial" w:hAnsi="Arial" w:cs="Arial"/>
          <w:sz w:val="24"/>
          <w:szCs w:val="24"/>
        </w:rPr>
        <w:tab/>
      </w:r>
    </w:p>
    <w:p w:rsidR="005A12CF" w:rsidRDefault="005A12CF" w:rsidP="005A12CF">
      <w:pPr>
        <w:spacing w:after="0" w:line="240" w:lineRule="auto"/>
        <w:rPr>
          <w:rFonts w:ascii="Arial" w:hAnsi="Arial" w:cs="Arial"/>
          <w:sz w:val="24"/>
          <w:szCs w:val="24"/>
        </w:rPr>
      </w:pPr>
    </w:p>
    <w:p w:rsidR="00976E78" w:rsidRPr="00976E78" w:rsidRDefault="00976E78" w:rsidP="005A12CF">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Conclusiones.</w:t>
      </w: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F62F41" w:rsidRDefault="00F62F41" w:rsidP="005A12CF">
      <w:pPr>
        <w:pStyle w:val="Ttulo2"/>
        <w:spacing w:before="0" w:after="0"/>
        <w:jc w:val="center"/>
        <w:rPr>
          <w:rFonts w:ascii="Arial" w:hAnsi="Arial" w:cs="Arial"/>
          <w:i w:val="0"/>
          <w:sz w:val="24"/>
          <w:szCs w:val="24"/>
        </w:rPr>
      </w:pPr>
    </w:p>
    <w:p w:rsidR="00EC6DEA" w:rsidRDefault="00EC6DEA" w:rsidP="00EC6DEA"/>
    <w:p w:rsidR="00EC6DEA" w:rsidRDefault="00EC6DEA" w:rsidP="00EC6DEA"/>
    <w:p w:rsidR="00EC6DEA" w:rsidRPr="00EC6DEA" w:rsidRDefault="00EC6DEA" w:rsidP="00EC6DEA"/>
    <w:p w:rsidR="00745636" w:rsidRDefault="00745636" w:rsidP="005A12CF">
      <w:pPr>
        <w:pStyle w:val="Ttulo2"/>
        <w:spacing w:before="0" w:after="0"/>
        <w:jc w:val="center"/>
        <w:rPr>
          <w:rFonts w:ascii="Arial" w:hAnsi="Arial" w:cs="Arial"/>
          <w:i w:val="0"/>
          <w:sz w:val="24"/>
          <w:szCs w:val="24"/>
        </w:rPr>
      </w:pPr>
      <w:r>
        <w:rPr>
          <w:rFonts w:ascii="Arial" w:hAnsi="Arial" w:cs="Arial"/>
          <w:i w:val="0"/>
          <w:sz w:val="24"/>
          <w:szCs w:val="24"/>
        </w:rPr>
        <w:lastRenderedPageBreak/>
        <w:t>INDICE DE GRAFICOS</w:t>
      </w:r>
    </w:p>
    <w:p w:rsidR="00745636" w:rsidRPr="00745636" w:rsidRDefault="00745636" w:rsidP="00745636">
      <w:pPr>
        <w:rPr>
          <w:rFonts w:ascii="Arial" w:hAnsi="Arial" w:cs="Arial"/>
          <w:sz w:val="24"/>
          <w:szCs w:val="24"/>
        </w:rPr>
      </w:pPr>
    </w:p>
    <w:p w:rsidR="00745636" w:rsidRDefault="00745636" w:rsidP="00745636">
      <w:pPr>
        <w:spacing w:after="0"/>
        <w:rPr>
          <w:rFonts w:ascii="Arial" w:hAnsi="Arial" w:cs="Arial"/>
          <w:sz w:val="24"/>
          <w:szCs w:val="24"/>
        </w:rPr>
      </w:pPr>
      <w:r w:rsidRPr="00745636">
        <w:rPr>
          <w:rFonts w:ascii="Arial" w:hAnsi="Arial" w:cs="Arial"/>
          <w:sz w:val="24"/>
          <w:szCs w:val="24"/>
        </w:rPr>
        <w:t>Grafico No. 1:</w:t>
      </w:r>
      <w:r>
        <w:rPr>
          <w:rFonts w:ascii="Arial" w:hAnsi="Arial" w:cs="Arial"/>
          <w:sz w:val="24"/>
          <w:szCs w:val="24"/>
        </w:rPr>
        <w:tab/>
        <w:t>C</w:t>
      </w:r>
      <w:r w:rsidRPr="00745636">
        <w:rPr>
          <w:rFonts w:ascii="Arial" w:hAnsi="Arial" w:cs="Arial"/>
          <w:sz w:val="24"/>
          <w:szCs w:val="24"/>
        </w:rPr>
        <w:t>omportamiento de los ingresos tributarios</w:t>
      </w:r>
    </w:p>
    <w:p w:rsidR="00745636" w:rsidRDefault="00745636" w:rsidP="00745636">
      <w:pPr>
        <w:spacing w:after="0"/>
        <w:rPr>
          <w:rFonts w:ascii="Arial" w:hAnsi="Arial" w:cs="Arial"/>
          <w:sz w:val="24"/>
          <w:szCs w:val="24"/>
        </w:rPr>
      </w:pPr>
    </w:p>
    <w:p w:rsidR="00745636" w:rsidRDefault="00745636" w:rsidP="00745636">
      <w:pPr>
        <w:spacing w:after="0"/>
        <w:jc w:val="both"/>
        <w:rPr>
          <w:rFonts w:ascii="Arial" w:hAnsi="Arial" w:cs="Arial"/>
          <w:sz w:val="24"/>
          <w:szCs w:val="24"/>
        </w:rPr>
      </w:pPr>
      <w:r>
        <w:rPr>
          <w:rFonts w:ascii="Arial" w:hAnsi="Arial" w:cs="Arial"/>
          <w:sz w:val="24"/>
          <w:szCs w:val="24"/>
        </w:rPr>
        <w:t>Grafico No. 2:</w:t>
      </w:r>
      <w:r>
        <w:rPr>
          <w:rFonts w:ascii="Arial" w:hAnsi="Arial" w:cs="Arial"/>
          <w:sz w:val="24"/>
          <w:szCs w:val="24"/>
        </w:rPr>
        <w:tab/>
        <w:t>C</w:t>
      </w:r>
      <w:r w:rsidRPr="00745636">
        <w:rPr>
          <w:rFonts w:ascii="Arial" w:hAnsi="Arial" w:cs="Arial"/>
          <w:sz w:val="24"/>
          <w:szCs w:val="24"/>
        </w:rPr>
        <w:t>omportamiento de los gastos de funcionamiento</w:t>
      </w:r>
    </w:p>
    <w:p w:rsidR="00745636" w:rsidRDefault="00745636" w:rsidP="00745636">
      <w:pPr>
        <w:spacing w:after="0"/>
        <w:jc w:val="both"/>
        <w:rPr>
          <w:rFonts w:ascii="Arial" w:hAnsi="Arial" w:cs="Arial"/>
          <w:sz w:val="24"/>
          <w:szCs w:val="24"/>
        </w:rPr>
      </w:pPr>
    </w:p>
    <w:p w:rsidR="008F552C" w:rsidRDefault="00745636" w:rsidP="008F552C">
      <w:pPr>
        <w:spacing w:after="0"/>
        <w:jc w:val="both"/>
        <w:rPr>
          <w:rFonts w:ascii="Arial" w:hAnsi="Arial" w:cs="Arial"/>
          <w:sz w:val="24"/>
          <w:szCs w:val="24"/>
        </w:rPr>
      </w:pPr>
      <w:r>
        <w:rPr>
          <w:rFonts w:ascii="Arial" w:hAnsi="Arial" w:cs="Arial"/>
          <w:sz w:val="24"/>
          <w:szCs w:val="24"/>
        </w:rPr>
        <w:t>Grafico No. 3:</w:t>
      </w:r>
      <w:r>
        <w:rPr>
          <w:rFonts w:ascii="Arial" w:hAnsi="Arial" w:cs="Arial"/>
          <w:sz w:val="24"/>
          <w:szCs w:val="24"/>
        </w:rPr>
        <w:tab/>
      </w:r>
      <w:r w:rsidR="008F552C">
        <w:rPr>
          <w:rFonts w:ascii="Arial" w:hAnsi="Arial" w:cs="Arial"/>
          <w:sz w:val="24"/>
          <w:szCs w:val="24"/>
        </w:rPr>
        <w:t>C</w:t>
      </w:r>
      <w:r w:rsidR="008F552C" w:rsidRPr="008F552C">
        <w:rPr>
          <w:rFonts w:ascii="Arial" w:hAnsi="Arial" w:cs="Arial"/>
          <w:sz w:val="24"/>
          <w:szCs w:val="24"/>
        </w:rPr>
        <w:t xml:space="preserve">omportamiento de los gastos corrientes y los gastos de </w:t>
      </w:r>
    </w:p>
    <w:p w:rsidR="008F552C" w:rsidRDefault="00D023BC" w:rsidP="008F552C">
      <w:pPr>
        <w:spacing w:after="0"/>
        <w:ind w:left="1416" w:firstLine="708"/>
        <w:jc w:val="both"/>
        <w:rPr>
          <w:rFonts w:ascii="Arial" w:hAnsi="Arial" w:cs="Arial"/>
          <w:sz w:val="24"/>
          <w:szCs w:val="24"/>
        </w:rPr>
      </w:pPr>
      <w:r w:rsidRPr="008F552C">
        <w:rPr>
          <w:rFonts w:ascii="Arial" w:hAnsi="Arial" w:cs="Arial"/>
          <w:sz w:val="24"/>
          <w:szCs w:val="24"/>
        </w:rPr>
        <w:t>Inversión</w:t>
      </w:r>
    </w:p>
    <w:p w:rsidR="008F552C" w:rsidRDefault="008F552C" w:rsidP="008F552C">
      <w:pPr>
        <w:spacing w:after="0"/>
        <w:jc w:val="both"/>
        <w:rPr>
          <w:rFonts w:ascii="Arial" w:hAnsi="Arial" w:cs="Arial"/>
          <w:sz w:val="24"/>
          <w:szCs w:val="24"/>
        </w:rPr>
      </w:pPr>
      <w:r>
        <w:rPr>
          <w:rFonts w:ascii="Arial" w:hAnsi="Arial" w:cs="Arial"/>
          <w:sz w:val="24"/>
          <w:szCs w:val="24"/>
        </w:rPr>
        <w:t>Grafico No. 4:</w:t>
      </w:r>
      <w:r>
        <w:rPr>
          <w:rFonts w:ascii="Arial" w:hAnsi="Arial" w:cs="Arial"/>
          <w:sz w:val="24"/>
          <w:szCs w:val="24"/>
        </w:rPr>
        <w:tab/>
      </w:r>
      <w:r w:rsidR="00D023BC">
        <w:rPr>
          <w:rFonts w:ascii="Arial" w:hAnsi="Arial" w:cs="Arial"/>
          <w:sz w:val="24"/>
          <w:szCs w:val="24"/>
        </w:rPr>
        <w:t>R</w:t>
      </w:r>
      <w:r w:rsidR="00D023BC" w:rsidRPr="008F552C">
        <w:rPr>
          <w:rFonts w:ascii="Arial" w:hAnsi="Arial" w:cs="Arial"/>
          <w:sz w:val="24"/>
          <w:szCs w:val="24"/>
        </w:rPr>
        <w:t>elación</w:t>
      </w:r>
      <w:r w:rsidRPr="008F552C">
        <w:rPr>
          <w:rFonts w:ascii="Arial" w:hAnsi="Arial" w:cs="Arial"/>
          <w:sz w:val="24"/>
          <w:szCs w:val="24"/>
        </w:rPr>
        <w:t xml:space="preserve"> entre los ingresos corrientes y los gastos corrientes</w:t>
      </w:r>
    </w:p>
    <w:p w:rsidR="008F552C" w:rsidRDefault="008F552C" w:rsidP="008F552C">
      <w:pPr>
        <w:spacing w:after="0"/>
        <w:jc w:val="both"/>
        <w:rPr>
          <w:rFonts w:ascii="Arial" w:hAnsi="Arial" w:cs="Arial"/>
          <w:sz w:val="24"/>
          <w:szCs w:val="24"/>
        </w:rPr>
      </w:pPr>
    </w:p>
    <w:p w:rsidR="008F552C" w:rsidRPr="008F552C" w:rsidRDefault="008F552C" w:rsidP="008F552C">
      <w:pPr>
        <w:spacing w:after="0"/>
        <w:jc w:val="both"/>
        <w:rPr>
          <w:rFonts w:ascii="Arial" w:hAnsi="Arial" w:cs="Arial"/>
          <w:sz w:val="24"/>
          <w:szCs w:val="24"/>
        </w:rPr>
      </w:pPr>
      <w:r>
        <w:rPr>
          <w:rFonts w:ascii="Arial" w:hAnsi="Arial" w:cs="Arial"/>
          <w:sz w:val="24"/>
          <w:szCs w:val="24"/>
        </w:rPr>
        <w:t>Grafico No. 5:</w:t>
      </w:r>
      <w:r>
        <w:rPr>
          <w:rFonts w:ascii="Arial" w:hAnsi="Arial" w:cs="Arial"/>
          <w:sz w:val="24"/>
          <w:szCs w:val="24"/>
        </w:rPr>
        <w:tab/>
        <w:t>D</w:t>
      </w:r>
      <w:r w:rsidRPr="008F552C">
        <w:rPr>
          <w:rFonts w:ascii="Arial" w:hAnsi="Arial" w:cs="Arial"/>
          <w:sz w:val="24"/>
          <w:szCs w:val="24"/>
        </w:rPr>
        <w:t xml:space="preserve">esahorro/ahorro corriente – </w:t>
      </w:r>
      <w:r w:rsidR="00D023BC" w:rsidRPr="008F552C">
        <w:rPr>
          <w:rFonts w:ascii="Arial" w:hAnsi="Arial" w:cs="Arial"/>
          <w:sz w:val="24"/>
          <w:szCs w:val="24"/>
        </w:rPr>
        <w:t>déficit</w:t>
      </w:r>
      <w:r w:rsidRPr="008F552C">
        <w:rPr>
          <w:rFonts w:ascii="Arial" w:hAnsi="Arial" w:cs="Arial"/>
          <w:sz w:val="24"/>
          <w:szCs w:val="24"/>
        </w:rPr>
        <w:t xml:space="preserve"> o super avit total</w:t>
      </w:r>
    </w:p>
    <w:p w:rsidR="008F552C" w:rsidRDefault="008F552C" w:rsidP="008F552C">
      <w:pPr>
        <w:spacing w:after="0"/>
        <w:jc w:val="both"/>
        <w:rPr>
          <w:rFonts w:ascii="Arial" w:hAnsi="Arial" w:cs="Arial"/>
          <w:sz w:val="24"/>
          <w:szCs w:val="24"/>
        </w:rPr>
      </w:pPr>
    </w:p>
    <w:p w:rsidR="008F552C" w:rsidRDefault="008F552C" w:rsidP="008F552C">
      <w:pPr>
        <w:spacing w:after="0"/>
        <w:jc w:val="both"/>
        <w:rPr>
          <w:rFonts w:ascii="Arial" w:hAnsi="Arial" w:cs="Arial"/>
          <w:sz w:val="24"/>
          <w:szCs w:val="24"/>
        </w:rPr>
      </w:pPr>
      <w:r>
        <w:rPr>
          <w:rFonts w:ascii="Arial" w:hAnsi="Arial" w:cs="Arial"/>
          <w:sz w:val="24"/>
          <w:szCs w:val="24"/>
        </w:rPr>
        <w:t>Grafico No. 6:</w:t>
      </w:r>
      <w:r>
        <w:rPr>
          <w:rFonts w:ascii="Arial" w:hAnsi="Arial" w:cs="Arial"/>
          <w:sz w:val="24"/>
          <w:szCs w:val="24"/>
        </w:rPr>
        <w:tab/>
        <w:t>C</w:t>
      </w:r>
      <w:r w:rsidRPr="008F552C">
        <w:rPr>
          <w:rFonts w:ascii="Arial" w:hAnsi="Arial" w:cs="Arial"/>
          <w:sz w:val="24"/>
          <w:szCs w:val="24"/>
        </w:rPr>
        <w:t>omparativo entre los ingresos totales y los gastos totales</w:t>
      </w:r>
    </w:p>
    <w:p w:rsidR="008F552C" w:rsidRDefault="008F552C" w:rsidP="008F552C">
      <w:pPr>
        <w:spacing w:after="0"/>
        <w:jc w:val="both"/>
        <w:rPr>
          <w:rFonts w:ascii="Arial" w:hAnsi="Arial" w:cs="Arial"/>
          <w:sz w:val="24"/>
          <w:szCs w:val="24"/>
        </w:rPr>
      </w:pPr>
    </w:p>
    <w:p w:rsidR="008F552C" w:rsidRDefault="008F552C" w:rsidP="008F552C">
      <w:pPr>
        <w:spacing w:after="0"/>
        <w:jc w:val="both"/>
        <w:rPr>
          <w:rFonts w:ascii="Arial" w:hAnsi="Arial" w:cs="Arial"/>
          <w:b/>
          <w:sz w:val="24"/>
          <w:szCs w:val="24"/>
        </w:rPr>
      </w:pPr>
      <w:r>
        <w:rPr>
          <w:rFonts w:ascii="Arial" w:hAnsi="Arial" w:cs="Arial"/>
          <w:sz w:val="24"/>
          <w:szCs w:val="24"/>
        </w:rPr>
        <w:t>Grafico No. 7:</w:t>
      </w:r>
      <w:r>
        <w:rPr>
          <w:rFonts w:ascii="Arial" w:hAnsi="Arial" w:cs="Arial"/>
          <w:sz w:val="24"/>
          <w:szCs w:val="24"/>
        </w:rPr>
        <w:tab/>
        <w:t>C</w:t>
      </w:r>
      <w:r w:rsidRPr="008F552C">
        <w:rPr>
          <w:rFonts w:ascii="Arial" w:hAnsi="Arial" w:cs="Arial"/>
          <w:sz w:val="24"/>
          <w:szCs w:val="24"/>
        </w:rPr>
        <w:t>omportamiento de los saldos de la deuda publica</w:t>
      </w:r>
    </w:p>
    <w:p w:rsidR="008F552C" w:rsidRPr="008F552C" w:rsidRDefault="008F552C" w:rsidP="008F552C">
      <w:pPr>
        <w:spacing w:after="0"/>
        <w:jc w:val="both"/>
        <w:rPr>
          <w:rFonts w:ascii="Arial" w:hAnsi="Arial" w:cs="Arial"/>
          <w:sz w:val="24"/>
          <w:szCs w:val="24"/>
        </w:rPr>
      </w:pPr>
    </w:p>
    <w:p w:rsidR="008F552C" w:rsidRPr="008F552C" w:rsidRDefault="008F552C" w:rsidP="008F552C">
      <w:pPr>
        <w:spacing w:after="0"/>
        <w:jc w:val="both"/>
        <w:rPr>
          <w:rFonts w:ascii="Arial" w:hAnsi="Arial" w:cs="Arial"/>
          <w:sz w:val="24"/>
          <w:szCs w:val="24"/>
        </w:rPr>
      </w:pPr>
    </w:p>
    <w:p w:rsidR="00745636" w:rsidRPr="008F552C" w:rsidRDefault="00745636" w:rsidP="008F552C">
      <w:pPr>
        <w:spacing w:after="0"/>
        <w:jc w:val="both"/>
        <w:rPr>
          <w:rFonts w:ascii="Arial" w:hAnsi="Arial" w:cs="Arial"/>
          <w:sz w:val="24"/>
          <w:szCs w:val="24"/>
        </w:rPr>
      </w:pPr>
    </w:p>
    <w:p w:rsidR="00745636" w:rsidRPr="00A00DE9" w:rsidRDefault="00745636" w:rsidP="00745636">
      <w:pPr>
        <w:spacing w:after="0"/>
        <w:jc w:val="both"/>
        <w:rPr>
          <w:rFonts w:ascii="Arial" w:hAnsi="Arial" w:cs="Arial"/>
          <w:b/>
          <w:sz w:val="24"/>
          <w:szCs w:val="24"/>
        </w:rPr>
      </w:pPr>
    </w:p>
    <w:p w:rsidR="00745636" w:rsidRPr="00745636" w:rsidRDefault="00745636" w:rsidP="00745636">
      <w:pPr>
        <w:rPr>
          <w:rFonts w:ascii="Arial" w:hAnsi="Arial" w:cs="Arial"/>
          <w:sz w:val="24"/>
          <w:szCs w:val="24"/>
        </w:rPr>
      </w:pPr>
      <w:r w:rsidRPr="00745636">
        <w:rPr>
          <w:rFonts w:ascii="Arial" w:hAnsi="Arial" w:cs="Arial"/>
          <w:sz w:val="24"/>
          <w:szCs w:val="24"/>
        </w:rPr>
        <w:tab/>
      </w:r>
    </w:p>
    <w:p w:rsidR="00745636" w:rsidRDefault="00745636" w:rsidP="005A12CF">
      <w:pPr>
        <w:pStyle w:val="Ttulo2"/>
        <w:spacing w:before="0" w:after="0"/>
        <w:jc w:val="center"/>
        <w:rPr>
          <w:rFonts w:ascii="Arial" w:hAnsi="Arial" w:cs="Arial"/>
          <w:i w:val="0"/>
          <w:sz w:val="24"/>
          <w:szCs w:val="24"/>
        </w:rPr>
      </w:pPr>
    </w:p>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 w:rsidR="008F552C" w:rsidRDefault="008F552C" w:rsidP="008F552C">
      <w:pPr>
        <w:spacing w:after="0"/>
        <w:jc w:val="center"/>
        <w:rPr>
          <w:rFonts w:ascii="Arial" w:hAnsi="Arial" w:cs="Arial"/>
          <w:b/>
        </w:rPr>
      </w:pPr>
      <w:r w:rsidRPr="008F552C">
        <w:rPr>
          <w:rFonts w:ascii="Arial" w:hAnsi="Arial" w:cs="Arial"/>
          <w:b/>
        </w:rPr>
        <w:lastRenderedPageBreak/>
        <w:t>INDICE DE CUADROS</w:t>
      </w:r>
    </w:p>
    <w:p w:rsidR="008F552C" w:rsidRPr="008F552C" w:rsidRDefault="008F552C" w:rsidP="008F552C">
      <w:pPr>
        <w:spacing w:after="0"/>
        <w:rPr>
          <w:rFonts w:ascii="Arial" w:hAnsi="Arial" w:cs="Arial"/>
          <w:b/>
          <w:sz w:val="24"/>
          <w:szCs w:val="24"/>
        </w:rPr>
      </w:pPr>
    </w:p>
    <w:p w:rsidR="008F552C" w:rsidRPr="008F552C" w:rsidRDefault="008F552C" w:rsidP="008F552C">
      <w:pPr>
        <w:spacing w:after="0"/>
        <w:rPr>
          <w:rFonts w:ascii="Arial" w:hAnsi="Arial" w:cs="Arial"/>
          <w:b/>
          <w:sz w:val="24"/>
          <w:szCs w:val="24"/>
        </w:rPr>
      </w:pPr>
    </w:p>
    <w:p w:rsidR="008F552C" w:rsidRDefault="008F552C" w:rsidP="008F552C">
      <w:pPr>
        <w:spacing w:after="0"/>
        <w:rPr>
          <w:rFonts w:ascii="Arial" w:hAnsi="Arial" w:cs="Arial"/>
          <w:sz w:val="24"/>
          <w:szCs w:val="24"/>
        </w:rPr>
      </w:pPr>
      <w:r w:rsidRPr="008F552C">
        <w:rPr>
          <w:rFonts w:ascii="Arial" w:hAnsi="Arial" w:cs="Arial"/>
          <w:sz w:val="24"/>
          <w:szCs w:val="24"/>
        </w:rPr>
        <w:t>Cuadro No. 1:</w:t>
      </w:r>
      <w:r w:rsidRPr="008F552C">
        <w:rPr>
          <w:rFonts w:ascii="Arial" w:hAnsi="Arial" w:cs="Arial"/>
          <w:sz w:val="24"/>
          <w:szCs w:val="24"/>
        </w:rPr>
        <w:tab/>
        <w:t>Proyecciones IPC 201</w:t>
      </w:r>
      <w:r w:rsidR="00912117">
        <w:rPr>
          <w:rFonts w:ascii="Arial" w:hAnsi="Arial" w:cs="Arial"/>
          <w:sz w:val="24"/>
          <w:szCs w:val="24"/>
        </w:rPr>
        <w:t>2-2021</w:t>
      </w:r>
    </w:p>
    <w:p w:rsidR="008F552C" w:rsidRDefault="008F552C" w:rsidP="008F552C">
      <w:pPr>
        <w:spacing w:after="0"/>
        <w:rPr>
          <w:rFonts w:ascii="Arial" w:hAnsi="Arial" w:cs="Arial"/>
          <w:sz w:val="24"/>
          <w:szCs w:val="24"/>
        </w:rPr>
      </w:pPr>
    </w:p>
    <w:p w:rsidR="008F552C" w:rsidRDefault="008F552C" w:rsidP="008F552C">
      <w:pPr>
        <w:spacing w:after="0"/>
        <w:rPr>
          <w:rFonts w:ascii="Arial" w:hAnsi="Arial" w:cs="Arial"/>
          <w:sz w:val="24"/>
          <w:szCs w:val="24"/>
        </w:rPr>
      </w:pPr>
      <w:r>
        <w:rPr>
          <w:rFonts w:ascii="Arial" w:hAnsi="Arial" w:cs="Arial"/>
          <w:sz w:val="24"/>
          <w:szCs w:val="24"/>
        </w:rPr>
        <w:t>Cuadro No. 2:</w:t>
      </w:r>
      <w:r>
        <w:rPr>
          <w:rFonts w:ascii="Arial" w:hAnsi="Arial" w:cs="Arial"/>
          <w:sz w:val="24"/>
          <w:szCs w:val="24"/>
        </w:rPr>
        <w:tab/>
        <w:t>Proyecciones ingresos y gastos 201</w:t>
      </w:r>
      <w:r w:rsidR="00912117">
        <w:rPr>
          <w:rFonts w:ascii="Arial" w:hAnsi="Arial" w:cs="Arial"/>
          <w:sz w:val="24"/>
          <w:szCs w:val="24"/>
        </w:rPr>
        <w:t>2</w:t>
      </w:r>
      <w:r>
        <w:rPr>
          <w:rFonts w:ascii="Arial" w:hAnsi="Arial" w:cs="Arial"/>
          <w:sz w:val="24"/>
          <w:szCs w:val="24"/>
        </w:rPr>
        <w:t>-202</w:t>
      </w:r>
      <w:r w:rsidR="00912117">
        <w:rPr>
          <w:rFonts w:ascii="Arial" w:hAnsi="Arial" w:cs="Arial"/>
          <w:sz w:val="24"/>
          <w:szCs w:val="24"/>
        </w:rPr>
        <w:t>1</w:t>
      </w:r>
    </w:p>
    <w:p w:rsidR="008F552C" w:rsidRDefault="008F552C" w:rsidP="008F552C">
      <w:pPr>
        <w:spacing w:after="0"/>
        <w:rPr>
          <w:rFonts w:ascii="Arial" w:hAnsi="Arial" w:cs="Arial"/>
          <w:sz w:val="24"/>
          <w:szCs w:val="24"/>
        </w:rPr>
      </w:pPr>
    </w:p>
    <w:p w:rsidR="008F552C" w:rsidRDefault="008F552C" w:rsidP="008F552C">
      <w:pPr>
        <w:spacing w:after="0"/>
        <w:rPr>
          <w:rFonts w:ascii="Arial" w:hAnsi="Arial" w:cs="Arial"/>
          <w:sz w:val="24"/>
          <w:szCs w:val="24"/>
        </w:rPr>
      </w:pPr>
      <w:r>
        <w:rPr>
          <w:rFonts w:ascii="Arial" w:hAnsi="Arial" w:cs="Arial"/>
          <w:sz w:val="24"/>
          <w:szCs w:val="24"/>
        </w:rPr>
        <w:t>Cuadro No. 3:</w:t>
      </w:r>
      <w:r>
        <w:rPr>
          <w:rFonts w:ascii="Arial" w:hAnsi="Arial" w:cs="Arial"/>
          <w:sz w:val="24"/>
          <w:szCs w:val="24"/>
        </w:rPr>
        <w:tab/>
        <w:t>Proyecciones super avit primario 201</w:t>
      </w:r>
      <w:r w:rsidR="00912117">
        <w:rPr>
          <w:rFonts w:ascii="Arial" w:hAnsi="Arial" w:cs="Arial"/>
          <w:sz w:val="24"/>
          <w:szCs w:val="24"/>
        </w:rPr>
        <w:t>2</w:t>
      </w:r>
      <w:r>
        <w:rPr>
          <w:rFonts w:ascii="Arial" w:hAnsi="Arial" w:cs="Arial"/>
          <w:sz w:val="24"/>
          <w:szCs w:val="24"/>
        </w:rPr>
        <w:t>-202</w:t>
      </w:r>
      <w:r w:rsidR="00912117">
        <w:rPr>
          <w:rFonts w:ascii="Arial" w:hAnsi="Arial" w:cs="Arial"/>
          <w:sz w:val="24"/>
          <w:szCs w:val="24"/>
        </w:rPr>
        <w:t>1</w:t>
      </w:r>
    </w:p>
    <w:p w:rsidR="008F552C" w:rsidRDefault="008F552C" w:rsidP="008F552C">
      <w:pPr>
        <w:spacing w:after="0"/>
        <w:rPr>
          <w:rFonts w:ascii="Arial" w:hAnsi="Arial" w:cs="Arial"/>
          <w:sz w:val="24"/>
          <w:szCs w:val="24"/>
        </w:rPr>
      </w:pPr>
    </w:p>
    <w:p w:rsidR="008F552C" w:rsidRPr="008F552C" w:rsidRDefault="008F552C" w:rsidP="008F552C">
      <w:pPr>
        <w:spacing w:after="0"/>
        <w:rPr>
          <w:rFonts w:ascii="Arial" w:hAnsi="Arial" w:cs="Arial"/>
          <w:sz w:val="24"/>
          <w:szCs w:val="24"/>
        </w:rPr>
      </w:pPr>
      <w:r>
        <w:rPr>
          <w:rFonts w:ascii="Arial" w:hAnsi="Arial" w:cs="Arial"/>
          <w:sz w:val="24"/>
          <w:szCs w:val="24"/>
        </w:rPr>
        <w:t>Cuadro No. 4:</w:t>
      </w:r>
      <w:r>
        <w:rPr>
          <w:rFonts w:ascii="Arial" w:hAnsi="Arial" w:cs="Arial"/>
          <w:sz w:val="24"/>
          <w:szCs w:val="24"/>
        </w:rPr>
        <w:tab/>
        <w:t>Proyecciones capacidad de endeudamiento 201</w:t>
      </w:r>
      <w:r w:rsidR="00912117">
        <w:rPr>
          <w:rFonts w:ascii="Arial" w:hAnsi="Arial" w:cs="Arial"/>
          <w:sz w:val="24"/>
          <w:szCs w:val="24"/>
        </w:rPr>
        <w:t>2</w:t>
      </w:r>
      <w:r>
        <w:rPr>
          <w:rFonts w:ascii="Arial" w:hAnsi="Arial" w:cs="Arial"/>
          <w:sz w:val="24"/>
          <w:szCs w:val="24"/>
        </w:rPr>
        <w:t>-202</w:t>
      </w:r>
      <w:r w:rsidR="00912117">
        <w:rPr>
          <w:rFonts w:ascii="Arial" w:hAnsi="Arial" w:cs="Arial"/>
          <w:sz w:val="24"/>
          <w:szCs w:val="24"/>
        </w:rPr>
        <w:t>1</w:t>
      </w:r>
      <w:r w:rsidRPr="008F552C">
        <w:rPr>
          <w:rFonts w:ascii="Arial" w:hAnsi="Arial" w:cs="Arial"/>
          <w:sz w:val="24"/>
          <w:szCs w:val="24"/>
        </w:rPr>
        <w:tab/>
      </w:r>
    </w:p>
    <w:p w:rsidR="008F552C" w:rsidRDefault="008F552C" w:rsidP="008F552C">
      <w:pPr>
        <w:spacing w:after="0"/>
        <w:rPr>
          <w:rFonts w:ascii="Arial" w:hAnsi="Arial" w:cs="Arial"/>
          <w:sz w:val="24"/>
          <w:szCs w:val="24"/>
        </w:rPr>
      </w:pPr>
    </w:p>
    <w:p w:rsidR="008F552C" w:rsidRDefault="00D023BC" w:rsidP="008F552C">
      <w:pPr>
        <w:spacing w:after="0"/>
        <w:rPr>
          <w:rFonts w:ascii="Arial" w:hAnsi="Arial" w:cs="Arial"/>
          <w:sz w:val="24"/>
          <w:szCs w:val="24"/>
        </w:rPr>
      </w:pPr>
      <w:r>
        <w:rPr>
          <w:rFonts w:ascii="Arial" w:hAnsi="Arial" w:cs="Arial"/>
          <w:sz w:val="24"/>
          <w:szCs w:val="24"/>
        </w:rPr>
        <w:t>Cuadro</w:t>
      </w:r>
      <w:r w:rsidR="008F552C">
        <w:rPr>
          <w:rFonts w:ascii="Arial" w:hAnsi="Arial" w:cs="Arial"/>
          <w:sz w:val="24"/>
          <w:szCs w:val="24"/>
        </w:rPr>
        <w:t xml:space="preserve"> No. 5:</w:t>
      </w:r>
      <w:r w:rsidR="008F552C">
        <w:rPr>
          <w:rFonts w:ascii="Arial" w:hAnsi="Arial" w:cs="Arial"/>
          <w:sz w:val="24"/>
          <w:szCs w:val="24"/>
        </w:rPr>
        <w:tab/>
        <w:t xml:space="preserve">Acciones y medidas especificas para el cumplimiento de </w:t>
      </w:r>
    </w:p>
    <w:p w:rsidR="008F552C" w:rsidRDefault="008F552C" w:rsidP="008F552C">
      <w:pPr>
        <w:spacing w:after="0"/>
        <w:ind w:left="1416" w:firstLine="708"/>
        <w:rPr>
          <w:rFonts w:ascii="Arial" w:hAnsi="Arial" w:cs="Arial"/>
          <w:sz w:val="24"/>
          <w:szCs w:val="24"/>
        </w:rPr>
      </w:pPr>
      <w:r>
        <w:rPr>
          <w:rFonts w:ascii="Arial" w:hAnsi="Arial" w:cs="Arial"/>
          <w:sz w:val="24"/>
          <w:szCs w:val="24"/>
        </w:rPr>
        <w:t>metas.</w:t>
      </w:r>
    </w:p>
    <w:p w:rsidR="008F552C" w:rsidRPr="008F552C" w:rsidRDefault="008F552C" w:rsidP="008F552C">
      <w:pPr>
        <w:spacing w:after="0"/>
        <w:rPr>
          <w:rFonts w:ascii="Arial" w:hAnsi="Arial" w:cs="Arial"/>
          <w:sz w:val="24"/>
          <w:szCs w:val="24"/>
        </w:rPr>
      </w:pPr>
      <w:r>
        <w:rPr>
          <w:rFonts w:ascii="Arial" w:hAnsi="Arial" w:cs="Arial"/>
          <w:sz w:val="24"/>
          <w:szCs w:val="24"/>
        </w:rPr>
        <w:t>Cuadro No. 6:</w:t>
      </w:r>
      <w:r>
        <w:rPr>
          <w:rFonts w:ascii="Arial" w:hAnsi="Arial" w:cs="Arial"/>
          <w:sz w:val="24"/>
          <w:szCs w:val="24"/>
        </w:rPr>
        <w:tab/>
        <w:t>Comportamiento de los ingresos y los gastos de 201</w:t>
      </w:r>
      <w:r w:rsidR="00912117">
        <w:rPr>
          <w:rFonts w:ascii="Arial" w:hAnsi="Arial" w:cs="Arial"/>
          <w:sz w:val="24"/>
          <w:szCs w:val="24"/>
        </w:rPr>
        <w:t>1</w:t>
      </w:r>
      <w:r>
        <w:rPr>
          <w:rFonts w:ascii="Arial" w:hAnsi="Arial" w:cs="Arial"/>
          <w:sz w:val="24"/>
          <w:szCs w:val="24"/>
        </w:rPr>
        <w:t>.</w:t>
      </w:r>
    </w:p>
    <w:p w:rsidR="008F552C" w:rsidRPr="008F552C" w:rsidRDefault="008F552C" w:rsidP="008F552C">
      <w:pPr>
        <w:spacing w:after="0"/>
        <w:rPr>
          <w:rFonts w:ascii="Arial" w:hAnsi="Arial" w:cs="Arial"/>
          <w:sz w:val="24"/>
          <w:szCs w:val="24"/>
        </w:rPr>
      </w:pPr>
    </w:p>
    <w:p w:rsidR="008F552C" w:rsidRDefault="00325458" w:rsidP="008F552C">
      <w:pPr>
        <w:spacing w:after="0"/>
        <w:rPr>
          <w:rFonts w:ascii="Arial" w:hAnsi="Arial" w:cs="Arial"/>
          <w:sz w:val="24"/>
          <w:szCs w:val="24"/>
        </w:rPr>
      </w:pPr>
      <w:r>
        <w:rPr>
          <w:rFonts w:ascii="Arial" w:hAnsi="Arial" w:cs="Arial"/>
          <w:sz w:val="24"/>
          <w:szCs w:val="24"/>
        </w:rPr>
        <w:t>Cuadro No. 7.</w:t>
      </w:r>
      <w:r>
        <w:rPr>
          <w:rFonts w:ascii="Arial" w:hAnsi="Arial" w:cs="Arial"/>
          <w:sz w:val="24"/>
          <w:szCs w:val="24"/>
        </w:rPr>
        <w:tab/>
      </w:r>
      <w:r w:rsidR="00D023BC">
        <w:rPr>
          <w:rFonts w:ascii="Arial" w:hAnsi="Arial" w:cs="Arial"/>
          <w:sz w:val="24"/>
          <w:szCs w:val="24"/>
        </w:rPr>
        <w:t>Relación</w:t>
      </w:r>
      <w:r>
        <w:rPr>
          <w:rFonts w:ascii="Arial" w:hAnsi="Arial" w:cs="Arial"/>
          <w:sz w:val="24"/>
          <w:szCs w:val="24"/>
        </w:rPr>
        <w:t xml:space="preserve"> de procesos en contra del Municipio.</w:t>
      </w:r>
    </w:p>
    <w:p w:rsidR="00325458" w:rsidRDefault="00325458" w:rsidP="008F552C">
      <w:pPr>
        <w:spacing w:after="0"/>
        <w:rPr>
          <w:rFonts w:ascii="Arial" w:hAnsi="Arial" w:cs="Arial"/>
          <w:sz w:val="24"/>
          <w:szCs w:val="24"/>
        </w:rPr>
      </w:pPr>
    </w:p>
    <w:p w:rsidR="00325458" w:rsidRDefault="00325458" w:rsidP="008F552C">
      <w:pPr>
        <w:spacing w:after="0"/>
        <w:rPr>
          <w:rFonts w:ascii="Arial" w:hAnsi="Arial" w:cs="Arial"/>
          <w:sz w:val="24"/>
          <w:szCs w:val="24"/>
        </w:rPr>
      </w:pPr>
      <w:r>
        <w:rPr>
          <w:rFonts w:ascii="Arial" w:hAnsi="Arial" w:cs="Arial"/>
          <w:sz w:val="24"/>
          <w:szCs w:val="24"/>
        </w:rPr>
        <w:t>Cuadro No. 8.</w:t>
      </w:r>
      <w:r>
        <w:rPr>
          <w:rFonts w:ascii="Arial" w:hAnsi="Arial" w:cs="Arial"/>
          <w:sz w:val="24"/>
          <w:szCs w:val="24"/>
        </w:rPr>
        <w:tab/>
      </w:r>
      <w:r w:rsidR="00F24FF4">
        <w:rPr>
          <w:rFonts w:ascii="Arial" w:hAnsi="Arial" w:cs="Arial"/>
          <w:sz w:val="24"/>
          <w:szCs w:val="24"/>
        </w:rPr>
        <w:t>Indicadores de seguimiento fiscal y presupuestal.</w:t>
      </w: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Default="00F24FF4" w:rsidP="008F552C">
      <w:pPr>
        <w:spacing w:after="0"/>
        <w:rPr>
          <w:rFonts w:ascii="Arial" w:hAnsi="Arial" w:cs="Arial"/>
          <w:sz w:val="24"/>
          <w:szCs w:val="24"/>
        </w:rPr>
      </w:pPr>
    </w:p>
    <w:p w:rsidR="00F24FF4" w:rsidRPr="008F552C" w:rsidRDefault="00F24FF4" w:rsidP="008F552C">
      <w:pPr>
        <w:spacing w:after="0"/>
        <w:rPr>
          <w:rFonts w:ascii="Arial" w:hAnsi="Arial" w:cs="Arial"/>
          <w:sz w:val="24"/>
          <w:szCs w:val="24"/>
        </w:rPr>
      </w:pPr>
    </w:p>
    <w:p w:rsidR="008F552C" w:rsidRPr="008F552C" w:rsidRDefault="008F552C" w:rsidP="008F552C">
      <w:pPr>
        <w:spacing w:after="0"/>
        <w:rPr>
          <w:rFonts w:ascii="Arial" w:hAnsi="Arial" w:cs="Arial"/>
          <w:sz w:val="24"/>
          <w:szCs w:val="24"/>
        </w:rPr>
      </w:pPr>
    </w:p>
    <w:p w:rsidR="008F552C" w:rsidRPr="008F552C" w:rsidRDefault="008F552C" w:rsidP="008F552C">
      <w:pPr>
        <w:spacing w:after="0"/>
        <w:rPr>
          <w:rFonts w:ascii="Arial" w:hAnsi="Arial" w:cs="Arial"/>
          <w:sz w:val="24"/>
          <w:szCs w:val="24"/>
        </w:rPr>
      </w:pPr>
    </w:p>
    <w:p w:rsidR="008F552C" w:rsidRPr="008F552C" w:rsidRDefault="008F552C" w:rsidP="008F552C">
      <w:pPr>
        <w:rPr>
          <w:rFonts w:ascii="Arial" w:hAnsi="Arial" w:cs="Arial"/>
          <w:sz w:val="24"/>
          <w:szCs w:val="24"/>
        </w:rPr>
      </w:pPr>
    </w:p>
    <w:p w:rsidR="008F552C" w:rsidRPr="008F552C" w:rsidRDefault="008F552C" w:rsidP="008F552C"/>
    <w:p w:rsidR="00F24FF4" w:rsidRDefault="00F24FF4" w:rsidP="005A12CF">
      <w:pPr>
        <w:pStyle w:val="Ttulo2"/>
        <w:spacing w:before="0" w:after="0"/>
        <w:jc w:val="center"/>
        <w:rPr>
          <w:rFonts w:ascii="Arial" w:hAnsi="Arial" w:cs="Arial"/>
          <w:i w:val="0"/>
          <w:sz w:val="24"/>
          <w:szCs w:val="24"/>
        </w:rPr>
      </w:pPr>
    </w:p>
    <w:p w:rsidR="004755DB" w:rsidRPr="00745636" w:rsidRDefault="005A12CF" w:rsidP="005A12CF">
      <w:pPr>
        <w:pStyle w:val="Ttulo2"/>
        <w:spacing w:before="0" w:after="0"/>
        <w:jc w:val="center"/>
        <w:rPr>
          <w:rFonts w:ascii="Arial" w:hAnsi="Arial" w:cs="Arial"/>
          <w:i w:val="0"/>
          <w:sz w:val="24"/>
          <w:szCs w:val="24"/>
        </w:rPr>
      </w:pPr>
      <w:r w:rsidRPr="00745636">
        <w:rPr>
          <w:rFonts w:ascii="Arial" w:hAnsi="Arial" w:cs="Arial"/>
          <w:i w:val="0"/>
          <w:sz w:val="24"/>
          <w:szCs w:val="24"/>
        </w:rPr>
        <w:t>INTRODUCCION</w:t>
      </w:r>
    </w:p>
    <w:p w:rsidR="004755DB" w:rsidRPr="005A12CF" w:rsidRDefault="004755DB" w:rsidP="005A12CF">
      <w:pPr>
        <w:spacing w:after="0"/>
        <w:rPr>
          <w:rFonts w:ascii="Arial" w:hAnsi="Arial" w:cs="Arial"/>
        </w:rPr>
      </w:pPr>
    </w:p>
    <w:p w:rsidR="00F24FF4" w:rsidRDefault="00F24FF4" w:rsidP="0019258D">
      <w:pPr>
        <w:pStyle w:val="Textoindependiente"/>
        <w:spacing w:after="0"/>
        <w:jc w:val="both"/>
        <w:rPr>
          <w:rFonts w:ascii="Arial" w:hAnsi="Arial" w:cs="Arial"/>
          <w:sz w:val="24"/>
          <w:szCs w:val="24"/>
          <w:lang w:val="es-ES_tradnl"/>
        </w:rPr>
      </w:pPr>
    </w:p>
    <w:p w:rsidR="004755DB" w:rsidRDefault="004755DB" w:rsidP="0019258D">
      <w:pPr>
        <w:pStyle w:val="Textoindependiente"/>
        <w:spacing w:after="0"/>
        <w:jc w:val="both"/>
        <w:rPr>
          <w:rFonts w:ascii="Arial" w:hAnsi="Arial" w:cs="Arial"/>
          <w:sz w:val="24"/>
          <w:szCs w:val="24"/>
          <w:lang w:val="es-ES_tradnl"/>
        </w:rPr>
      </w:pPr>
      <w:r w:rsidRPr="00954B18">
        <w:rPr>
          <w:rFonts w:ascii="Arial" w:hAnsi="Arial" w:cs="Arial"/>
          <w:sz w:val="24"/>
          <w:szCs w:val="24"/>
          <w:lang w:val="es-ES_tradnl"/>
        </w:rPr>
        <w:t xml:space="preserve">En cumplimiento de la ley 819 de 2003, “Por el cual se dictan normas orgánicas en materia de presupuesto, responsabilidad y transparencia fiscal y se dictan otras disposiciones”, la cual tiene como objetivo fundamental racionalizar la actividad fiscal y hacer sostenible la deuda pública, con el fin de generar una estabilidad económica que permita </w:t>
      </w:r>
      <w:r w:rsidR="00EC6DEA">
        <w:rPr>
          <w:rFonts w:ascii="Arial" w:hAnsi="Arial" w:cs="Arial"/>
          <w:sz w:val="24"/>
          <w:szCs w:val="24"/>
          <w:lang w:val="es-ES_tradnl"/>
        </w:rPr>
        <w:t>a</w:t>
      </w:r>
      <w:r w:rsidRPr="00954B18">
        <w:rPr>
          <w:rFonts w:ascii="Arial" w:hAnsi="Arial" w:cs="Arial"/>
          <w:sz w:val="24"/>
          <w:szCs w:val="24"/>
          <w:lang w:val="es-ES_tradnl"/>
        </w:rPr>
        <w:t xml:space="preserve">l municipio de </w:t>
      </w:r>
      <w:r>
        <w:rPr>
          <w:rFonts w:ascii="Arial" w:hAnsi="Arial" w:cs="Arial"/>
          <w:sz w:val="24"/>
          <w:szCs w:val="24"/>
          <w:lang w:val="es-ES_tradnl"/>
        </w:rPr>
        <w:t>TELLO</w:t>
      </w:r>
      <w:r w:rsidRPr="00954B18">
        <w:rPr>
          <w:rFonts w:ascii="Arial" w:hAnsi="Arial" w:cs="Arial"/>
          <w:sz w:val="24"/>
          <w:szCs w:val="24"/>
          <w:lang w:val="es-ES_tradnl"/>
        </w:rPr>
        <w:t>, obtener los niveles de desarrollo necesarios.</w:t>
      </w:r>
    </w:p>
    <w:p w:rsidR="004755DB" w:rsidRPr="00954B18" w:rsidRDefault="004755DB" w:rsidP="0019258D">
      <w:pPr>
        <w:pStyle w:val="Textoindependiente"/>
        <w:spacing w:after="0"/>
        <w:jc w:val="both"/>
        <w:rPr>
          <w:rFonts w:ascii="Arial" w:hAnsi="Arial" w:cs="Arial"/>
          <w:sz w:val="24"/>
          <w:szCs w:val="24"/>
          <w:lang w:val="es-ES_tradnl"/>
        </w:rPr>
      </w:pPr>
    </w:p>
    <w:p w:rsidR="004755DB" w:rsidRPr="00954B18" w:rsidRDefault="004755DB" w:rsidP="0019258D">
      <w:pPr>
        <w:pStyle w:val="Textoindependiente"/>
        <w:spacing w:after="0"/>
        <w:jc w:val="both"/>
        <w:rPr>
          <w:rFonts w:ascii="Arial" w:hAnsi="Arial" w:cs="Arial"/>
          <w:sz w:val="24"/>
          <w:szCs w:val="24"/>
        </w:rPr>
      </w:pPr>
      <w:r w:rsidRPr="00954B18">
        <w:rPr>
          <w:rFonts w:ascii="Arial" w:hAnsi="Arial" w:cs="Arial"/>
          <w:sz w:val="24"/>
          <w:szCs w:val="24"/>
        </w:rPr>
        <w:t xml:space="preserve">De esta manera, el Marco Fiscal de Mediano Plazo del municipio de </w:t>
      </w:r>
      <w:r>
        <w:rPr>
          <w:rFonts w:ascii="Arial" w:hAnsi="Arial" w:cs="Arial"/>
          <w:sz w:val="24"/>
          <w:szCs w:val="24"/>
        </w:rPr>
        <w:t>TELLO</w:t>
      </w:r>
      <w:r w:rsidRPr="00954B18">
        <w:rPr>
          <w:rFonts w:ascii="Arial" w:hAnsi="Arial" w:cs="Arial"/>
          <w:sz w:val="24"/>
          <w:szCs w:val="24"/>
        </w:rPr>
        <w:t xml:space="preserve"> tiene como objetivo construir un sendero financiero factible en el mediano plazo (201</w:t>
      </w:r>
      <w:r w:rsidR="00447FB5">
        <w:rPr>
          <w:rFonts w:ascii="Arial" w:hAnsi="Arial" w:cs="Arial"/>
          <w:sz w:val="24"/>
          <w:szCs w:val="24"/>
        </w:rPr>
        <w:t>2</w:t>
      </w:r>
      <w:r w:rsidRPr="00954B18">
        <w:rPr>
          <w:rFonts w:ascii="Arial" w:hAnsi="Arial" w:cs="Arial"/>
          <w:sz w:val="24"/>
          <w:szCs w:val="24"/>
        </w:rPr>
        <w:t xml:space="preserve"> – 20</w:t>
      </w:r>
      <w:r w:rsidR="00447FB5">
        <w:rPr>
          <w:rFonts w:ascii="Arial" w:hAnsi="Arial" w:cs="Arial"/>
          <w:sz w:val="24"/>
          <w:szCs w:val="24"/>
        </w:rPr>
        <w:t>21</w:t>
      </w:r>
      <w:r w:rsidRPr="00954B18">
        <w:rPr>
          <w:rFonts w:ascii="Arial" w:hAnsi="Arial" w:cs="Arial"/>
          <w:sz w:val="24"/>
          <w:szCs w:val="24"/>
        </w:rPr>
        <w:t xml:space="preserve">), en el que el comportamiento de ingresos y gastos de la entidad territorial garanticen las normas vigentes de endeudamiento (Ley 358 de 1997), racionalización y autofinanciación de los gastos de funcionamiento (Ley 617 de 2000) y de responsabilidad fiscal (Ley 819 de 2003). La elaboración de esta herramienta de planificación financiera de la entidad territorial, se construye a partir de un conocimiento detallado de su situación fiscal, los pasivos que tiene la entidad, los procesos jurídicos en contra de la administración en todos los niveles, la estructura actual de ingresos y gastos, y el claro establecimiento sobre si se cumplen los límites legales al endeudamiento, la sostenibilidad de la deuda y el gasto de funcionamiento. </w:t>
      </w:r>
    </w:p>
    <w:p w:rsidR="004755DB" w:rsidRDefault="004755DB" w:rsidP="0019258D">
      <w:pPr>
        <w:pStyle w:val="Textoindependiente"/>
        <w:spacing w:after="0"/>
        <w:jc w:val="both"/>
        <w:rPr>
          <w:rFonts w:ascii="Arial" w:hAnsi="Arial" w:cs="Arial"/>
          <w:sz w:val="24"/>
          <w:szCs w:val="24"/>
        </w:rPr>
      </w:pPr>
    </w:p>
    <w:p w:rsidR="004755DB" w:rsidRPr="00954B18" w:rsidRDefault="004755DB" w:rsidP="0019258D">
      <w:pPr>
        <w:pStyle w:val="Textoindependiente"/>
        <w:spacing w:after="0"/>
        <w:jc w:val="both"/>
        <w:rPr>
          <w:rFonts w:ascii="Arial" w:hAnsi="Arial" w:cs="Arial"/>
          <w:sz w:val="24"/>
          <w:szCs w:val="24"/>
        </w:rPr>
      </w:pPr>
      <w:r w:rsidRPr="00954B18">
        <w:rPr>
          <w:rFonts w:ascii="Arial" w:hAnsi="Arial" w:cs="Arial"/>
          <w:sz w:val="24"/>
          <w:szCs w:val="24"/>
        </w:rPr>
        <w:t>El presente documento recoge y sintetiza los factores integrantes del MFMP en nueve capítulos de conformidad con lo establecido en la ley 819 de 2003, como instrumento  de referencia de planificación financiera con una perspectiva de 10 años, para la acertada planificación y toma de decisiones a nivel financiero.</w:t>
      </w:r>
    </w:p>
    <w:p w:rsidR="004755DB" w:rsidRDefault="004755DB" w:rsidP="0019258D">
      <w:pPr>
        <w:pStyle w:val="Textoindependiente"/>
        <w:spacing w:after="0"/>
        <w:jc w:val="both"/>
        <w:rPr>
          <w:rFonts w:ascii="Arial" w:hAnsi="Arial" w:cs="Arial"/>
          <w:sz w:val="24"/>
          <w:szCs w:val="24"/>
        </w:rPr>
      </w:pPr>
    </w:p>
    <w:p w:rsidR="004755DB" w:rsidRDefault="004755DB" w:rsidP="0019258D">
      <w:pPr>
        <w:pStyle w:val="Textoindependiente"/>
        <w:spacing w:after="0"/>
        <w:jc w:val="both"/>
        <w:rPr>
          <w:rFonts w:ascii="Arial" w:hAnsi="Arial" w:cs="Arial"/>
          <w:sz w:val="24"/>
          <w:szCs w:val="24"/>
        </w:rPr>
      </w:pPr>
      <w:r w:rsidRPr="00954B18">
        <w:rPr>
          <w:rFonts w:ascii="Arial" w:hAnsi="Arial" w:cs="Arial"/>
          <w:sz w:val="24"/>
          <w:szCs w:val="24"/>
        </w:rPr>
        <w:t xml:space="preserve">Este MFMP es la línea de base del análisis de la estructura financiera de la Administración municipal, el cual conforme a la ley, debe ser revisado anualmente en la ejecución de sus metas, para determinar los ajustes y medidas necesarias para corregir los posibles incumplimientos y en sus proyecciones futuras realizando las previsiones de cualquier situación endógena y exógena que pueda afectar directamente la situación y el desempeño financiero del municipio de </w:t>
      </w:r>
      <w:r>
        <w:rPr>
          <w:rFonts w:ascii="Arial" w:hAnsi="Arial" w:cs="Arial"/>
          <w:sz w:val="24"/>
          <w:szCs w:val="24"/>
        </w:rPr>
        <w:t>TELLO</w:t>
      </w:r>
      <w:r w:rsidRPr="00954B18">
        <w:rPr>
          <w:rFonts w:ascii="Arial" w:hAnsi="Arial" w:cs="Arial"/>
          <w:sz w:val="24"/>
          <w:szCs w:val="24"/>
        </w:rPr>
        <w:t xml:space="preserve">. </w:t>
      </w:r>
    </w:p>
    <w:p w:rsidR="004755DB" w:rsidRPr="00954B18" w:rsidRDefault="004755DB" w:rsidP="0019258D">
      <w:pPr>
        <w:pStyle w:val="Textoindependiente"/>
        <w:spacing w:after="0"/>
        <w:jc w:val="both"/>
        <w:rPr>
          <w:rFonts w:ascii="Arial" w:hAnsi="Arial" w:cs="Arial"/>
          <w:sz w:val="24"/>
          <w:szCs w:val="24"/>
        </w:rPr>
      </w:pPr>
    </w:p>
    <w:p w:rsidR="004755DB" w:rsidRPr="00954B18" w:rsidRDefault="004755DB" w:rsidP="0019258D">
      <w:pPr>
        <w:pStyle w:val="Textoindependiente"/>
        <w:spacing w:after="0"/>
        <w:jc w:val="both"/>
        <w:rPr>
          <w:rFonts w:ascii="Arial" w:hAnsi="Arial" w:cs="Arial"/>
          <w:sz w:val="24"/>
          <w:szCs w:val="24"/>
        </w:rPr>
      </w:pPr>
      <w:r w:rsidRPr="00954B18">
        <w:rPr>
          <w:rFonts w:ascii="Arial" w:hAnsi="Arial" w:cs="Arial"/>
          <w:sz w:val="24"/>
          <w:szCs w:val="24"/>
        </w:rPr>
        <w:t xml:space="preserve">En términos generales, el municipio se encuentra clasificado en sexta categoría conforme a los criterios de Ingresos Corrientes de Libre Destinación (ICLD) y población, señalados en la ley 617 de 2000 y en consecuencia debe presentar en cada vigencia desde el </w:t>
      </w:r>
      <w:r w:rsidR="00447FB5">
        <w:rPr>
          <w:rFonts w:ascii="Arial" w:hAnsi="Arial" w:cs="Arial"/>
          <w:sz w:val="24"/>
          <w:szCs w:val="24"/>
        </w:rPr>
        <w:t>2007</w:t>
      </w:r>
      <w:r w:rsidRPr="00954B18">
        <w:rPr>
          <w:rFonts w:ascii="Arial" w:hAnsi="Arial" w:cs="Arial"/>
          <w:sz w:val="24"/>
          <w:szCs w:val="24"/>
        </w:rPr>
        <w:t xml:space="preserve"> y en cada vigencia sucesiva los ajustes al MFMP, el </w:t>
      </w:r>
      <w:r w:rsidRPr="00954B18">
        <w:rPr>
          <w:rFonts w:ascii="Arial" w:hAnsi="Arial" w:cs="Arial"/>
          <w:sz w:val="24"/>
          <w:szCs w:val="24"/>
        </w:rPr>
        <w:lastRenderedPageBreak/>
        <w:t>cual presentara al Concejo Municipal a título informativo y conforme a los contenidos señalados por la ley en el MFMP.</w:t>
      </w:r>
    </w:p>
    <w:p w:rsidR="004755DB" w:rsidRDefault="004755DB" w:rsidP="0019258D">
      <w:pPr>
        <w:pStyle w:val="Textoindependiente"/>
        <w:spacing w:after="0"/>
        <w:jc w:val="both"/>
        <w:rPr>
          <w:rFonts w:ascii="Arial" w:hAnsi="Arial" w:cs="Arial"/>
          <w:sz w:val="24"/>
          <w:szCs w:val="24"/>
        </w:rPr>
      </w:pPr>
    </w:p>
    <w:p w:rsidR="004755DB" w:rsidRPr="00954B18" w:rsidRDefault="004755DB" w:rsidP="0019258D">
      <w:pPr>
        <w:pStyle w:val="Textoindependiente"/>
        <w:spacing w:after="0"/>
        <w:jc w:val="both"/>
        <w:rPr>
          <w:rFonts w:ascii="Arial" w:hAnsi="Arial" w:cs="Arial"/>
          <w:sz w:val="24"/>
          <w:szCs w:val="24"/>
        </w:rPr>
      </w:pPr>
      <w:r w:rsidRPr="00954B18">
        <w:rPr>
          <w:rFonts w:ascii="Arial" w:hAnsi="Arial" w:cs="Arial"/>
          <w:sz w:val="24"/>
          <w:szCs w:val="24"/>
        </w:rPr>
        <w:t>Como resultado del diagnóstico se propone el escenario financiero, que pretende lograr en el mediano plazo un municipio auto sostenible financieramente para cubrir sus gastos de funcionamiento, su deuda y los nuevos gastos de inversión.</w:t>
      </w:r>
    </w:p>
    <w:p w:rsidR="004755DB" w:rsidRDefault="004755DB" w:rsidP="0019258D">
      <w:pPr>
        <w:pStyle w:val="Textoindependiente"/>
        <w:spacing w:after="0"/>
        <w:jc w:val="both"/>
        <w:rPr>
          <w:rFonts w:ascii="Arial" w:hAnsi="Arial" w:cs="Arial"/>
          <w:sz w:val="24"/>
          <w:szCs w:val="24"/>
          <w:lang w:val="es-ES_tradnl"/>
        </w:rPr>
      </w:pPr>
    </w:p>
    <w:p w:rsidR="004755DB" w:rsidRPr="00954B18" w:rsidRDefault="004755DB" w:rsidP="0019258D">
      <w:pPr>
        <w:pStyle w:val="Textoindependiente"/>
        <w:spacing w:after="0"/>
        <w:jc w:val="both"/>
        <w:rPr>
          <w:rFonts w:ascii="Arial" w:hAnsi="Arial" w:cs="Arial"/>
          <w:sz w:val="24"/>
          <w:szCs w:val="24"/>
          <w:lang w:val="es-ES_tradnl"/>
        </w:rPr>
      </w:pPr>
      <w:r w:rsidRPr="00954B18">
        <w:rPr>
          <w:rFonts w:ascii="Arial" w:hAnsi="Arial" w:cs="Arial"/>
          <w:sz w:val="24"/>
          <w:szCs w:val="24"/>
          <w:lang w:val="es-ES_tradnl"/>
        </w:rPr>
        <w:t xml:space="preserve">La Administración municipal de </w:t>
      </w:r>
      <w:r>
        <w:rPr>
          <w:rFonts w:ascii="Arial" w:hAnsi="Arial" w:cs="Arial"/>
          <w:sz w:val="24"/>
          <w:szCs w:val="24"/>
          <w:lang w:val="es-ES_tradnl"/>
        </w:rPr>
        <w:t>TELLO</w:t>
      </w:r>
      <w:r w:rsidRPr="00954B18">
        <w:rPr>
          <w:rFonts w:ascii="Arial" w:hAnsi="Arial" w:cs="Arial"/>
          <w:sz w:val="24"/>
          <w:szCs w:val="24"/>
          <w:lang w:val="es-ES_tradnl"/>
        </w:rPr>
        <w:t xml:space="preserve"> – Huila, presenta al Honorable Concejo </w:t>
      </w:r>
      <w:r w:rsidR="000A4FE7">
        <w:rPr>
          <w:rFonts w:ascii="Arial" w:hAnsi="Arial" w:cs="Arial"/>
          <w:sz w:val="24"/>
          <w:szCs w:val="24"/>
          <w:lang w:val="es-ES_tradnl"/>
        </w:rPr>
        <w:t>M</w:t>
      </w:r>
      <w:r w:rsidRPr="00954B18">
        <w:rPr>
          <w:rFonts w:ascii="Arial" w:hAnsi="Arial" w:cs="Arial"/>
          <w:sz w:val="24"/>
          <w:szCs w:val="24"/>
          <w:lang w:val="es-ES_tradnl"/>
        </w:rPr>
        <w:t>unicipal el Marco Fiscal de Mediano plazo (MFMP)</w:t>
      </w:r>
      <w:r>
        <w:rPr>
          <w:rFonts w:ascii="Arial" w:hAnsi="Arial" w:cs="Arial"/>
          <w:sz w:val="24"/>
          <w:szCs w:val="24"/>
          <w:lang w:val="es-ES_tradnl"/>
        </w:rPr>
        <w:t xml:space="preserve"> para el </w:t>
      </w:r>
      <w:r w:rsidR="00D023BC">
        <w:rPr>
          <w:rFonts w:ascii="Arial" w:hAnsi="Arial" w:cs="Arial"/>
          <w:sz w:val="24"/>
          <w:szCs w:val="24"/>
          <w:lang w:val="es-ES_tradnl"/>
        </w:rPr>
        <w:t>periodo</w:t>
      </w:r>
      <w:r>
        <w:rPr>
          <w:rFonts w:ascii="Arial" w:hAnsi="Arial" w:cs="Arial"/>
          <w:sz w:val="24"/>
          <w:szCs w:val="24"/>
          <w:lang w:val="es-ES_tradnl"/>
        </w:rPr>
        <w:t xml:space="preserve"> comprendido entre 201</w:t>
      </w:r>
      <w:r w:rsidR="00447FB5">
        <w:rPr>
          <w:rFonts w:ascii="Arial" w:hAnsi="Arial" w:cs="Arial"/>
          <w:sz w:val="24"/>
          <w:szCs w:val="24"/>
          <w:lang w:val="es-ES_tradnl"/>
        </w:rPr>
        <w:t>2</w:t>
      </w:r>
      <w:r>
        <w:rPr>
          <w:rFonts w:ascii="Arial" w:hAnsi="Arial" w:cs="Arial"/>
          <w:sz w:val="24"/>
          <w:szCs w:val="24"/>
          <w:lang w:val="es-ES_tradnl"/>
        </w:rPr>
        <w:t xml:space="preserve"> y 20</w:t>
      </w:r>
      <w:r w:rsidR="0019258D">
        <w:rPr>
          <w:rFonts w:ascii="Arial" w:hAnsi="Arial" w:cs="Arial"/>
          <w:sz w:val="24"/>
          <w:szCs w:val="24"/>
          <w:lang w:val="es-ES_tradnl"/>
        </w:rPr>
        <w:t>2</w:t>
      </w:r>
      <w:r w:rsidR="00447FB5">
        <w:rPr>
          <w:rFonts w:ascii="Arial" w:hAnsi="Arial" w:cs="Arial"/>
          <w:sz w:val="24"/>
          <w:szCs w:val="24"/>
          <w:lang w:val="es-ES_tradnl"/>
        </w:rPr>
        <w:t>1</w:t>
      </w:r>
      <w:r w:rsidRPr="00954B18">
        <w:rPr>
          <w:rFonts w:ascii="Arial" w:hAnsi="Arial" w:cs="Arial"/>
          <w:sz w:val="24"/>
          <w:szCs w:val="24"/>
          <w:lang w:val="es-ES_tradnl"/>
        </w:rPr>
        <w:t>, atendiendo las disposiciones legales establecidas en los artículos 2ª y 5ª de la ley 819 de 2003.</w:t>
      </w:r>
    </w:p>
    <w:p w:rsidR="004755DB" w:rsidRPr="00954B18" w:rsidRDefault="007C2E0C" w:rsidP="0019258D">
      <w:pPr>
        <w:spacing w:after="0"/>
        <w:jc w:val="both"/>
        <w:rPr>
          <w:rFonts w:ascii="Arial" w:hAnsi="Arial" w:cs="Arial"/>
          <w:b/>
          <w:sz w:val="24"/>
          <w:szCs w:val="24"/>
          <w:lang w:val="es-ES_tradnl"/>
        </w:rPr>
      </w:pPr>
      <w:r>
        <w:rPr>
          <w:rFonts w:ascii="Arial" w:hAnsi="Arial" w:cs="Arial"/>
          <w:b/>
          <w:noProof/>
          <w:sz w:val="24"/>
          <w:szCs w:val="24"/>
          <w:lang w:val="es-CO" w:eastAsia="es-CO"/>
        </w:rPr>
        <w:drawing>
          <wp:anchor distT="0" distB="0" distL="114300" distR="114300" simplePos="0" relativeHeight="251657216" behindDoc="1" locked="0" layoutInCell="1" allowOverlap="1">
            <wp:simplePos x="0" y="0"/>
            <wp:positionH relativeFrom="column">
              <wp:posOffset>1539240</wp:posOffset>
            </wp:positionH>
            <wp:positionV relativeFrom="paragraph">
              <wp:posOffset>121920</wp:posOffset>
            </wp:positionV>
            <wp:extent cx="2488565" cy="990600"/>
            <wp:effectExtent l="19050" t="0" r="6985"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88565" cy="990600"/>
                    </a:xfrm>
                    <a:prstGeom prst="rect">
                      <a:avLst/>
                    </a:prstGeom>
                    <a:noFill/>
                    <a:ln w="9525">
                      <a:noFill/>
                      <a:miter lim="800000"/>
                      <a:headEnd/>
                      <a:tailEnd/>
                    </a:ln>
                  </pic:spPr>
                </pic:pic>
              </a:graphicData>
            </a:graphic>
          </wp:anchor>
        </w:drawing>
      </w:r>
    </w:p>
    <w:p w:rsidR="004755DB" w:rsidRPr="00954B18" w:rsidRDefault="004755DB" w:rsidP="0019258D">
      <w:pPr>
        <w:spacing w:after="0"/>
        <w:jc w:val="both"/>
        <w:rPr>
          <w:rFonts w:ascii="Arial" w:hAnsi="Arial" w:cs="Arial"/>
          <w:b/>
          <w:sz w:val="24"/>
          <w:szCs w:val="24"/>
          <w:lang w:val="es-ES_tradnl"/>
        </w:rPr>
      </w:pPr>
    </w:p>
    <w:p w:rsidR="004755DB" w:rsidRDefault="004755DB" w:rsidP="00EC6DEA">
      <w:pPr>
        <w:spacing w:after="0"/>
        <w:jc w:val="center"/>
        <w:rPr>
          <w:rFonts w:ascii="Arial" w:hAnsi="Arial" w:cs="Arial"/>
          <w:b/>
          <w:sz w:val="24"/>
          <w:szCs w:val="24"/>
          <w:lang w:val="es-ES_tradnl"/>
        </w:rPr>
      </w:pPr>
    </w:p>
    <w:p w:rsidR="00EC6DEA" w:rsidRDefault="00EC6DEA" w:rsidP="0019258D">
      <w:pPr>
        <w:spacing w:after="0"/>
        <w:jc w:val="both"/>
        <w:rPr>
          <w:rFonts w:ascii="Arial" w:hAnsi="Arial" w:cs="Arial"/>
          <w:b/>
          <w:sz w:val="24"/>
          <w:szCs w:val="24"/>
          <w:lang w:val="es-ES_tradnl"/>
        </w:rPr>
      </w:pPr>
    </w:p>
    <w:p w:rsidR="00EC6DEA" w:rsidRPr="00954B18" w:rsidRDefault="00EC6DEA" w:rsidP="0019258D">
      <w:pPr>
        <w:spacing w:after="0"/>
        <w:jc w:val="both"/>
        <w:rPr>
          <w:rFonts w:ascii="Arial" w:hAnsi="Arial" w:cs="Arial"/>
          <w:b/>
          <w:sz w:val="24"/>
          <w:szCs w:val="24"/>
          <w:lang w:val="es-ES_tradnl"/>
        </w:rPr>
      </w:pPr>
    </w:p>
    <w:p w:rsidR="004755DB" w:rsidRPr="00954B18" w:rsidRDefault="004755DB" w:rsidP="0019258D">
      <w:pPr>
        <w:spacing w:after="0"/>
        <w:jc w:val="both"/>
        <w:rPr>
          <w:rFonts w:ascii="Arial" w:hAnsi="Arial" w:cs="Arial"/>
          <w:b/>
          <w:sz w:val="24"/>
          <w:szCs w:val="24"/>
          <w:lang w:val="es-ES_tradnl"/>
        </w:rPr>
      </w:pPr>
    </w:p>
    <w:p w:rsidR="004755DB" w:rsidRPr="00954B18" w:rsidRDefault="004755DB" w:rsidP="0019258D">
      <w:pPr>
        <w:spacing w:after="0"/>
        <w:jc w:val="center"/>
        <w:rPr>
          <w:rFonts w:ascii="Arial" w:hAnsi="Arial" w:cs="Arial"/>
          <w:b/>
          <w:sz w:val="24"/>
          <w:szCs w:val="24"/>
        </w:rPr>
      </w:pPr>
      <w:r>
        <w:rPr>
          <w:rFonts w:ascii="Arial" w:hAnsi="Arial" w:cs="Arial"/>
          <w:b/>
          <w:sz w:val="24"/>
          <w:szCs w:val="24"/>
        </w:rPr>
        <w:t>JOSE LACIDES DIAZ CRUZ</w:t>
      </w:r>
    </w:p>
    <w:p w:rsidR="004755DB" w:rsidRPr="00954B18" w:rsidRDefault="004755DB" w:rsidP="0019258D">
      <w:pPr>
        <w:spacing w:after="0"/>
        <w:jc w:val="center"/>
        <w:rPr>
          <w:rFonts w:ascii="Arial" w:hAnsi="Arial" w:cs="Arial"/>
          <w:b/>
          <w:sz w:val="24"/>
          <w:szCs w:val="24"/>
        </w:rPr>
      </w:pPr>
      <w:r w:rsidRPr="00954B18">
        <w:rPr>
          <w:rFonts w:ascii="Arial" w:hAnsi="Arial" w:cs="Arial"/>
          <w:b/>
          <w:sz w:val="24"/>
          <w:szCs w:val="24"/>
        </w:rPr>
        <w:t>Alcalde Municipal</w:t>
      </w:r>
    </w:p>
    <w:p w:rsidR="004755DB" w:rsidRPr="00954B18" w:rsidRDefault="004755DB" w:rsidP="0019258D">
      <w:pPr>
        <w:spacing w:after="0"/>
        <w:jc w:val="both"/>
        <w:rPr>
          <w:rFonts w:ascii="Arial" w:hAnsi="Arial" w:cs="Arial"/>
          <w:b/>
          <w:sz w:val="24"/>
          <w:szCs w:val="24"/>
        </w:rPr>
      </w:pPr>
    </w:p>
    <w:p w:rsidR="004755DB" w:rsidRPr="00954B18" w:rsidRDefault="004755DB" w:rsidP="0019258D">
      <w:pPr>
        <w:spacing w:after="0"/>
        <w:jc w:val="both"/>
        <w:rPr>
          <w:rFonts w:ascii="Arial" w:hAnsi="Arial" w:cs="Arial"/>
          <w:sz w:val="24"/>
          <w:szCs w:val="24"/>
        </w:rPr>
      </w:pPr>
    </w:p>
    <w:p w:rsidR="004755DB" w:rsidRPr="00954B18" w:rsidRDefault="004755DB" w:rsidP="0019258D">
      <w:pPr>
        <w:spacing w:after="0"/>
        <w:jc w:val="both"/>
        <w:rPr>
          <w:rFonts w:ascii="Arial" w:hAnsi="Arial" w:cs="Arial"/>
          <w:sz w:val="24"/>
          <w:szCs w:val="24"/>
        </w:rPr>
      </w:pPr>
    </w:p>
    <w:p w:rsidR="004755DB" w:rsidRPr="00954B18" w:rsidRDefault="004755DB" w:rsidP="0019258D">
      <w:pPr>
        <w:spacing w:after="0"/>
        <w:jc w:val="both"/>
        <w:rPr>
          <w:rFonts w:ascii="Arial" w:hAnsi="Arial" w:cs="Arial"/>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Pr="005F1E6C" w:rsidRDefault="004755DB" w:rsidP="0019258D">
      <w:pPr>
        <w:spacing w:after="0"/>
        <w:jc w:val="both"/>
        <w:rPr>
          <w:rFonts w:ascii="MS Reference Sans Serif" w:hAnsi="MS Reference Sans Serif" w:cs="Tahoma"/>
          <w:sz w:val="24"/>
          <w:szCs w:val="24"/>
        </w:rPr>
      </w:pPr>
    </w:p>
    <w:p w:rsidR="004755DB" w:rsidRDefault="004755DB" w:rsidP="0019258D">
      <w:pPr>
        <w:pStyle w:val="Textoindependiente"/>
        <w:spacing w:after="0"/>
        <w:jc w:val="both"/>
        <w:rPr>
          <w:b/>
        </w:rPr>
      </w:pPr>
    </w:p>
    <w:p w:rsidR="004755DB" w:rsidRDefault="004755DB" w:rsidP="0019258D">
      <w:pPr>
        <w:pStyle w:val="Textoindependiente"/>
        <w:spacing w:after="0"/>
        <w:jc w:val="both"/>
        <w:rPr>
          <w:b/>
        </w:rPr>
      </w:pPr>
    </w:p>
    <w:p w:rsidR="004755DB" w:rsidRDefault="004755DB" w:rsidP="0019258D">
      <w:pPr>
        <w:pStyle w:val="Textoindependiente"/>
        <w:spacing w:after="0"/>
        <w:jc w:val="both"/>
        <w:rPr>
          <w:b/>
        </w:rPr>
      </w:pPr>
    </w:p>
    <w:p w:rsidR="004755DB" w:rsidRDefault="004755DB" w:rsidP="0019258D">
      <w:pPr>
        <w:pStyle w:val="Textoindependiente"/>
        <w:spacing w:after="0"/>
        <w:jc w:val="both"/>
        <w:rPr>
          <w:b/>
        </w:rPr>
      </w:pPr>
    </w:p>
    <w:p w:rsidR="004755DB" w:rsidRPr="004755DB" w:rsidRDefault="004755DB" w:rsidP="00D1333C">
      <w:pPr>
        <w:pStyle w:val="Textoindependiente"/>
        <w:numPr>
          <w:ilvl w:val="0"/>
          <w:numId w:val="4"/>
        </w:numPr>
        <w:spacing w:after="0"/>
        <w:ind w:left="0"/>
        <w:jc w:val="center"/>
        <w:rPr>
          <w:rFonts w:ascii="Arial" w:hAnsi="Arial" w:cs="Arial"/>
          <w:b/>
          <w:sz w:val="24"/>
          <w:szCs w:val="24"/>
        </w:rPr>
      </w:pPr>
      <w:r w:rsidRPr="004755DB">
        <w:rPr>
          <w:rFonts w:ascii="Arial" w:hAnsi="Arial" w:cs="Arial"/>
          <w:b/>
          <w:sz w:val="24"/>
          <w:szCs w:val="24"/>
        </w:rPr>
        <w:t>GENERALIDADES</w:t>
      </w:r>
    </w:p>
    <w:p w:rsidR="004755DB" w:rsidRPr="004755DB" w:rsidRDefault="004755DB" w:rsidP="0019258D">
      <w:pPr>
        <w:pStyle w:val="Textoindependiente"/>
        <w:spacing w:after="0"/>
        <w:jc w:val="both"/>
        <w:rPr>
          <w:rFonts w:ascii="Arial" w:hAnsi="Arial" w:cs="Arial"/>
          <w:b/>
          <w:sz w:val="24"/>
          <w:szCs w:val="24"/>
        </w:rPr>
      </w:pPr>
    </w:p>
    <w:p w:rsidR="004755DB" w:rsidRPr="004755DB" w:rsidRDefault="004755DB" w:rsidP="0019258D">
      <w:pPr>
        <w:pStyle w:val="Textoindependiente"/>
        <w:spacing w:after="0"/>
        <w:jc w:val="both"/>
        <w:rPr>
          <w:rFonts w:ascii="Arial" w:hAnsi="Arial" w:cs="Arial"/>
          <w:b/>
          <w:sz w:val="24"/>
          <w:szCs w:val="24"/>
        </w:rPr>
      </w:pPr>
    </w:p>
    <w:p w:rsidR="004755DB" w:rsidRPr="004755DB" w:rsidRDefault="004755DB" w:rsidP="00D1333C">
      <w:pPr>
        <w:pStyle w:val="Textoindependiente"/>
        <w:numPr>
          <w:ilvl w:val="1"/>
          <w:numId w:val="4"/>
        </w:numPr>
        <w:spacing w:after="0"/>
        <w:jc w:val="center"/>
        <w:rPr>
          <w:rFonts w:ascii="Arial" w:hAnsi="Arial" w:cs="Arial"/>
          <w:b/>
          <w:sz w:val="24"/>
          <w:szCs w:val="24"/>
        </w:rPr>
      </w:pPr>
      <w:r w:rsidRPr="004755DB">
        <w:rPr>
          <w:rFonts w:ascii="Arial" w:hAnsi="Arial" w:cs="Arial"/>
          <w:b/>
          <w:sz w:val="24"/>
          <w:szCs w:val="24"/>
        </w:rPr>
        <w:t>MARCO LEGAL</w:t>
      </w:r>
    </w:p>
    <w:p w:rsidR="004755DB" w:rsidRPr="004755DB" w:rsidRDefault="004755DB" w:rsidP="0019258D">
      <w:pPr>
        <w:pStyle w:val="Textoindependiente"/>
        <w:spacing w:after="0"/>
        <w:jc w:val="both"/>
        <w:rPr>
          <w:rFonts w:ascii="Arial" w:hAnsi="Arial" w:cs="Arial"/>
          <w:b/>
          <w:sz w:val="24"/>
          <w:szCs w:val="24"/>
        </w:rPr>
      </w:pPr>
    </w:p>
    <w:p w:rsidR="004755DB" w:rsidRPr="004755DB" w:rsidRDefault="004755DB" w:rsidP="0019258D">
      <w:pPr>
        <w:pStyle w:val="Textoindependiente"/>
        <w:spacing w:after="0"/>
        <w:jc w:val="both"/>
        <w:rPr>
          <w:rFonts w:ascii="Arial" w:hAnsi="Arial" w:cs="Arial"/>
          <w:b/>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 xml:space="preserve">La elaboración del Marco Fiscal de Mediano Plazo de la administración central del municipio de TELLO, se fundamenta en los lineamientos generales de </w:t>
      </w:r>
      <w:smartTag w:uri="urn:schemas-microsoft-com:office:smarttags" w:element="PersonName">
        <w:smartTagPr>
          <w:attr w:name="ProductID" w:val="la Ley"/>
        </w:smartTagPr>
        <w:r w:rsidRPr="004755DB">
          <w:rPr>
            <w:rFonts w:ascii="Arial" w:hAnsi="Arial" w:cs="Arial"/>
            <w:sz w:val="24"/>
            <w:szCs w:val="24"/>
          </w:rPr>
          <w:t xml:space="preserve">la </w:t>
        </w:r>
        <w:r w:rsidRPr="004755DB">
          <w:rPr>
            <w:rFonts w:ascii="Arial" w:hAnsi="Arial" w:cs="Arial"/>
            <w:b/>
            <w:sz w:val="24"/>
            <w:szCs w:val="24"/>
          </w:rPr>
          <w:t>Ley</w:t>
        </w:r>
      </w:smartTag>
      <w:r w:rsidRPr="004755DB">
        <w:rPr>
          <w:rFonts w:ascii="Arial" w:hAnsi="Arial" w:cs="Arial"/>
          <w:b/>
          <w:sz w:val="24"/>
          <w:szCs w:val="24"/>
        </w:rPr>
        <w:t xml:space="preserve"> 819 de 2003</w:t>
      </w:r>
      <w:r w:rsidRPr="004755DB">
        <w:rPr>
          <w:rFonts w:ascii="Arial" w:hAnsi="Arial" w:cs="Arial"/>
          <w:sz w:val="24"/>
          <w:szCs w:val="24"/>
        </w:rPr>
        <w:t xml:space="preserve"> por la cual se dictan normas orgánicas en materia de presupuesto, responsabilidad y transparencia fiscal.</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En cumplimiento al artículo 5 de la citada ley, el Marco Fiscal de Mediano Plazo para las entidades territoriales se presentará anualmente a título informativo al Concejo, por el Alcalde, al mismo periodo en el cual se presenta el proyecto anual de presupuesto, y su contenido comprende:</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 xml:space="preserve">El Plan Financiero, contenido en el artículo 4 de </w:t>
      </w:r>
      <w:smartTag w:uri="urn:schemas-microsoft-com:office:smarttags" w:element="PersonName">
        <w:smartTagPr>
          <w:attr w:name="ProductID" w:val="la Ley"/>
        </w:smartTagPr>
        <w:r w:rsidRPr="004755DB">
          <w:rPr>
            <w:rFonts w:ascii="Arial" w:hAnsi="Arial" w:cs="Arial"/>
            <w:sz w:val="24"/>
            <w:szCs w:val="24"/>
          </w:rPr>
          <w:t>la Ley</w:t>
        </w:r>
      </w:smartTag>
      <w:r w:rsidRPr="004755DB">
        <w:rPr>
          <w:rFonts w:ascii="Arial" w:hAnsi="Arial" w:cs="Arial"/>
          <w:sz w:val="24"/>
          <w:szCs w:val="24"/>
        </w:rPr>
        <w:t xml:space="preserve"> 38 de 1989, modificado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 xml:space="preserve">      por el inciso 5 de </w:t>
      </w:r>
      <w:smartTag w:uri="urn:schemas-microsoft-com:office:smarttags" w:element="PersonName">
        <w:smartTagPr>
          <w:attr w:name="ProductID" w:val="la Ley"/>
        </w:smartTagPr>
        <w:r w:rsidRPr="004755DB">
          <w:rPr>
            <w:rFonts w:ascii="Arial" w:hAnsi="Arial" w:cs="Arial"/>
            <w:sz w:val="24"/>
            <w:szCs w:val="24"/>
          </w:rPr>
          <w:t>la Ley</w:t>
        </w:r>
      </w:smartTag>
      <w:r w:rsidRPr="004755DB">
        <w:rPr>
          <w:rFonts w:ascii="Arial" w:hAnsi="Arial" w:cs="Arial"/>
          <w:sz w:val="24"/>
          <w:szCs w:val="24"/>
        </w:rPr>
        <w:t xml:space="preserve"> 179 de 1994.</w:t>
      </w:r>
    </w:p>
    <w:p w:rsidR="004755DB" w:rsidRPr="004755DB" w:rsidRDefault="004755DB" w:rsidP="0019258D">
      <w:pPr>
        <w:pStyle w:val="Textoindependiente"/>
        <w:numPr>
          <w:ilvl w:val="12"/>
          <w:numId w:val="0"/>
        </w:numPr>
        <w:tabs>
          <w:tab w:val="left" w:pos="360"/>
        </w:tabs>
        <w:spacing w:after="0"/>
        <w:ind w:hanging="360"/>
        <w:jc w:val="both"/>
        <w:rPr>
          <w:rFonts w:ascii="Arial" w:hAnsi="Arial" w:cs="Arial"/>
          <w:sz w:val="24"/>
          <w:szCs w:val="24"/>
        </w:rPr>
      </w:pPr>
      <w:r w:rsidRPr="004755DB">
        <w:rPr>
          <w:rFonts w:ascii="Arial" w:hAnsi="Arial" w:cs="Arial"/>
          <w:sz w:val="24"/>
          <w:szCs w:val="24"/>
        </w:rPr>
        <w:tab/>
      </w:r>
    </w:p>
    <w:p w:rsidR="00D1333C"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D1333C">
        <w:rPr>
          <w:rFonts w:ascii="Arial" w:hAnsi="Arial" w:cs="Arial"/>
          <w:sz w:val="24"/>
          <w:szCs w:val="24"/>
        </w:rPr>
        <w:t xml:space="preserve">Las metas de superávit primario, así como el nivel de deuda pública y un      </w:t>
      </w:r>
      <w:r w:rsidR="00D1333C">
        <w:rPr>
          <w:rFonts w:ascii="Arial" w:hAnsi="Arial" w:cs="Arial"/>
          <w:sz w:val="24"/>
          <w:szCs w:val="24"/>
        </w:rPr>
        <w:t xml:space="preserve">   </w:t>
      </w:r>
    </w:p>
    <w:p w:rsidR="004755DB" w:rsidRPr="00D1333C" w:rsidRDefault="00D1333C" w:rsidP="00D1333C">
      <w:pPr>
        <w:pStyle w:val="Textoindependiente"/>
        <w:tabs>
          <w:tab w:val="left" w:pos="360"/>
        </w:tabs>
        <w:spacing w:after="0"/>
        <w:jc w:val="both"/>
        <w:rPr>
          <w:rFonts w:ascii="Arial" w:hAnsi="Arial" w:cs="Arial"/>
          <w:sz w:val="24"/>
          <w:szCs w:val="24"/>
        </w:rPr>
      </w:pPr>
      <w:r>
        <w:rPr>
          <w:rFonts w:ascii="Arial" w:hAnsi="Arial" w:cs="Arial"/>
          <w:sz w:val="24"/>
          <w:szCs w:val="24"/>
        </w:rPr>
        <w:t xml:space="preserve">      </w:t>
      </w:r>
      <w:r w:rsidR="004755DB" w:rsidRPr="00D1333C">
        <w:rPr>
          <w:rFonts w:ascii="Arial" w:hAnsi="Arial" w:cs="Arial"/>
          <w:sz w:val="24"/>
          <w:szCs w:val="24"/>
        </w:rPr>
        <w:t>análisis de su sostenibilidad.</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 xml:space="preserve">Las acciones y medidas específicas en las que se sustenta el cumplimiento de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 xml:space="preserve">      las metas, con sus correspondientes cronogramas de ejecución.</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Un informe de los resultados fiscales de la vigencia fiscal anterior.</w:t>
      </w:r>
    </w:p>
    <w:p w:rsidR="004755DB" w:rsidRPr="004755DB" w:rsidRDefault="004755DB" w:rsidP="0019258D">
      <w:pPr>
        <w:pStyle w:val="Textoindependiente"/>
        <w:tabs>
          <w:tab w:val="left" w:pos="360"/>
        </w:tabs>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 xml:space="preserve">Una estimación del costo fiscal de las exenciones tributarias existentes en la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 xml:space="preserve">      vigencia anterior.</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 xml:space="preserve">Una relación de los pasivos exigibles y de los pasivos contingentes que pueden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 xml:space="preserve">     afectar la situación financiera de la entidad territorial.</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3"/>
        </w:numPr>
        <w:tabs>
          <w:tab w:val="left" w:pos="360"/>
        </w:tabs>
        <w:spacing w:after="0"/>
        <w:ind w:left="0"/>
        <w:jc w:val="both"/>
        <w:rPr>
          <w:rFonts w:ascii="Arial" w:hAnsi="Arial" w:cs="Arial"/>
          <w:sz w:val="24"/>
          <w:szCs w:val="24"/>
        </w:rPr>
      </w:pPr>
      <w:r w:rsidRPr="004755DB">
        <w:rPr>
          <w:rFonts w:ascii="Arial" w:hAnsi="Arial" w:cs="Arial"/>
          <w:sz w:val="24"/>
          <w:szCs w:val="24"/>
        </w:rPr>
        <w:t xml:space="preserve">El costo fiscal de los proyectos de ordenanza o acuerdo sancionados en la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 xml:space="preserve">     vigencia fiscal anterior.</w:t>
      </w:r>
    </w:p>
    <w:p w:rsidR="004755DB" w:rsidRPr="004755DB" w:rsidRDefault="004755DB" w:rsidP="0019258D">
      <w:pPr>
        <w:pStyle w:val="Textoindependiente"/>
        <w:tabs>
          <w:tab w:val="left" w:pos="360"/>
        </w:tabs>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b/>
          <w:sz w:val="24"/>
          <w:szCs w:val="24"/>
        </w:rPr>
      </w:pPr>
      <w:r w:rsidRPr="004755DB">
        <w:rPr>
          <w:rFonts w:ascii="Arial" w:hAnsi="Arial" w:cs="Arial"/>
          <w:sz w:val="24"/>
          <w:szCs w:val="24"/>
        </w:rPr>
        <w:lastRenderedPageBreak/>
        <w:t xml:space="preserve">A su vez, el estudio de las finanzas municipales y su proyección en el mediano plazo implica el manejo detallado y estudio de lo que respecta a las normas vigentes de endeudamiento </w:t>
      </w:r>
      <w:r w:rsidRPr="004755DB">
        <w:rPr>
          <w:rFonts w:ascii="Arial" w:hAnsi="Arial" w:cs="Arial"/>
          <w:b/>
          <w:sz w:val="24"/>
          <w:szCs w:val="24"/>
        </w:rPr>
        <w:t>Ley 358 de 1997</w:t>
      </w:r>
      <w:r w:rsidRPr="004755DB">
        <w:rPr>
          <w:rFonts w:ascii="Arial" w:hAnsi="Arial" w:cs="Arial"/>
          <w:sz w:val="24"/>
          <w:szCs w:val="24"/>
        </w:rPr>
        <w:t xml:space="preserve">, racionalización del gasto </w:t>
      </w:r>
      <w:r w:rsidRPr="004755DB">
        <w:rPr>
          <w:rFonts w:ascii="Arial" w:hAnsi="Arial" w:cs="Arial"/>
          <w:b/>
          <w:sz w:val="24"/>
          <w:szCs w:val="24"/>
        </w:rPr>
        <w:t xml:space="preserve">Ley 617 de 2000, </w:t>
      </w:r>
      <w:r w:rsidRPr="004755DB">
        <w:rPr>
          <w:rFonts w:ascii="Arial" w:hAnsi="Arial" w:cs="Arial"/>
          <w:sz w:val="24"/>
          <w:szCs w:val="24"/>
        </w:rPr>
        <w:t xml:space="preserve">y el Sistema General de Participaciones </w:t>
      </w:r>
      <w:r w:rsidRPr="004755DB">
        <w:rPr>
          <w:rFonts w:ascii="Arial" w:hAnsi="Arial" w:cs="Arial"/>
          <w:b/>
          <w:sz w:val="24"/>
          <w:szCs w:val="24"/>
        </w:rPr>
        <w:t>Ley 715 de 2001.</w:t>
      </w:r>
    </w:p>
    <w:p w:rsidR="004755DB" w:rsidRPr="004755DB" w:rsidRDefault="004755DB" w:rsidP="0019258D">
      <w:pPr>
        <w:pStyle w:val="Sangradetextonormal"/>
        <w:spacing w:after="0"/>
        <w:ind w:left="0"/>
        <w:jc w:val="both"/>
        <w:rPr>
          <w:rFonts w:ascii="Arial" w:hAnsi="Arial" w:cs="Arial"/>
          <w:sz w:val="24"/>
          <w:szCs w:val="24"/>
        </w:rPr>
      </w:pPr>
    </w:p>
    <w:p w:rsidR="004755DB" w:rsidRPr="004755DB" w:rsidRDefault="004755DB" w:rsidP="0019258D">
      <w:pPr>
        <w:pStyle w:val="Sangradetextonormal"/>
        <w:spacing w:after="0"/>
        <w:ind w:left="0"/>
        <w:jc w:val="both"/>
        <w:rPr>
          <w:rFonts w:ascii="Arial" w:hAnsi="Arial" w:cs="Arial"/>
          <w:sz w:val="24"/>
          <w:szCs w:val="24"/>
        </w:rPr>
      </w:pPr>
      <w:smartTag w:uri="urn:schemas-microsoft-com:office:smarttags" w:element="PersonName">
        <w:smartTagPr>
          <w:attr w:name="ProductID" w:val="la Ley"/>
        </w:smartTagPr>
        <w:r w:rsidRPr="004755DB">
          <w:rPr>
            <w:rFonts w:ascii="Arial" w:hAnsi="Arial" w:cs="Arial"/>
            <w:sz w:val="24"/>
            <w:szCs w:val="24"/>
          </w:rPr>
          <w:t xml:space="preserve">La </w:t>
        </w:r>
        <w:r w:rsidRPr="004755DB">
          <w:rPr>
            <w:rFonts w:ascii="Arial" w:hAnsi="Arial" w:cs="Arial"/>
            <w:b/>
            <w:sz w:val="24"/>
            <w:szCs w:val="24"/>
          </w:rPr>
          <w:t>Ley</w:t>
        </w:r>
      </w:smartTag>
      <w:r w:rsidRPr="004755DB">
        <w:rPr>
          <w:rFonts w:ascii="Arial" w:hAnsi="Arial" w:cs="Arial"/>
          <w:b/>
          <w:sz w:val="24"/>
          <w:szCs w:val="24"/>
        </w:rPr>
        <w:t xml:space="preserve"> 358 de 1997</w:t>
      </w:r>
      <w:r w:rsidRPr="004755DB">
        <w:rPr>
          <w:rFonts w:ascii="Arial" w:hAnsi="Arial" w:cs="Arial"/>
          <w:sz w:val="24"/>
          <w:szCs w:val="24"/>
        </w:rPr>
        <w:t xml:space="preserve">, por la cual se reglamenta el artículo 364 de la constitución y se dictan otras disposiciones en materia de endeudamiento, surge ante la creciente tendencia de la deuda contraída por las entidades territoriales durante la segunda mitad de la década de los </w:t>
      </w:r>
      <w:smartTag w:uri="urn:schemas-microsoft-com:office:smarttags" w:element="metricconverter">
        <w:smartTagPr>
          <w:attr w:name="ProductID" w:val="90, a"/>
        </w:smartTagPr>
        <w:r w:rsidRPr="004755DB">
          <w:rPr>
            <w:rFonts w:ascii="Arial" w:hAnsi="Arial" w:cs="Arial"/>
            <w:sz w:val="24"/>
            <w:szCs w:val="24"/>
          </w:rPr>
          <w:t>90, a</w:t>
        </w:r>
      </w:smartTag>
      <w:r w:rsidRPr="004755DB">
        <w:rPr>
          <w:rFonts w:ascii="Arial" w:hAnsi="Arial" w:cs="Arial"/>
          <w:sz w:val="24"/>
          <w:szCs w:val="24"/>
        </w:rPr>
        <w:t xml:space="preserve"> partir de la cual las administraciones deben realizar análisis de su capacidad de generación de ahorro operacional para financiar el pago de servicio de la deuda  y por ende calcular su capacidad de endeudamiento. El objetivo final de esta Ley es determinar el nivel de deuda que las entidades pueden sostener en el largo plazo, teniendo en cuenta su estructura de ingresos y costos del servicio de deuda, incorporando el análisis de solvencia y sostenibilidad de ésta.</w:t>
      </w:r>
    </w:p>
    <w:p w:rsidR="004755DB" w:rsidRPr="004755DB" w:rsidRDefault="004755DB" w:rsidP="0019258D">
      <w:pPr>
        <w:pStyle w:val="Sangradetextonormal"/>
        <w:spacing w:after="0"/>
        <w:ind w:left="0"/>
        <w:jc w:val="both"/>
        <w:rPr>
          <w:rFonts w:ascii="Arial" w:hAnsi="Arial" w:cs="Arial"/>
          <w:sz w:val="24"/>
          <w:szCs w:val="24"/>
        </w:rPr>
      </w:pPr>
    </w:p>
    <w:p w:rsidR="004755DB" w:rsidRPr="004755DB" w:rsidRDefault="004755DB" w:rsidP="0019258D">
      <w:pPr>
        <w:spacing w:after="0"/>
        <w:jc w:val="both"/>
        <w:rPr>
          <w:rFonts w:ascii="Arial" w:hAnsi="Arial" w:cs="Arial"/>
          <w:sz w:val="24"/>
          <w:szCs w:val="24"/>
        </w:rPr>
      </w:pPr>
      <w:smartTag w:uri="urn:schemas-microsoft-com:office:smarttags" w:element="PersonName">
        <w:smartTagPr>
          <w:attr w:name="ProductID" w:val="la Ley"/>
        </w:smartTagPr>
        <w:r w:rsidRPr="004755DB">
          <w:rPr>
            <w:rFonts w:ascii="Arial" w:hAnsi="Arial" w:cs="Arial"/>
            <w:sz w:val="24"/>
            <w:szCs w:val="24"/>
          </w:rPr>
          <w:t xml:space="preserve">La </w:t>
        </w:r>
        <w:r w:rsidRPr="004755DB">
          <w:rPr>
            <w:rFonts w:ascii="Arial" w:hAnsi="Arial" w:cs="Arial"/>
            <w:b/>
            <w:sz w:val="24"/>
            <w:szCs w:val="24"/>
          </w:rPr>
          <w:t>Ley</w:t>
        </w:r>
      </w:smartTag>
      <w:r w:rsidRPr="004755DB">
        <w:rPr>
          <w:rFonts w:ascii="Arial" w:hAnsi="Arial" w:cs="Arial"/>
          <w:b/>
          <w:sz w:val="24"/>
          <w:szCs w:val="24"/>
        </w:rPr>
        <w:t xml:space="preserve">  617 de 2000</w:t>
      </w:r>
      <w:r w:rsidRPr="004755DB">
        <w:rPr>
          <w:rFonts w:ascii="Arial" w:hAnsi="Arial" w:cs="Arial"/>
          <w:sz w:val="24"/>
          <w:szCs w:val="24"/>
        </w:rPr>
        <w:t xml:space="preserve">, establece normas tendientes a la racionalización del gasto público. El objetivo principal es el de facilitar la racionalización de los gastos de funcionamiento en las administraciones centrales, sus órganos de control, asambleas y concejos y permitir el ajuste gradual de los mismos de acuerdo con el nivel de ingresos corrientes de libre destinación que, según su categoría, pueden generarse en cada entidad. En este marco normativo se ofreció como herramienta los programas de saneamiento fiscal y financiero bajo el esquema de deuda con garantía de </w:t>
      </w:r>
      <w:smartTag w:uri="urn:schemas-microsoft-com:office:smarttags" w:element="PersonName">
        <w:smartTagPr>
          <w:attr w:name="ProductID" w:val="la Naci￳n."/>
        </w:smartTagPr>
        <w:r w:rsidRPr="004755DB">
          <w:rPr>
            <w:rFonts w:ascii="Arial" w:hAnsi="Arial" w:cs="Arial"/>
            <w:sz w:val="24"/>
            <w:szCs w:val="24"/>
          </w:rPr>
          <w:t>la Nación.</w:t>
        </w:r>
      </w:smartTag>
      <w:r w:rsidRPr="004755DB">
        <w:rPr>
          <w:rFonts w:ascii="Arial" w:hAnsi="Arial" w:cs="Arial"/>
          <w:sz w:val="24"/>
          <w:szCs w:val="24"/>
        </w:rPr>
        <w:t xml:space="preserve"> </w:t>
      </w:r>
    </w:p>
    <w:p w:rsidR="004755DB" w:rsidRPr="004755DB" w:rsidRDefault="004755DB" w:rsidP="0019258D">
      <w:pPr>
        <w:spacing w:after="0"/>
        <w:jc w:val="both"/>
        <w:rPr>
          <w:rFonts w:ascii="Arial" w:hAnsi="Arial" w:cs="Arial"/>
          <w:sz w:val="24"/>
          <w:szCs w:val="24"/>
        </w:rPr>
      </w:pPr>
    </w:p>
    <w:p w:rsidR="004755DB" w:rsidRPr="004755DB" w:rsidRDefault="004755DB" w:rsidP="0019258D">
      <w:pPr>
        <w:spacing w:after="0"/>
        <w:jc w:val="both"/>
        <w:rPr>
          <w:rFonts w:ascii="Arial" w:hAnsi="Arial" w:cs="Arial"/>
          <w:sz w:val="24"/>
          <w:szCs w:val="24"/>
          <w:lang w:val="es-ES_tradnl"/>
        </w:rPr>
      </w:pPr>
      <w:r w:rsidRPr="004755DB">
        <w:rPr>
          <w:rFonts w:ascii="Arial" w:hAnsi="Arial" w:cs="Arial"/>
          <w:sz w:val="24"/>
          <w:szCs w:val="24"/>
        </w:rPr>
        <w:t xml:space="preserve">La </w:t>
      </w:r>
      <w:r w:rsidRPr="004755DB">
        <w:rPr>
          <w:rFonts w:ascii="Arial" w:hAnsi="Arial" w:cs="Arial"/>
          <w:b/>
          <w:sz w:val="24"/>
          <w:szCs w:val="24"/>
        </w:rPr>
        <w:t xml:space="preserve">Ley 715 de 2001, </w:t>
      </w:r>
      <w:r w:rsidRPr="004755DB">
        <w:rPr>
          <w:rFonts w:ascii="Arial" w:hAnsi="Arial" w:cs="Arial"/>
          <w:sz w:val="24"/>
          <w:szCs w:val="24"/>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el año 2001 surge </w:t>
      </w:r>
      <w:smartTag w:uri="urn:schemas-microsoft-com:office:smarttags" w:element="PersonName">
        <w:smartTagPr>
          <w:attr w:name="ProductID" w:val="la Ley"/>
        </w:smartTagPr>
        <w:r w:rsidRPr="004755DB">
          <w:rPr>
            <w:rFonts w:ascii="Arial" w:hAnsi="Arial" w:cs="Arial"/>
            <w:sz w:val="24"/>
            <w:szCs w:val="24"/>
          </w:rPr>
          <w:t>la Ley</w:t>
        </w:r>
      </w:smartTag>
      <w:r w:rsidRPr="004755DB">
        <w:rPr>
          <w:rFonts w:ascii="Arial" w:hAnsi="Arial" w:cs="Arial"/>
          <w:sz w:val="24"/>
          <w:szCs w:val="24"/>
        </w:rPr>
        <w:t xml:space="preserve"> 715 en reemplazó de </w:t>
      </w:r>
      <w:smartTag w:uri="urn:schemas-microsoft-com:office:smarttags" w:element="PersonName">
        <w:smartTagPr>
          <w:attr w:name="ProductID" w:val="la Ley"/>
        </w:smartTagPr>
        <w:r w:rsidRPr="004755DB">
          <w:rPr>
            <w:rFonts w:ascii="Arial" w:hAnsi="Arial" w:cs="Arial"/>
            <w:sz w:val="24"/>
            <w:szCs w:val="24"/>
          </w:rPr>
          <w:t>la Ley</w:t>
        </w:r>
      </w:smartTag>
      <w:r w:rsidRPr="004755DB">
        <w:rPr>
          <w:rFonts w:ascii="Arial" w:hAnsi="Arial" w:cs="Arial"/>
          <w:sz w:val="24"/>
          <w:szCs w:val="24"/>
        </w:rPr>
        <w:t xml:space="preserve"> 60 de 1993, como herramienta que permite la ejecución de gasto e inversión sectorial de acuerdo con las responsabilidades asignadas a las entidades territoriales.</w:t>
      </w:r>
      <w:r w:rsidRPr="004755DB">
        <w:rPr>
          <w:rFonts w:ascii="Arial" w:hAnsi="Arial" w:cs="Arial"/>
          <w:b/>
          <w:sz w:val="24"/>
          <w:szCs w:val="24"/>
        </w:rPr>
        <w:t xml:space="preserve"> </w:t>
      </w:r>
      <w:r w:rsidRPr="004755DB">
        <w:rPr>
          <w:rFonts w:ascii="Arial" w:hAnsi="Arial" w:cs="Arial"/>
          <w:sz w:val="24"/>
          <w:szCs w:val="24"/>
        </w:rPr>
        <w:t xml:space="preserve">Así pues el objetivo de esta norma es la asignación de las competencias entre Nación, Departamento y Municipio en términos de los servicios de educación, salud y sectores de propósito general, tales como agua potable y saneamiento básico. De igual manera determina la destinación de los recursos de transferencias de </w:t>
      </w:r>
      <w:smartTag w:uri="urn:schemas-microsoft-com:office:smarttags" w:element="PersonName">
        <w:smartTagPr>
          <w:attr w:name="ProductID" w:val="la Naci￳n"/>
        </w:smartTagPr>
        <w:r w:rsidRPr="004755DB">
          <w:rPr>
            <w:rFonts w:ascii="Arial" w:hAnsi="Arial" w:cs="Arial"/>
            <w:sz w:val="24"/>
            <w:szCs w:val="24"/>
          </w:rPr>
          <w:t>la Nación</w:t>
        </w:r>
      </w:smartTag>
      <w:r w:rsidRPr="004755DB">
        <w:rPr>
          <w:rFonts w:ascii="Arial" w:hAnsi="Arial" w:cs="Arial"/>
          <w:sz w:val="24"/>
          <w:szCs w:val="24"/>
        </w:rPr>
        <w:t xml:space="preserve"> frente a cada uno de los sectores. La ley 715 se modifico mediante la ley 1176 de diciembre 27 de 2009, en desarrollo del Acto Legislativo 04 de 2009, con referencia al monto de las transferencias.</w:t>
      </w:r>
    </w:p>
    <w:p w:rsidR="004755DB" w:rsidRPr="004755DB" w:rsidRDefault="004755DB" w:rsidP="0019258D">
      <w:pPr>
        <w:spacing w:after="0"/>
        <w:jc w:val="both"/>
        <w:rPr>
          <w:rFonts w:ascii="Arial" w:hAnsi="Arial" w:cs="Arial"/>
          <w:sz w:val="24"/>
          <w:szCs w:val="24"/>
          <w:lang w:val="es-ES_tradnl"/>
        </w:rPr>
      </w:pPr>
    </w:p>
    <w:p w:rsidR="004755DB" w:rsidRPr="004755DB" w:rsidRDefault="004755DB" w:rsidP="0019258D">
      <w:pPr>
        <w:spacing w:after="0"/>
        <w:jc w:val="both"/>
        <w:rPr>
          <w:rStyle w:val="Textoennegrita"/>
          <w:rFonts w:ascii="Arial" w:hAnsi="Arial" w:cs="Arial"/>
          <w:sz w:val="24"/>
          <w:szCs w:val="24"/>
          <w:lang w:val="es-ES_tradnl"/>
        </w:rPr>
      </w:pPr>
      <w:r w:rsidRPr="004755DB">
        <w:rPr>
          <w:rFonts w:ascii="Arial" w:hAnsi="Arial" w:cs="Arial"/>
          <w:sz w:val="24"/>
          <w:szCs w:val="24"/>
          <w:lang w:val="es-ES_tradnl"/>
        </w:rPr>
        <w:lastRenderedPageBreak/>
        <w:t xml:space="preserve">Así mismo, el </w:t>
      </w:r>
      <w:r w:rsidRPr="004755DB">
        <w:rPr>
          <w:rFonts w:ascii="Arial" w:hAnsi="Arial" w:cs="Arial"/>
          <w:b/>
          <w:sz w:val="24"/>
          <w:szCs w:val="24"/>
          <w:lang w:val="es-ES_tradnl"/>
        </w:rPr>
        <w:t xml:space="preserve">Decreto 111 de 1996, </w:t>
      </w:r>
      <w:r w:rsidRPr="004755DB">
        <w:rPr>
          <w:rFonts w:ascii="Arial" w:hAnsi="Arial" w:cs="Arial"/>
          <w:sz w:val="24"/>
          <w:szCs w:val="24"/>
          <w:lang w:val="es-ES_tradnl"/>
        </w:rPr>
        <w:t>que compila las normas de las Leyes 38 de 1989, 179 de 1994 y 225 de 1995 que conforman el Estatuto Orgánico del Presupuesto, el</w:t>
      </w:r>
      <w:r w:rsidRPr="004755DB">
        <w:rPr>
          <w:rFonts w:ascii="Arial" w:hAnsi="Arial" w:cs="Arial"/>
          <w:b/>
          <w:sz w:val="24"/>
          <w:szCs w:val="24"/>
          <w:lang w:val="es-ES_tradnl"/>
        </w:rPr>
        <w:t xml:space="preserve"> </w:t>
      </w:r>
      <w:r w:rsidRPr="004755DB">
        <w:rPr>
          <w:rFonts w:ascii="Arial" w:hAnsi="Arial" w:cs="Arial"/>
          <w:sz w:val="24"/>
          <w:szCs w:val="24"/>
          <w:lang w:val="es-ES_tradnl"/>
        </w:rPr>
        <w:t xml:space="preserve">Decreto 359 de 1995, </w:t>
      </w:r>
      <w:r w:rsidRPr="004755DB">
        <w:rPr>
          <w:rStyle w:val="Textoennegrita"/>
          <w:rFonts w:ascii="Arial" w:hAnsi="Arial" w:cs="Arial"/>
          <w:b w:val="0"/>
          <w:sz w:val="24"/>
          <w:szCs w:val="24"/>
          <w:lang w:val="es-ES_tradnl"/>
        </w:rPr>
        <w:t xml:space="preserve">por el cual se reglamenta </w:t>
      </w:r>
      <w:smartTag w:uri="urn:schemas-microsoft-com:office:smarttags" w:element="PersonName">
        <w:smartTagPr>
          <w:attr w:name="ProductID" w:val="la Ley"/>
        </w:smartTagPr>
        <w:r w:rsidRPr="004755DB">
          <w:rPr>
            <w:rStyle w:val="Textoennegrita"/>
            <w:rFonts w:ascii="Arial" w:hAnsi="Arial" w:cs="Arial"/>
            <w:b w:val="0"/>
            <w:sz w:val="24"/>
            <w:szCs w:val="24"/>
            <w:lang w:val="es-ES_tradnl"/>
          </w:rPr>
          <w:t>la Ley</w:t>
        </w:r>
      </w:smartTag>
      <w:r w:rsidRPr="004755DB">
        <w:rPr>
          <w:rStyle w:val="Textoennegrita"/>
          <w:rFonts w:ascii="Arial" w:hAnsi="Arial" w:cs="Arial"/>
          <w:b w:val="0"/>
          <w:sz w:val="24"/>
          <w:szCs w:val="24"/>
          <w:lang w:val="es-ES_tradnl"/>
        </w:rPr>
        <w:t xml:space="preserve"> 179 de 1994, el </w:t>
      </w:r>
      <w:r w:rsidRPr="004755DB">
        <w:rPr>
          <w:rFonts w:ascii="Arial" w:hAnsi="Arial" w:cs="Arial"/>
          <w:sz w:val="24"/>
          <w:szCs w:val="24"/>
          <w:lang w:val="es-ES_tradnl"/>
        </w:rPr>
        <w:t xml:space="preserve">Decreto 568 de 1996, </w:t>
      </w:r>
      <w:r w:rsidRPr="004755DB">
        <w:rPr>
          <w:rStyle w:val="Textoennegrita"/>
          <w:rFonts w:ascii="Arial" w:hAnsi="Arial" w:cs="Arial"/>
          <w:b w:val="0"/>
          <w:sz w:val="24"/>
          <w:szCs w:val="24"/>
          <w:lang w:val="es-ES_tradnl"/>
        </w:rPr>
        <w:t xml:space="preserve">por el cual se reglamentan las Leyes 38 de 1989, 179 de 1994 y  225 de 1995 Orgánicas del Presupuesto General de </w:t>
      </w:r>
      <w:smartTag w:uri="urn:schemas-microsoft-com:office:smarttags" w:element="PersonName">
        <w:smartTagPr>
          <w:attr w:name="ProductID" w:val="la Naci￳n"/>
        </w:smartTagPr>
        <w:r w:rsidRPr="004755DB">
          <w:rPr>
            <w:rStyle w:val="Textoennegrita"/>
            <w:rFonts w:ascii="Arial" w:hAnsi="Arial" w:cs="Arial"/>
            <w:b w:val="0"/>
            <w:sz w:val="24"/>
            <w:szCs w:val="24"/>
            <w:lang w:val="es-ES_tradnl"/>
          </w:rPr>
          <w:t>la Nación</w:t>
        </w:r>
      </w:smartTag>
      <w:r w:rsidRPr="004755DB">
        <w:rPr>
          <w:rStyle w:val="Textoennegrita"/>
          <w:rFonts w:ascii="Arial" w:hAnsi="Arial" w:cs="Arial"/>
          <w:b w:val="0"/>
          <w:sz w:val="24"/>
          <w:szCs w:val="24"/>
          <w:lang w:val="es-ES_tradnl"/>
        </w:rPr>
        <w:t xml:space="preserve"> y el </w:t>
      </w:r>
      <w:r w:rsidRPr="004755DB">
        <w:rPr>
          <w:rFonts w:ascii="Arial" w:hAnsi="Arial" w:cs="Arial"/>
          <w:sz w:val="24"/>
          <w:szCs w:val="24"/>
          <w:lang w:val="es-ES_tradnl"/>
        </w:rPr>
        <w:t>Decreto 115 de 1996, p</w:t>
      </w:r>
      <w:r w:rsidRPr="004755DB">
        <w:rPr>
          <w:rStyle w:val="Textoennegrita"/>
          <w:rFonts w:ascii="Arial" w:hAnsi="Arial" w:cs="Arial"/>
          <w:b w:val="0"/>
          <w:sz w:val="24"/>
          <w:szCs w:val="24"/>
          <w:lang w:val="es-ES_tradnl"/>
        </w:rPr>
        <w:t>or el cual se establecen normas sobre la elaboración, conformación y ejecución de los presupuestos de las Empresas Industriales y Comerciales del Estado y de las Sociedades de Economía Mixta sujetas al régimen de aquellas, dedicadas a actividades no financieras.</w:t>
      </w:r>
    </w:p>
    <w:p w:rsidR="004755DB" w:rsidRPr="004755DB" w:rsidRDefault="004755DB" w:rsidP="0019258D">
      <w:pPr>
        <w:jc w:val="both"/>
        <w:rPr>
          <w:rFonts w:ascii="Arial" w:hAnsi="Arial" w:cs="Arial"/>
          <w:b/>
          <w:sz w:val="24"/>
          <w:szCs w:val="24"/>
        </w:rPr>
      </w:pPr>
    </w:p>
    <w:p w:rsidR="004755DB" w:rsidRPr="004755DB" w:rsidRDefault="004755DB" w:rsidP="00D1333C">
      <w:pPr>
        <w:jc w:val="center"/>
        <w:rPr>
          <w:rFonts w:ascii="Arial" w:hAnsi="Arial" w:cs="Arial"/>
          <w:b/>
          <w:sz w:val="24"/>
          <w:szCs w:val="24"/>
        </w:rPr>
      </w:pPr>
      <w:r w:rsidRPr="004755DB">
        <w:rPr>
          <w:rFonts w:ascii="Arial" w:hAnsi="Arial" w:cs="Arial"/>
          <w:b/>
          <w:sz w:val="24"/>
          <w:szCs w:val="24"/>
        </w:rPr>
        <w:t>1.2.</w:t>
      </w:r>
      <w:r w:rsidRPr="004755DB">
        <w:rPr>
          <w:rFonts w:ascii="Arial" w:hAnsi="Arial" w:cs="Arial"/>
          <w:b/>
          <w:sz w:val="24"/>
          <w:szCs w:val="24"/>
        </w:rPr>
        <w:tab/>
        <w:t xml:space="preserve"> PRESENTACIÓN METODOLÓGICA</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 xml:space="preserve">La base conceptual y teórica del  Marco Fiscal de Mediano Plazo (MFMP) se encuentra en </w:t>
      </w:r>
      <w:smartTag w:uri="urn:schemas-microsoft-com:office:smarttags" w:element="PersonName">
        <w:smartTagPr>
          <w:attr w:name="ProductID" w:val="la Gu￭a Metodol￳gica"/>
        </w:smartTagPr>
        <w:r w:rsidRPr="004755DB">
          <w:rPr>
            <w:rFonts w:ascii="Arial" w:hAnsi="Arial" w:cs="Arial"/>
            <w:sz w:val="24"/>
            <w:szCs w:val="24"/>
          </w:rPr>
          <w:t>la Guía Metodológica</w:t>
        </w:r>
      </w:smartTag>
      <w:r w:rsidRPr="004755DB">
        <w:rPr>
          <w:rFonts w:ascii="Arial" w:hAnsi="Arial" w:cs="Arial"/>
          <w:sz w:val="24"/>
          <w:szCs w:val="24"/>
        </w:rPr>
        <w:t xml:space="preserve"> para la elaboración del MFMP en entidades territoriales del Ministerio de Hacienda y Crédito Publico, y en la cartilla de aplicación de </w:t>
      </w:r>
      <w:smartTag w:uri="urn:schemas-microsoft-com:office:smarttags" w:element="PersonName">
        <w:smartTagPr>
          <w:attr w:name="ProductID" w:val="la Ley"/>
        </w:smartTagPr>
        <w:r w:rsidRPr="004755DB">
          <w:rPr>
            <w:rFonts w:ascii="Arial" w:hAnsi="Arial" w:cs="Arial"/>
            <w:sz w:val="24"/>
            <w:szCs w:val="24"/>
          </w:rPr>
          <w:t xml:space="preserve">la </w:t>
        </w:r>
        <w:r w:rsidRPr="004755DB">
          <w:rPr>
            <w:rFonts w:ascii="Arial" w:hAnsi="Arial" w:cs="Arial"/>
            <w:b/>
            <w:sz w:val="24"/>
            <w:szCs w:val="24"/>
          </w:rPr>
          <w:t>Ley</w:t>
        </w:r>
      </w:smartTag>
      <w:r w:rsidRPr="004755DB">
        <w:rPr>
          <w:rFonts w:ascii="Arial" w:hAnsi="Arial" w:cs="Arial"/>
          <w:b/>
          <w:sz w:val="24"/>
          <w:szCs w:val="24"/>
        </w:rPr>
        <w:t xml:space="preserve"> 819 de 2003</w:t>
      </w:r>
      <w:r w:rsidRPr="004755DB">
        <w:rPr>
          <w:rFonts w:ascii="Arial" w:hAnsi="Arial" w:cs="Arial"/>
          <w:sz w:val="24"/>
          <w:szCs w:val="24"/>
        </w:rPr>
        <w:t xml:space="preserve"> en las entidades territoriales. La información primaria la constituirán las ejecuciones presupuéstales de los años   </w:t>
      </w:r>
      <w:r w:rsidR="00CE301C" w:rsidRPr="004755DB">
        <w:rPr>
          <w:rFonts w:ascii="Arial" w:hAnsi="Arial" w:cs="Arial"/>
          <w:sz w:val="24"/>
          <w:szCs w:val="24"/>
        </w:rPr>
        <w:t>200</w:t>
      </w:r>
      <w:r w:rsidR="00CE301C">
        <w:rPr>
          <w:rFonts w:ascii="Arial" w:hAnsi="Arial" w:cs="Arial"/>
          <w:sz w:val="24"/>
          <w:szCs w:val="24"/>
        </w:rPr>
        <w:t>7, 2008, 2009</w:t>
      </w:r>
      <w:r w:rsidR="00447FB5">
        <w:rPr>
          <w:rFonts w:ascii="Arial" w:hAnsi="Arial" w:cs="Arial"/>
          <w:sz w:val="24"/>
          <w:szCs w:val="24"/>
        </w:rPr>
        <w:t xml:space="preserve">, 2010 y lo </w:t>
      </w:r>
      <w:r w:rsidR="00CE301C" w:rsidRPr="004755DB">
        <w:rPr>
          <w:rFonts w:ascii="Arial" w:hAnsi="Arial" w:cs="Arial"/>
          <w:sz w:val="24"/>
          <w:szCs w:val="24"/>
        </w:rPr>
        <w:t>corrido de</w:t>
      </w:r>
      <w:r w:rsidR="00447FB5">
        <w:rPr>
          <w:rFonts w:ascii="Arial" w:hAnsi="Arial" w:cs="Arial"/>
          <w:sz w:val="24"/>
          <w:szCs w:val="24"/>
        </w:rPr>
        <w:t>l</w:t>
      </w:r>
      <w:r w:rsidR="00CE301C" w:rsidRPr="004755DB">
        <w:rPr>
          <w:rFonts w:ascii="Arial" w:hAnsi="Arial" w:cs="Arial"/>
          <w:sz w:val="24"/>
          <w:szCs w:val="24"/>
        </w:rPr>
        <w:t xml:space="preserve"> 20</w:t>
      </w:r>
      <w:r w:rsidR="00CE301C">
        <w:rPr>
          <w:rFonts w:ascii="Arial" w:hAnsi="Arial" w:cs="Arial"/>
          <w:sz w:val="24"/>
          <w:szCs w:val="24"/>
        </w:rPr>
        <w:t>1</w:t>
      </w:r>
      <w:r w:rsidR="00447FB5">
        <w:rPr>
          <w:rFonts w:ascii="Arial" w:hAnsi="Arial" w:cs="Arial"/>
          <w:sz w:val="24"/>
          <w:szCs w:val="24"/>
        </w:rPr>
        <w:t>1</w:t>
      </w:r>
      <w:r w:rsidRPr="004755DB">
        <w:rPr>
          <w:rFonts w:ascii="Arial" w:hAnsi="Arial" w:cs="Arial"/>
          <w:sz w:val="24"/>
          <w:szCs w:val="24"/>
        </w:rPr>
        <w:t xml:space="preserve"> del Municipio de TELLO.</w:t>
      </w: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 xml:space="preserve"> </w:t>
      </w: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 xml:space="preserve">Dentro del estudio descriptivo de las finanzas públicas del municipio de TELLO, y la construcción del Plan Financiero como componente central del Marco Fiscal de Mediano Plazo, el proceso metodológico desarrollado a través de la </w:t>
      </w:r>
      <w:r w:rsidR="00D023BC" w:rsidRPr="004755DB">
        <w:rPr>
          <w:rFonts w:ascii="Arial" w:hAnsi="Arial" w:cs="Arial"/>
          <w:sz w:val="24"/>
          <w:szCs w:val="24"/>
        </w:rPr>
        <w:t>Tesorería</w:t>
      </w:r>
      <w:r w:rsidRPr="004755DB">
        <w:rPr>
          <w:rFonts w:ascii="Arial" w:hAnsi="Arial" w:cs="Arial"/>
          <w:sz w:val="24"/>
          <w:szCs w:val="24"/>
        </w:rPr>
        <w:t xml:space="preserve"> Municipal, consistió en el cumplimiento de los siguientes pasos metodológicos:</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numPr>
          <w:ilvl w:val="0"/>
          <w:numId w:val="5"/>
        </w:numPr>
        <w:tabs>
          <w:tab w:val="left" w:pos="360"/>
        </w:tabs>
        <w:spacing w:after="0"/>
        <w:ind w:left="0"/>
        <w:jc w:val="both"/>
        <w:rPr>
          <w:rFonts w:ascii="Arial" w:hAnsi="Arial" w:cs="Arial"/>
          <w:sz w:val="24"/>
          <w:szCs w:val="24"/>
        </w:rPr>
      </w:pPr>
      <w:r w:rsidRPr="004755DB">
        <w:rPr>
          <w:rFonts w:ascii="Arial" w:hAnsi="Arial" w:cs="Arial"/>
          <w:sz w:val="24"/>
          <w:szCs w:val="24"/>
        </w:rPr>
        <w:t xml:space="preserve">Recopilación de información financiera del municipio (Ejecuciones Presupuéstales </w:t>
      </w:r>
      <w:r w:rsidR="00447FB5" w:rsidRPr="004755DB">
        <w:rPr>
          <w:rFonts w:ascii="Arial" w:hAnsi="Arial" w:cs="Arial"/>
          <w:sz w:val="24"/>
          <w:szCs w:val="24"/>
        </w:rPr>
        <w:t>200</w:t>
      </w:r>
      <w:r w:rsidR="00447FB5">
        <w:rPr>
          <w:rFonts w:ascii="Arial" w:hAnsi="Arial" w:cs="Arial"/>
          <w:sz w:val="24"/>
          <w:szCs w:val="24"/>
        </w:rPr>
        <w:t xml:space="preserve">7, 2008, 2009, 2010 y lo </w:t>
      </w:r>
      <w:r w:rsidR="00447FB5" w:rsidRPr="004755DB">
        <w:rPr>
          <w:rFonts w:ascii="Arial" w:hAnsi="Arial" w:cs="Arial"/>
          <w:sz w:val="24"/>
          <w:szCs w:val="24"/>
        </w:rPr>
        <w:t>corrido de</w:t>
      </w:r>
      <w:r w:rsidR="00447FB5">
        <w:rPr>
          <w:rFonts w:ascii="Arial" w:hAnsi="Arial" w:cs="Arial"/>
          <w:sz w:val="24"/>
          <w:szCs w:val="24"/>
        </w:rPr>
        <w:t>l</w:t>
      </w:r>
      <w:r w:rsidR="00447FB5" w:rsidRPr="004755DB">
        <w:rPr>
          <w:rFonts w:ascii="Arial" w:hAnsi="Arial" w:cs="Arial"/>
          <w:sz w:val="24"/>
          <w:szCs w:val="24"/>
        </w:rPr>
        <w:t xml:space="preserve"> 20</w:t>
      </w:r>
      <w:r w:rsidR="00447FB5">
        <w:rPr>
          <w:rFonts w:ascii="Arial" w:hAnsi="Arial" w:cs="Arial"/>
          <w:sz w:val="24"/>
          <w:szCs w:val="24"/>
        </w:rPr>
        <w:t>11</w:t>
      </w:r>
      <w:r w:rsidRPr="004755DB">
        <w:rPr>
          <w:rFonts w:ascii="Arial" w:hAnsi="Arial" w:cs="Arial"/>
          <w:sz w:val="24"/>
          <w:szCs w:val="24"/>
        </w:rPr>
        <w:t>).</w:t>
      </w:r>
    </w:p>
    <w:p w:rsidR="004755DB" w:rsidRPr="004755DB" w:rsidRDefault="004755DB" w:rsidP="0019258D">
      <w:pPr>
        <w:pStyle w:val="Textoindependiente"/>
        <w:tabs>
          <w:tab w:val="left" w:pos="360"/>
        </w:tabs>
        <w:spacing w:after="0"/>
        <w:jc w:val="both"/>
        <w:rPr>
          <w:rFonts w:ascii="Arial" w:hAnsi="Arial" w:cs="Arial"/>
          <w:sz w:val="24"/>
          <w:szCs w:val="24"/>
        </w:rPr>
      </w:pPr>
    </w:p>
    <w:p w:rsidR="004755DB" w:rsidRPr="004755DB" w:rsidRDefault="004755DB" w:rsidP="0019258D">
      <w:pPr>
        <w:pStyle w:val="Textoindependiente"/>
        <w:numPr>
          <w:ilvl w:val="0"/>
          <w:numId w:val="7"/>
        </w:numPr>
        <w:tabs>
          <w:tab w:val="left" w:pos="360"/>
        </w:tabs>
        <w:spacing w:after="0"/>
        <w:ind w:left="0"/>
        <w:jc w:val="both"/>
        <w:rPr>
          <w:rFonts w:ascii="Arial" w:hAnsi="Arial" w:cs="Arial"/>
          <w:sz w:val="24"/>
          <w:szCs w:val="24"/>
        </w:rPr>
      </w:pPr>
      <w:r w:rsidRPr="004755DB">
        <w:rPr>
          <w:rFonts w:ascii="Arial" w:hAnsi="Arial" w:cs="Arial"/>
          <w:sz w:val="24"/>
          <w:szCs w:val="24"/>
        </w:rPr>
        <w:t>Revisión de resultados fiscales, indicadores de Ley 617/00 y 358/97, representación gráfica de resultados, y análisis de deuda pública y su  sostenibilidad</w:t>
      </w:r>
    </w:p>
    <w:p w:rsidR="004755DB" w:rsidRPr="004755DB" w:rsidRDefault="004755DB" w:rsidP="0019258D">
      <w:pPr>
        <w:pStyle w:val="Textoindependiente"/>
        <w:tabs>
          <w:tab w:val="left" w:pos="360"/>
        </w:tabs>
        <w:spacing w:after="0"/>
        <w:jc w:val="both"/>
        <w:rPr>
          <w:rFonts w:ascii="Arial" w:hAnsi="Arial" w:cs="Arial"/>
          <w:sz w:val="24"/>
          <w:szCs w:val="24"/>
        </w:rPr>
      </w:pPr>
    </w:p>
    <w:p w:rsidR="004755DB" w:rsidRPr="004755DB" w:rsidRDefault="004755DB" w:rsidP="0019258D">
      <w:pPr>
        <w:pStyle w:val="Textoindependiente"/>
        <w:numPr>
          <w:ilvl w:val="0"/>
          <w:numId w:val="8"/>
        </w:numPr>
        <w:tabs>
          <w:tab w:val="left" w:pos="360"/>
        </w:tabs>
        <w:spacing w:after="0"/>
        <w:ind w:left="0"/>
        <w:jc w:val="both"/>
        <w:rPr>
          <w:rFonts w:ascii="Arial" w:hAnsi="Arial" w:cs="Arial"/>
          <w:sz w:val="24"/>
          <w:szCs w:val="24"/>
        </w:rPr>
      </w:pPr>
      <w:r w:rsidRPr="004755DB">
        <w:rPr>
          <w:rFonts w:ascii="Arial" w:hAnsi="Arial" w:cs="Arial"/>
          <w:sz w:val="24"/>
          <w:szCs w:val="24"/>
        </w:rPr>
        <w:t>Formulación de conclusiones y recomendaciones.</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p>
    <w:p w:rsidR="004755DB" w:rsidRDefault="004755DB" w:rsidP="0019258D">
      <w:pPr>
        <w:pStyle w:val="Textoindependiente"/>
        <w:spacing w:after="0"/>
        <w:jc w:val="both"/>
        <w:rPr>
          <w:rFonts w:ascii="Arial" w:hAnsi="Arial" w:cs="Arial"/>
          <w:sz w:val="24"/>
          <w:szCs w:val="24"/>
        </w:rPr>
      </w:pPr>
    </w:p>
    <w:p w:rsidR="004601AF" w:rsidRDefault="004601AF" w:rsidP="0019258D">
      <w:pPr>
        <w:pStyle w:val="Textoindependiente"/>
        <w:spacing w:after="0"/>
        <w:jc w:val="both"/>
        <w:rPr>
          <w:rFonts w:ascii="Arial" w:hAnsi="Arial" w:cs="Arial"/>
          <w:sz w:val="24"/>
          <w:szCs w:val="24"/>
        </w:rPr>
      </w:pPr>
    </w:p>
    <w:p w:rsidR="004601AF" w:rsidRDefault="004601AF" w:rsidP="0019258D">
      <w:pPr>
        <w:pStyle w:val="Textoindependiente"/>
        <w:spacing w:after="0"/>
        <w:jc w:val="both"/>
        <w:rPr>
          <w:rFonts w:ascii="Arial" w:hAnsi="Arial" w:cs="Arial"/>
          <w:sz w:val="24"/>
          <w:szCs w:val="24"/>
        </w:rPr>
      </w:pPr>
    </w:p>
    <w:p w:rsidR="00F24FF4" w:rsidRDefault="00F24FF4" w:rsidP="0019258D">
      <w:pPr>
        <w:pStyle w:val="Textoindependiente"/>
        <w:spacing w:after="0"/>
        <w:jc w:val="both"/>
        <w:rPr>
          <w:rFonts w:ascii="Arial" w:hAnsi="Arial" w:cs="Arial"/>
          <w:sz w:val="24"/>
          <w:szCs w:val="24"/>
        </w:rPr>
      </w:pPr>
    </w:p>
    <w:p w:rsidR="00F24FF4" w:rsidRDefault="00F24FF4" w:rsidP="0019258D">
      <w:pPr>
        <w:pStyle w:val="Textoindependiente"/>
        <w:spacing w:after="0"/>
        <w:jc w:val="both"/>
        <w:rPr>
          <w:rFonts w:ascii="Arial" w:hAnsi="Arial" w:cs="Arial"/>
          <w:sz w:val="24"/>
          <w:szCs w:val="24"/>
        </w:rPr>
      </w:pPr>
    </w:p>
    <w:p w:rsidR="00F24FF4" w:rsidRPr="004755DB" w:rsidRDefault="00F24FF4" w:rsidP="0019258D">
      <w:pPr>
        <w:pStyle w:val="Textoindependiente"/>
        <w:spacing w:after="0"/>
        <w:jc w:val="both"/>
        <w:rPr>
          <w:rFonts w:ascii="Arial" w:hAnsi="Arial" w:cs="Arial"/>
          <w:sz w:val="24"/>
          <w:szCs w:val="24"/>
        </w:rPr>
      </w:pPr>
    </w:p>
    <w:p w:rsidR="004755DB" w:rsidRPr="004755DB" w:rsidRDefault="004755DB" w:rsidP="00614033">
      <w:pPr>
        <w:pStyle w:val="Textoindependiente"/>
        <w:numPr>
          <w:ilvl w:val="0"/>
          <w:numId w:val="4"/>
        </w:numPr>
        <w:spacing w:after="0"/>
        <w:jc w:val="center"/>
        <w:rPr>
          <w:rFonts w:ascii="Arial" w:hAnsi="Arial" w:cs="Arial"/>
          <w:b/>
          <w:sz w:val="24"/>
          <w:szCs w:val="24"/>
        </w:rPr>
      </w:pPr>
      <w:r w:rsidRPr="004755DB">
        <w:rPr>
          <w:rFonts w:ascii="Arial" w:hAnsi="Arial" w:cs="Arial"/>
          <w:b/>
          <w:sz w:val="24"/>
          <w:szCs w:val="24"/>
        </w:rPr>
        <w:t>MARCO FISCAL DE MEDIANO PLAZO</w:t>
      </w:r>
    </w:p>
    <w:p w:rsidR="004755DB" w:rsidRPr="004755DB" w:rsidRDefault="004755DB" w:rsidP="0019258D">
      <w:pPr>
        <w:spacing w:after="0"/>
        <w:jc w:val="both"/>
        <w:rPr>
          <w:rFonts w:ascii="Arial" w:hAnsi="Arial" w:cs="Arial"/>
          <w:sz w:val="24"/>
          <w:szCs w:val="24"/>
        </w:rPr>
      </w:pPr>
    </w:p>
    <w:p w:rsidR="004755DB" w:rsidRPr="004755DB" w:rsidRDefault="004755DB" w:rsidP="0019258D">
      <w:pPr>
        <w:spacing w:after="0"/>
        <w:jc w:val="both"/>
        <w:rPr>
          <w:rFonts w:ascii="Arial" w:hAnsi="Arial" w:cs="Arial"/>
          <w:sz w:val="24"/>
          <w:szCs w:val="24"/>
        </w:rPr>
      </w:pPr>
    </w:p>
    <w:p w:rsidR="004755DB" w:rsidRPr="004755DB" w:rsidRDefault="004755DB" w:rsidP="0019258D">
      <w:pPr>
        <w:spacing w:after="0"/>
        <w:jc w:val="both"/>
        <w:rPr>
          <w:rFonts w:ascii="Arial" w:hAnsi="Arial" w:cs="Arial"/>
          <w:b/>
          <w:sz w:val="24"/>
          <w:szCs w:val="24"/>
          <w:lang w:val="es-MX"/>
        </w:rPr>
      </w:pPr>
      <w:r w:rsidRPr="004755DB">
        <w:rPr>
          <w:rFonts w:ascii="Arial" w:hAnsi="Arial" w:cs="Arial"/>
          <w:sz w:val="24"/>
          <w:szCs w:val="24"/>
        </w:rPr>
        <w:t xml:space="preserve">Tiene como objetivo construir un sendero factible a diez años en el que el comportamiento de los ingresos y de los gastos de la entidad territorial garanticen el cumplimiento de las normas vigentes de endeudamiento (Ley 358 de 1997), racionalización del gasto (Ley 617 de 2000) y de responsabilidad fiscal (Ley 819 de 2003). El diseño de esta herramienta es un proceso que demanda especial atención a los pasivos que tiene la entidad, hacer seguimiento a los procesos jurídicos en contra de la administración en todos los niveles, y conocer al detalle la estructura actual de ingresos y gastos de la entidad territorial. </w:t>
      </w:r>
    </w:p>
    <w:p w:rsidR="004755DB" w:rsidRPr="004755DB" w:rsidRDefault="004755DB" w:rsidP="0019258D">
      <w:pPr>
        <w:spacing w:after="0"/>
        <w:jc w:val="both"/>
        <w:rPr>
          <w:rFonts w:ascii="Arial" w:hAnsi="Arial" w:cs="Arial"/>
          <w:b/>
          <w:sz w:val="24"/>
          <w:szCs w:val="24"/>
          <w:lang w:val="es-MX"/>
        </w:rPr>
      </w:pPr>
    </w:p>
    <w:p w:rsidR="004755DB" w:rsidRPr="004755DB" w:rsidRDefault="004755DB" w:rsidP="00614033">
      <w:pPr>
        <w:spacing w:after="0"/>
        <w:jc w:val="center"/>
        <w:rPr>
          <w:rFonts w:ascii="Arial" w:hAnsi="Arial" w:cs="Arial"/>
          <w:sz w:val="24"/>
          <w:szCs w:val="24"/>
          <w:lang w:val="es-MX"/>
        </w:rPr>
      </w:pPr>
      <w:r w:rsidRPr="004755DB">
        <w:rPr>
          <w:rFonts w:ascii="Arial" w:hAnsi="Arial" w:cs="Arial"/>
          <w:b/>
          <w:sz w:val="24"/>
          <w:szCs w:val="24"/>
          <w:lang w:val="es-MX"/>
        </w:rPr>
        <w:t>2.1. PLAN FINANCIERO</w:t>
      </w:r>
    </w:p>
    <w:p w:rsidR="004755DB" w:rsidRPr="004755DB" w:rsidRDefault="004755DB" w:rsidP="0019258D">
      <w:pPr>
        <w:spacing w:after="0"/>
        <w:jc w:val="both"/>
        <w:rPr>
          <w:rFonts w:ascii="Arial" w:hAnsi="Arial" w:cs="Arial"/>
          <w:sz w:val="24"/>
          <w:szCs w:val="24"/>
          <w:lang w:val="es-MX"/>
        </w:rPr>
      </w:pPr>
    </w:p>
    <w:p w:rsidR="004755DB" w:rsidRPr="004755DB" w:rsidRDefault="004755DB" w:rsidP="0019258D">
      <w:pPr>
        <w:spacing w:after="0"/>
        <w:jc w:val="both"/>
        <w:rPr>
          <w:rFonts w:ascii="Arial" w:hAnsi="Arial" w:cs="Arial"/>
          <w:sz w:val="24"/>
          <w:szCs w:val="24"/>
          <w:lang w:val="es-MX"/>
        </w:rPr>
      </w:pPr>
      <w:r w:rsidRPr="004755DB">
        <w:rPr>
          <w:rFonts w:ascii="Arial" w:hAnsi="Arial" w:cs="Arial"/>
          <w:sz w:val="24"/>
          <w:szCs w:val="24"/>
          <w:lang w:val="es-MX"/>
        </w:rPr>
        <w:t xml:space="preserve">Es el principal instrumento de planificación y gestión financiera de la administración central municipal, fundamentado en el diagnóstico de las finanzas del municipio desde el punto de vista de las operaciones efectivas de caja y que pretende, como resultado, adquirir elementos de juicio para sustentar el comportamiento fiscal en el corto y mediano plazo contemplando la previsión de los ingresos, gastos, ahorro o déficit y su escenario de financiación. </w:t>
      </w:r>
    </w:p>
    <w:p w:rsidR="004755DB" w:rsidRPr="004755DB" w:rsidRDefault="004755DB" w:rsidP="0019258D">
      <w:pPr>
        <w:pStyle w:val="Textoindependiente"/>
        <w:tabs>
          <w:tab w:val="left" w:pos="360"/>
        </w:tabs>
        <w:spacing w:after="0"/>
        <w:jc w:val="both"/>
        <w:rPr>
          <w:rFonts w:ascii="Arial" w:hAnsi="Arial" w:cs="Arial"/>
          <w:sz w:val="24"/>
          <w:szCs w:val="24"/>
        </w:rPr>
      </w:pP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r w:rsidRPr="004755DB">
        <w:rPr>
          <w:rFonts w:ascii="Arial" w:hAnsi="Arial" w:cs="Arial"/>
          <w:sz w:val="24"/>
          <w:szCs w:val="24"/>
        </w:rPr>
        <w:tab/>
      </w:r>
    </w:p>
    <w:p w:rsidR="004755DB" w:rsidRPr="004755DB" w:rsidRDefault="004755DB" w:rsidP="0019258D">
      <w:pPr>
        <w:pStyle w:val="Saludo"/>
        <w:spacing w:after="0"/>
        <w:jc w:val="both"/>
        <w:rPr>
          <w:rFonts w:ascii="Arial" w:hAnsi="Arial" w:cs="Arial"/>
          <w:sz w:val="24"/>
          <w:szCs w:val="24"/>
        </w:rPr>
      </w:pPr>
      <w:r w:rsidRPr="004755DB">
        <w:rPr>
          <w:rFonts w:ascii="Arial" w:hAnsi="Arial" w:cs="Arial"/>
          <w:sz w:val="24"/>
          <w:szCs w:val="24"/>
        </w:rPr>
        <w:t>A continuación se presenta de conformidad con lo establecido en el contenido básico del Marco Fiscal  de Mediano  Plazo, el capitulo correspondiente al Plan Financiero Municipal, definido como un programa de ingresos y gastos de caja, con sus posibilidades  de financiamiento, instrumento de planificación y gestión financiera del municipio de TELLO.</w:t>
      </w:r>
    </w:p>
    <w:p w:rsidR="004755DB" w:rsidRPr="004755DB" w:rsidRDefault="004755DB" w:rsidP="0019258D">
      <w:pPr>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Este apartado se elaboró teniendo como base las Ejecuciones presupuestales en formato de operaciones efectivas del municipio que ha reportado anualmente al Departamento Nacional de Planeación y la Contraloria General del Departamento, así mismo, este Plan Financiero se ajusta a la metodología establecida por estas entidades para su desarrollo.</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t>En este apartado se definen las previsiones de ingresos, gastos, déficit y su financiación que deberán hacerse compatibles con el Programa  Anual de Caja de</w:t>
      </w:r>
      <w:r w:rsidR="00614033">
        <w:rPr>
          <w:rFonts w:ascii="Arial" w:hAnsi="Arial" w:cs="Arial"/>
          <w:sz w:val="24"/>
          <w:szCs w:val="24"/>
        </w:rPr>
        <w:t xml:space="preserve">l </w:t>
      </w:r>
      <w:r w:rsidRPr="004755DB">
        <w:rPr>
          <w:rFonts w:ascii="Arial" w:hAnsi="Arial" w:cs="Arial"/>
          <w:sz w:val="24"/>
          <w:szCs w:val="24"/>
        </w:rPr>
        <w:t xml:space="preserve"> </w:t>
      </w:r>
      <w:r w:rsidR="00614033">
        <w:rPr>
          <w:rFonts w:ascii="Arial" w:hAnsi="Arial" w:cs="Arial"/>
          <w:sz w:val="24"/>
          <w:szCs w:val="24"/>
        </w:rPr>
        <w:t xml:space="preserve">periodo </w:t>
      </w:r>
      <w:r w:rsidRPr="004755DB">
        <w:rPr>
          <w:rFonts w:ascii="Arial" w:hAnsi="Arial" w:cs="Arial"/>
          <w:sz w:val="24"/>
          <w:szCs w:val="24"/>
        </w:rPr>
        <w:t xml:space="preserve"> 201</w:t>
      </w:r>
      <w:r w:rsidR="00912117">
        <w:rPr>
          <w:rFonts w:ascii="Arial" w:hAnsi="Arial" w:cs="Arial"/>
          <w:sz w:val="24"/>
          <w:szCs w:val="24"/>
        </w:rPr>
        <w:t>2</w:t>
      </w:r>
      <w:r w:rsidR="00614033">
        <w:rPr>
          <w:rFonts w:ascii="Arial" w:hAnsi="Arial" w:cs="Arial"/>
          <w:sz w:val="24"/>
          <w:szCs w:val="24"/>
        </w:rPr>
        <w:t>- 202</w:t>
      </w:r>
      <w:r w:rsidR="00912117">
        <w:rPr>
          <w:rFonts w:ascii="Arial" w:hAnsi="Arial" w:cs="Arial"/>
          <w:sz w:val="24"/>
          <w:szCs w:val="24"/>
        </w:rPr>
        <w:t>1</w:t>
      </w:r>
      <w:r w:rsidRPr="004755DB">
        <w:rPr>
          <w:rFonts w:ascii="Arial" w:hAnsi="Arial" w:cs="Arial"/>
          <w:sz w:val="24"/>
          <w:szCs w:val="24"/>
        </w:rPr>
        <w:t>.</w:t>
      </w:r>
    </w:p>
    <w:p w:rsidR="004755DB" w:rsidRPr="004755DB" w:rsidRDefault="004755DB" w:rsidP="0019258D">
      <w:pPr>
        <w:pStyle w:val="Textoindependiente"/>
        <w:spacing w:after="0"/>
        <w:jc w:val="both"/>
        <w:rPr>
          <w:rFonts w:ascii="Arial" w:hAnsi="Arial" w:cs="Arial"/>
          <w:sz w:val="24"/>
          <w:szCs w:val="24"/>
        </w:rPr>
      </w:pPr>
    </w:p>
    <w:p w:rsidR="004755DB" w:rsidRPr="004755DB" w:rsidRDefault="004755DB" w:rsidP="0019258D">
      <w:pPr>
        <w:pStyle w:val="Textoindependiente"/>
        <w:spacing w:after="0"/>
        <w:jc w:val="both"/>
        <w:rPr>
          <w:rFonts w:ascii="Arial" w:hAnsi="Arial" w:cs="Arial"/>
          <w:sz w:val="24"/>
          <w:szCs w:val="24"/>
        </w:rPr>
      </w:pPr>
      <w:r w:rsidRPr="004755DB">
        <w:rPr>
          <w:rFonts w:ascii="Arial" w:hAnsi="Arial" w:cs="Arial"/>
          <w:sz w:val="24"/>
          <w:szCs w:val="24"/>
        </w:rPr>
        <w:lastRenderedPageBreak/>
        <w:t>Así mismo se proyectan las metas  máximas de pagos a efectuarse durante el periodo de un año fiscal de 201</w:t>
      </w:r>
      <w:r w:rsidR="00447FB5">
        <w:rPr>
          <w:rFonts w:ascii="Arial" w:hAnsi="Arial" w:cs="Arial"/>
          <w:sz w:val="24"/>
          <w:szCs w:val="24"/>
        </w:rPr>
        <w:t>1</w:t>
      </w:r>
      <w:r w:rsidRPr="004755DB">
        <w:rPr>
          <w:rFonts w:ascii="Arial" w:hAnsi="Arial" w:cs="Arial"/>
          <w:sz w:val="24"/>
          <w:szCs w:val="24"/>
        </w:rPr>
        <w:t xml:space="preserve"> las cuales servirán de base para elaborar el Plan Operativo Anual de Inversiones, el presupuesto y el Programa de Caja Municipal </w:t>
      </w:r>
      <w:r w:rsidR="00614033">
        <w:rPr>
          <w:rFonts w:ascii="Arial" w:hAnsi="Arial" w:cs="Arial"/>
          <w:sz w:val="24"/>
          <w:szCs w:val="24"/>
        </w:rPr>
        <w:t>para el periodo</w:t>
      </w:r>
      <w:r w:rsidRPr="004755DB">
        <w:rPr>
          <w:rFonts w:ascii="Arial" w:hAnsi="Arial" w:cs="Arial"/>
          <w:sz w:val="24"/>
          <w:szCs w:val="24"/>
        </w:rPr>
        <w:t xml:space="preserve"> 201</w:t>
      </w:r>
      <w:r w:rsidR="00447FB5">
        <w:rPr>
          <w:rFonts w:ascii="Arial" w:hAnsi="Arial" w:cs="Arial"/>
          <w:sz w:val="24"/>
          <w:szCs w:val="24"/>
        </w:rPr>
        <w:t>2</w:t>
      </w:r>
      <w:r w:rsidRPr="004755DB">
        <w:rPr>
          <w:rFonts w:ascii="Arial" w:hAnsi="Arial" w:cs="Arial"/>
          <w:sz w:val="24"/>
          <w:szCs w:val="24"/>
        </w:rPr>
        <w:t>.</w:t>
      </w:r>
      <w:r w:rsidR="00614033">
        <w:rPr>
          <w:rFonts w:ascii="Arial" w:hAnsi="Arial" w:cs="Arial"/>
          <w:sz w:val="24"/>
          <w:szCs w:val="24"/>
        </w:rPr>
        <w:t>- 202</w:t>
      </w:r>
      <w:r w:rsidR="00447FB5">
        <w:rPr>
          <w:rFonts w:ascii="Arial" w:hAnsi="Arial" w:cs="Arial"/>
          <w:sz w:val="24"/>
          <w:szCs w:val="24"/>
        </w:rPr>
        <w:t>1</w:t>
      </w:r>
      <w:r w:rsidR="00614033">
        <w:rPr>
          <w:rFonts w:ascii="Arial" w:hAnsi="Arial" w:cs="Arial"/>
          <w:sz w:val="24"/>
          <w:szCs w:val="24"/>
        </w:rPr>
        <w:t>.</w:t>
      </w:r>
    </w:p>
    <w:p w:rsidR="00343288" w:rsidRPr="004755DB" w:rsidRDefault="00343288" w:rsidP="0019258D">
      <w:pPr>
        <w:spacing w:after="0"/>
        <w:jc w:val="both"/>
        <w:rPr>
          <w:rFonts w:ascii="Arial" w:hAnsi="Arial" w:cs="Arial"/>
          <w:sz w:val="24"/>
          <w:szCs w:val="24"/>
        </w:rPr>
      </w:pPr>
    </w:p>
    <w:p w:rsidR="00343288" w:rsidRPr="004755DB" w:rsidRDefault="00343288" w:rsidP="0019258D">
      <w:pPr>
        <w:spacing w:after="0"/>
        <w:jc w:val="both"/>
        <w:rPr>
          <w:rFonts w:ascii="Arial" w:hAnsi="Arial" w:cs="Arial"/>
          <w:b/>
          <w:sz w:val="24"/>
          <w:szCs w:val="24"/>
        </w:rPr>
      </w:pPr>
    </w:p>
    <w:p w:rsidR="00400ED3"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2.1.1</w:t>
      </w:r>
      <w:r>
        <w:rPr>
          <w:rFonts w:ascii="Arial" w:hAnsi="Arial" w:cs="Arial"/>
          <w:b/>
          <w:sz w:val="24"/>
          <w:szCs w:val="24"/>
        </w:rPr>
        <w:tab/>
      </w:r>
      <w:r w:rsidR="00400ED3" w:rsidRPr="004755DB">
        <w:rPr>
          <w:rFonts w:ascii="Arial" w:hAnsi="Arial" w:cs="Arial"/>
          <w:b/>
          <w:sz w:val="24"/>
          <w:szCs w:val="24"/>
        </w:rPr>
        <w:t>INGRESOS</w:t>
      </w:r>
    </w:p>
    <w:p w:rsidR="00912117" w:rsidRDefault="00912117" w:rsidP="0019258D">
      <w:pPr>
        <w:spacing w:after="0"/>
        <w:jc w:val="both"/>
        <w:rPr>
          <w:rFonts w:ascii="Arial" w:hAnsi="Arial" w:cs="Arial"/>
          <w:sz w:val="24"/>
          <w:szCs w:val="24"/>
        </w:rPr>
      </w:pPr>
    </w:p>
    <w:p w:rsidR="00400ED3" w:rsidRPr="004755DB" w:rsidRDefault="00400ED3" w:rsidP="0019258D">
      <w:pPr>
        <w:spacing w:after="0"/>
        <w:jc w:val="both"/>
        <w:rPr>
          <w:rFonts w:ascii="Arial" w:hAnsi="Arial" w:cs="Arial"/>
          <w:sz w:val="24"/>
          <w:szCs w:val="24"/>
        </w:rPr>
      </w:pPr>
      <w:r w:rsidRPr="004755DB">
        <w:rPr>
          <w:rFonts w:ascii="Arial" w:hAnsi="Arial" w:cs="Arial"/>
          <w:sz w:val="24"/>
          <w:szCs w:val="24"/>
        </w:rPr>
        <w:t>Al cierre de la vigencia 20</w:t>
      </w:r>
      <w:r w:rsidR="00CE301C">
        <w:rPr>
          <w:rFonts w:ascii="Arial" w:hAnsi="Arial" w:cs="Arial"/>
          <w:sz w:val="24"/>
          <w:szCs w:val="24"/>
        </w:rPr>
        <w:t>10</w:t>
      </w:r>
      <w:r w:rsidRPr="004755DB">
        <w:rPr>
          <w:rFonts w:ascii="Arial" w:hAnsi="Arial" w:cs="Arial"/>
          <w:sz w:val="24"/>
          <w:szCs w:val="24"/>
        </w:rPr>
        <w:t xml:space="preserve"> los ingresos del municipio alcanzaron los $</w:t>
      </w:r>
      <w:r w:rsidR="00205023">
        <w:rPr>
          <w:rFonts w:ascii="Arial" w:hAnsi="Arial" w:cs="Arial"/>
          <w:sz w:val="24"/>
          <w:szCs w:val="24"/>
        </w:rPr>
        <w:t>8.958</w:t>
      </w:r>
      <w:r w:rsidRPr="004755DB">
        <w:rPr>
          <w:rFonts w:ascii="Arial" w:hAnsi="Arial" w:cs="Arial"/>
          <w:sz w:val="24"/>
          <w:szCs w:val="24"/>
        </w:rPr>
        <w:t xml:space="preserve"> millones de pesos (a pesos constantes de 200</w:t>
      </w:r>
      <w:r w:rsidR="00205023">
        <w:rPr>
          <w:rFonts w:ascii="Arial" w:hAnsi="Arial" w:cs="Arial"/>
          <w:sz w:val="24"/>
          <w:szCs w:val="24"/>
        </w:rPr>
        <w:t>9</w:t>
      </w:r>
      <w:r w:rsidRPr="004755DB">
        <w:rPr>
          <w:rFonts w:ascii="Arial" w:hAnsi="Arial" w:cs="Arial"/>
          <w:sz w:val="24"/>
          <w:szCs w:val="24"/>
        </w:rPr>
        <w:t xml:space="preserve">), lo que significó un aumento </w:t>
      </w:r>
      <w:r w:rsidR="00CE301C">
        <w:rPr>
          <w:rFonts w:ascii="Arial" w:hAnsi="Arial" w:cs="Arial"/>
          <w:sz w:val="24"/>
          <w:szCs w:val="24"/>
        </w:rPr>
        <w:t xml:space="preserve">porcentual del </w:t>
      </w:r>
      <w:r w:rsidR="00205023">
        <w:rPr>
          <w:rFonts w:ascii="Arial" w:hAnsi="Arial" w:cs="Arial"/>
          <w:sz w:val="24"/>
          <w:szCs w:val="24"/>
        </w:rPr>
        <w:t>3.1</w:t>
      </w:r>
      <w:r w:rsidR="00CE301C">
        <w:rPr>
          <w:rFonts w:ascii="Arial" w:hAnsi="Arial" w:cs="Arial"/>
          <w:sz w:val="24"/>
          <w:szCs w:val="24"/>
        </w:rPr>
        <w:t>%</w:t>
      </w:r>
      <w:r w:rsidRPr="004755DB">
        <w:rPr>
          <w:rFonts w:ascii="Arial" w:hAnsi="Arial" w:cs="Arial"/>
          <w:sz w:val="24"/>
          <w:szCs w:val="24"/>
        </w:rPr>
        <w:t>, frente a los resultados alcanzados en la vigencia 200</w:t>
      </w:r>
      <w:r w:rsidR="00CE301C">
        <w:rPr>
          <w:rFonts w:ascii="Arial" w:hAnsi="Arial" w:cs="Arial"/>
          <w:sz w:val="24"/>
          <w:szCs w:val="24"/>
        </w:rPr>
        <w:t>9</w:t>
      </w:r>
      <w:r w:rsidRPr="004755DB">
        <w:rPr>
          <w:rFonts w:ascii="Arial" w:hAnsi="Arial" w:cs="Arial"/>
          <w:sz w:val="24"/>
          <w:szCs w:val="24"/>
        </w:rPr>
        <w:t>.</w:t>
      </w:r>
    </w:p>
    <w:p w:rsidR="00525386" w:rsidRPr="004755DB" w:rsidRDefault="00525386" w:rsidP="0019258D">
      <w:pPr>
        <w:spacing w:after="0"/>
        <w:jc w:val="both"/>
        <w:rPr>
          <w:rFonts w:ascii="Arial" w:hAnsi="Arial" w:cs="Arial"/>
          <w:sz w:val="24"/>
          <w:szCs w:val="24"/>
        </w:rPr>
      </w:pPr>
    </w:p>
    <w:p w:rsidR="00A00DE9" w:rsidRDefault="003240E2" w:rsidP="0019258D">
      <w:pPr>
        <w:spacing w:after="0"/>
        <w:jc w:val="both"/>
        <w:rPr>
          <w:rFonts w:ascii="Arial" w:hAnsi="Arial" w:cs="Arial"/>
          <w:sz w:val="24"/>
          <w:szCs w:val="24"/>
        </w:rPr>
      </w:pPr>
      <w:r w:rsidRPr="004755DB">
        <w:rPr>
          <w:rFonts w:ascii="Arial" w:hAnsi="Arial" w:cs="Arial"/>
          <w:sz w:val="24"/>
          <w:szCs w:val="24"/>
        </w:rPr>
        <w:t xml:space="preserve">Los mayores ingresos de </w:t>
      </w:r>
      <w:r w:rsidR="004755DB" w:rsidRPr="004755DB">
        <w:rPr>
          <w:rFonts w:ascii="Arial" w:hAnsi="Arial" w:cs="Arial"/>
          <w:sz w:val="24"/>
          <w:szCs w:val="24"/>
        </w:rPr>
        <w:t>20</w:t>
      </w:r>
      <w:r w:rsidR="00CE301C">
        <w:rPr>
          <w:rFonts w:ascii="Arial" w:hAnsi="Arial" w:cs="Arial"/>
          <w:sz w:val="24"/>
          <w:szCs w:val="24"/>
        </w:rPr>
        <w:t>10</w:t>
      </w:r>
      <w:r w:rsidR="00F740D3" w:rsidRPr="004755DB">
        <w:rPr>
          <w:rFonts w:ascii="Arial" w:hAnsi="Arial" w:cs="Arial"/>
          <w:sz w:val="24"/>
          <w:szCs w:val="24"/>
        </w:rPr>
        <w:t xml:space="preserve"> se debieron principalmente a los siguientes factores: el esfuerzo fiscal evidenciado por el municipio, de manera que los recaudos </w:t>
      </w:r>
      <w:r w:rsidR="00205023">
        <w:rPr>
          <w:rFonts w:ascii="Arial" w:hAnsi="Arial" w:cs="Arial"/>
          <w:sz w:val="24"/>
          <w:szCs w:val="24"/>
        </w:rPr>
        <w:t xml:space="preserve">tributarios </w:t>
      </w:r>
      <w:r w:rsidR="00F740D3" w:rsidRPr="004755DB">
        <w:rPr>
          <w:rFonts w:ascii="Arial" w:hAnsi="Arial" w:cs="Arial"/>
          <w:sz w:val="24"/>
          <w:szCs w:val="24"/>
        </w:rPr>
        <w:t xml:space="preserve">aumentaron </w:t>
      </w:r>
      <w:r w:rsidR="00205023">
        <w:rPr>
          <w:rFonts w:ascii="Arial" w:hAnsi="Arial" w:cs="Arial"/>
          <w:sz w:val="24"/>
          <w:szCs w:val="24"/>
        </w:rPr>
        <w:t>30.3</w:t>
      </w:r>
      <w:r w:rsidR="00F740D3" w:rsidRPr="004755DB">
        <w:rPr>
          <w:rFonts w:ascii="Arial" w:hAnsi="Arial" w:cs="Arial"/>
          <w:sz w:val="24"/>
          <w:szCs w:val="24"/>
        </w:rPr>
        <w:t xml:space="preserve">%; a los mayores recursos </w:t>
      </w:r>
      <w:r w:rsidR="00205023">
        <w:rPr>
          <w:rFonts w:ascii="Arial" w:hAnsi="Arial" w:cs="Arial"/>
          <w:sz w:val="24"/>
          <w:szCs w:val="24"/>
        </w:rPr>
        <w:t>de capital</w:t>
      </w:r>
      <w:r w:rsidR="00F740D3" w:rsidRPr="004755DB">
        <w:rPr>
          <w:rFonts w:ascii="Arial" w:hAnsi="Arial" w:cs="Arial"/>
          <w:sz w:val="24"/>
          <w:szCs w:val="24"/>
        </w:rPr>
        <w:t xml:space="preserve"> los cuales </w:t>
      </w:r>
      <w:r w:rsidR="00343288" w:rsidRPr="004755DB">
        <w:rPr>
          <w:rFonts w:ascii="Arial" w:hAnsi="Arial" w:cs="Arial"/>
          <w:sz w:val="24"/>
          <w:szCs w:val="24"/>
        </w:rPr>
        <w:t xml:space="preserve">aumentaron en un </w:t>
      </w:r>
      <w:r w:rsidR="00205023">
        <w:rPr>
          <w:rFonts w:ascii="Arial" w:hAnsi="Arial" w:cs="Arial"/>
          <w:sz w:val="24"/>
          <w:szCs w:val="24"/>
        </w:rPr>
        <w:t>12</w:t>
      </w:r>
      <w:r w:rsidR="00343288" w:rsidRPr="004755DB">
        <w:rPr>
          <w:rFonts w:ascii="Arial" w:hAnsi="Arial" w:cs="Arial"/>
          <w:sz w:val="24"/>
          <w:szCs w:val="24"/>
        </w:rPr>
        <w:t>%</w:t>
      </w:r>
      <w:r w:rsidR="00F740D3" w:rsidRPr="004755DB">
        <w:rPr>
          <w:rFonts w:ascii="Arial" w:hAnsi="Arial" w:cs="Arial"/>
          <w:sz w:val="24"/>
          <w:szCs w:val="24"/>
        </w:rPr>
        <w:t>, frente a la transferencia de 200</w:t>
      </w:r>
      <w:r w:rsidR="00A00DE9">
        <w:rPr>
          <w:rFonts w:ascii="Arial" w:hAnsi="Arial" w:cs="Arial"/>
          <w:sz w:val="24"/>
          <w:szCs w:val="24"/>
        </w:rPr>
        <w:t>9.</w:t>
      </w:r>
    </w:p>
    <w:p w:rsidR="00F740D3" w:rsidRPr="004755DB" w:rsidRDefault="00A00DE9" w:rsidP="0019258D">
      <w:pPr>
        <w:spacing w:after="0"/>
        <w:jc w:val="both"/>
        <w:rPr>
          <w:rFonts w:ascii="Arial" w:hAnsi="Arial" w:cs="Arial"/>
          <w:sz w:val="24"/>
          <w:szCs w:val="24"/>
        </w:rPr>
      </w:pPr>
      <w:r w:rsidRPr="004755DB">
        <w:rPr>
          <w:rFonts w:ascii="Arial" w:hAnsi="Arial" w:cs="Arial"/>
          <w:sz w:val="24"/>
          <w:szCs w:val="24"/>
        </w:rPr>
        <w:t xml:space="preserve"> </w:t>
      </w:r>
    </w:p>
    <w:p w:rsidR="006C68CE" w:rsidRPr="004755DB" w:rsidRDefault="006C68CE" w:rsidP="0019258D">
      <w:pPr>
        <w:spacing w:after="0"/>
        <w:jc w:val="both"/>
        <w:rPr>
          <w:rFonts w:ascii="Arial" w:hAnsi="Arial" w:cs="Arial"/>
          <w:sz w:val="24"/>
          <w:szCs w:val="24"/>
        </w:rPr>
      </w:pPr>
      <w:r w:rsidRPr="004755DB">
        <w:rPr>
          <w:rFonts w:ascii="Arial" w:hAnsi="Arial" w:cs="Arial"/>
          <w:sz w:val="24"/>
          <w:szCs w:val="24"/>
        </w:rPr>
        <w:t xml:space="preserve">Los ingresos más representativos  han sido los correspondientes a las transferencias, con un peso promedio durante el período </w:t>
      </w:r>
      <w:r w:rsidR="00A511A3" w:rsidRPr="004755DB">
        <w:rPr>
          <w:rFonts w:ascii="Arial" w:hAnsi="Arial" w:cs="Arial"/>
          <w:sz w:val="24"/>
          <w:szCs w:val="24"/>
        </w:rPr>
        <w:t>2</w:t>
      </w:r>
      <w:r w:rsidR="00A00DE9">
        <w:rPr>
          <w:rFonts w:ascii="Arial" w:hAnsi="Arial" w:cs="Arial"/>
          <w:sz w:val="24"/>
          <w:szCs w:val="24"/>
        </w:rPr>
        <w:t>0</w:t>
      </w:r>
      <w:r w:rsidR="00A511A3" w:rsidRPr="004755DB">
        <w:rPr>
          <w:rFonts w:ascii="Arial" w:hAnsi="Arial" w:cs="Arial"/>
          <w:sz w:val="24"/>
          <w:szCs w:val="24"/>
        </w:rPr>
        <w:t>0</w:t>
      </w:r>
      <w:r w:rsidR="00205023">
        <w:rPr>
          <w:rFonts w:ascii="Arial" w:hAnsi="Arial" w:cs="Arial"/>
          <w:sz w:val="24"/>
          <w:szCs w:val="24"/>
        </w:rPr>
        <w:t>7</w:t>
      </w:r>
      <w:r w:rsidR="00A511A3" w:rsidRPr="004755DB">
        <w:rPr>
          <w:rFonts w:ascii="Arial" w:hAnsi="Arial" w:cs="Arial"/>
          <w:sz w:val="24"/>
          <w:szCs w:val="24"/>
        </w:rPr>
        <w:t xml:space="preserve"> - </w:t>
      </w:r>
      <w:r w:rsidR="004755DB" w:rsidRPr="004755DB">
        <w:rPr>
          <w:rFonts w:ascii="Arial" w:hAnsi="Arial" w:cs="Arial"/>
          <w:sz w:val="24"/>
          <w:szCs w:val="24"/>
        </w:rPr>
        <w:t>20</w:t>
      </w:r>
      <w:r w:rsidR="00205023">
        <w:rPr>
          <w:rFonts w:ascii="Arial" w:hAnsi="Arial" w:cs="Arial"/>
          <w:sz w:val="24"/>
          <w:szCs w:val="24"/>
        </w:rPr>
        <w:t>10</w:t>
      </w:r>
      <w:r w:rsidRPr="004755DB">
        <w:rPr>
          <w:rFonts w:ascii="Arial" w:hAnsi="Arial" w:cs="Arial"/>
          <w:sz w:val="24"/>
          <w:szCs w:val="24"/>
        </w:rPr>
        <w:t xml:space="preserve">  de</w:t>
      </w:r>
      <w:r w:rsidR="00205023">
        <w:rPr>
          <w:rFonts w:ascii="Arial" w:hAnsi="Arial" w:cs="Arial"/>
          <w:sz w:val="24"/>
          <w:szCs w:val="24"/>
        </w:rPr>
        <w:t>l  65.7</w:t>
      </w:r>
      <w:r w:rsidRPr="004755DB">
        <w:rPr>
          <w:rFonts w:ascii="Arial" w:hAnsi="Arial" w:cs="Arial"/>
          <w:sz w:val="24"/>
          <w:szCs w:val="24"/>
        </w:rPr>
        <w:t>%, mientras que los recursos propios han pesado</w:t>
      </w:r>
      <w:r w:rsidR="003D7880" w:rsidRPr="004755DB">
        <w:rPr>
          <w:rFonts w:ascii="Arial" w:hAnsi="Arial" w:cs="Arial"/>
          <w:sz w:val="24"/>
          <w:szCs w:val="24"/>
        </w:rPr>
        <w:t xml:space="preserve"> </w:t>
      </w:r>
      <w:r w:rsidR="00205023">
        <w:rPr>
          <w:rFonts w:ascii="Arial" w:hAnsi="Arial" w:cs="Arial"/>
          <w:sz w:val="24"/>
          <w:szCs w:val="24"/>
        </w:rPr>
        <w:t>7.2</w:t>
      </w:r>
      <w:r w:rsidRPr="004755DB">
        <w:rPr>
          <w:rFonts w:ascii="Arial" w:hAnsi="Arial" w:cs="Arial"/>
          <w:sz w:val="24"/>
          <w:szCs w:val="24"/>
        </w:rPr>
        <w:t xml:space="preserve">% el período. Además </w:t>
      </w:r>
      <w:r w:rsidR="003D7880" w:rsidRPr="004755DB">
        <w:rPr>
          <w:rFonts w:ascii="Arial" w:hAnsi="Arial" w:cs="Arial"/>
          <w:sz w:val="24"/>
          <w:szCs w:val="24"/>
        </w:rPr>
        <w:t>los aportes departamentales</w:t>
      </w:r>
      <w:r w:rsidRPr="004755DB">
        <w:rPr>
          <w:rFonts w:ascii="Arial" w:hAnsi="Arial" w:cs="Arial"/>
          <w:sz w:val="24"/>
          <w:szCs w:val="24"/>
        </w:rPr>
        <w:t xml:space="preserve"> </w:t>
      </w:r>
      <w:r w:rsidR="00796B8C" w:rsidRPr="004755DB">
        <w:rPr>
          <w:rFonts w:ascii="Arial" w:hAnsi="Arial" w:cs="Arial"/>
          <w:sz w:val="24"/>
          <w:szCs w:val="24"/>
        </w:rPr>
        <w:t xml:space="preserve">y los nacionales </w:t>
      </w:r>
      <w:r w:rsidRPr="004755DB">
        <w:rPr>
          <w:rFonts w:ascii="Arial" w:hAnsi="Arial" w:cs="Arial"/>
          <w:sz w:val="24"/>
          <w:szCs w:val="24"/>
        </w:rPr>
        <w:t>percibid</w:t>
      </w:r>
      <w:r w:rsidR="003D7880" w:rsidRPr="004755DB">
        <w:rPr>
          <w:rFonts w:ascii="Arial" w:hAnsi="Arial" w:cs="Arial"/>
          <w:sz w:val="24"/>
          <w:szCs w:val="24"/>
        </w:rPr>
        <w:t>o</w:t>
      </w:r>
      <w:r w:rsidRPr="004755DB">
        <w:rPr>
          <w:rFonts w:ascii="Arial" w:hAnsi="Arial" w:cs="Arial"/>
          <w:sz w:val="24"/>
          <w:szCs w:val="24"/>
        </w:rPr>
        <w:t>s po</w:t>
      </w:r>
      <w:r w:rsidR="00205023">
        <w:rPr>
          <w:rFonts w:ascii="Arial" w:hAnsi="Arial" w:cs="Arial"/>
          <w:sz w:val="24"/>
          <w:szCs w:val="24"/>
        </w:rPr>
        <w:t>r el municipio han sido decisivo</w:t>
      </w:r>
      <w:r w:rsidRPr="004755DB">
        <w:rPr>
          <w:rFonts w:ascii="Arial" w:hAnsi="Arial" w:cs="Arial"/>
          <w:sz w:val="24"/>
          <w:szCs w:val="24"/>
        </w:rPr>
        <w:t>s para financiar el gasto y han aumentado su participación en los ingresos totales.</w:t>
      </w:r>
    </w:p>
    <w:p w:rsidR="006C68CE" w:rsidRPr="004755DB" w:rsidRDefault="006C68CE" w:rsidP="0019258D">
      <w:pPr>
        <w:spacing w:after="0"/>
        <w:jc w:val="both"/>
        <w:rPr>
          <w:rFonts w:ascii="Arial" w:hAnsi="Arial" w:cs="Arial"/>
          <w:sz w:val="24"/>
          <w:szCs w:val="24"/>
        </w:rPr>
      </w:pPr>
    </w:p>
    <w:p w:rsidR="005D40B2" w:rsidRDefault="006C68CE" w:rsidP="0019258D">
      <w:pPr>
        <w:spacing w:after="0"/>
        <w:jc w:val="both"/>
        <w:rPr>
          <w:rFonts w:ascii="Arial" w:hAnsi="Arial" w:cs="Arial"/>
          <w:sz w:val="24"/>
          <w:szCs w:val="24"/>
        </w:rPr>
      </w:pPr>
      <w:r w:rsidRPr="004755DB">
        <w:rPr>
          <w:rFonts w:ascii="Arial" w:hAnsi="Arial" w:cs="Arial"/>
          <w:sz w:val="24"/>
          <w:szCs w:val="24"/>
        </w:rPr>
        <w:t xml:space="preserve">Dentro los ingresos tributarios se destaca el recaudo por predial, con un peso promedio durante el periodo de </w:t>
      </w:r>
      <w:r w:rsidR="00205023">
        <w:rPr>
          <w:rFonts w:ascii="Arial" w:hAnsi="Arial" w:cs="Arial"/>
          <w:sz w:val="24"/>
          <w:szCs w:val="24"/>
        </w:rPr>
        <w:t>2.7</w:t>
      </w:r>
      <w:r w:rsidRPr="004755DB">
        <w:rPr>
          <w:rFonts w:ascii="Arial" w:hAnsi="Arial" w:cs="Arial"/>
          <w:sz w:val="24"/>
          <w:szCs w:val="24"/>
        </w:rPr>
        <w:t xml:space="preserve">% dentro del total de tributos, seguido por industria y comercio, con </w:t>
      </w:r>
      <w:r w:rsidR="00205023">
        <w:rPr>
          <w:rFonts w:ascii="Arial" w:hAnsi="Arial" w:cs="Arial"/>
          <w:sz w:val="24"/>
          <w:szCs w:val="24"/>
        </w:rPr>
        <w:t>0.8</w:t>
      </w:r>
      <w:r w:rsidRPr="004755DB">
        <w:rPr>
          <w:rFonts w:ascii="Arial" w:hAnsi="Arial" w:cs="Arial"/>
          <w:sz w:val="24"/>
          <w:szCs w:val="24"/>
        </w:rPr>
        <w:t>%. Como se desprende, el pre</w:t>
      </w:r>
      <w:r w:rsidR="00F97305">
        <w:rPr>
          <w:rFonts w:ascii="Arial" w:hAnsi="Arial" w:cs="Arial"/>
          <w:sz w:val="24"/>
          <w:szCs w:val="24"/>
        </w:rPr>
        <w:t>dial es el principal recaudo del municipio dentro de los recursos propios.</w:t>
      </w: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r>
        <w:rPr>
          <w:rFonts w:ascii="Arial" w:hAnsi="Arial" w:cs="Arial"/>
          <w:sz w:val="24"/>
          <w:szCs w:val="24"/>
        </w:rPr>
        <w:t>Es importante tener en cuenta que la tasa de crecimiento para otros ingresos tributarios, cuyo aumento promedio entre el 200</w:t>
      </w:r>
      <w:r w:rsidR="00F97305">
        <w:rPr>
          <w:rFonts w:ascii="Arial" w:hAnsi="Arial" w:cs="Arial"/>
          <w:sz w:val="24"/>
          <w:szCs w:val="24"/>
        </w:rPr>
        <w:t>7</w:t>
      </w:r>
      <w:r>
        <w:rPr>
          <w:rFonts w:ascii="Arial" w:hAnsi="Arial" w:cs="Arial"/>
          <w:sz w:val="24"/>
          <w:szCs w:val="24"/>
        </w:rPr>
        <w:t xml:space="preserve"> y el 20</w:t>
      </w:r>
      <w:r w:rsidR="00F97305">
        <w:rPr>
          <w:rFonts w:ascii="Arial" w:hAnsi="Arial" w:cs="Arial"/>
          <w:sz w:val="24"/>
          <w:szCs w:val="24"/>
        </w:rPr>
        <w:t>10</w:t>
      </w:r>
      <w:r>
        <w:rPr>
          <w:rFonts w:ascii="Arial" w:hAnsi="Arial" w:cs="Arial"/>
          <w:sz w:val="24"/>
          <w:szCs w:val="24"/>
        </w:rPr>
        <w:t xml:space="preserve">, ha sido del </w:t>
      </w:r>
      <w:r w:rsidR="00F97305">
        <w:rPr>
          <w:rFonts w:ascii="Arial" w:hAnsi="Arial" w:cs="Arial"/>
          <w:sz w:val="24"/>
          <w:szCs w:val="24"/>
        </w:rPr>
        <w:t>33.4</w:t>
      </w:r>
      <w:r>
        <w:rPr>
          <w:rFonts w:ascii="Arial" w:hAnsi="Arial" w:cs="Arial"/>
          <w:sz w:val="24"/>
          <w:szCs w:val="24"/>
        </w:rPr>
        <w:t>%, debido al fortalecimiento de</w:t>
      </w:r>
      <w:r w:rsidR="00F97305">
        <w:rPr>
          <w:rFonts w:ascii="Arial" w:hAnsi="Arial" w:cs="Arial"/>
          <w:sz w:val="24"/>
          <w:szCs w:val="24"/>
        </w:rPr>
        <w:t>l proceso de cobro de</w:t>
      </w:r>
      <w:r>
        <w:rPr>
          <w:rFonts w:ascii="Arial" w:hAnsi="Arial" w:cs="Arial"/>
          <w:sz w:val="24"/>
          <w:szCs w:val="24"/>
        </w:rPr>
        <w:t xml:space="preserve"> </w:t>
      </w:r>
      <w:r w:rsidR="00F97305">
        <w:rPr>
          <w:rFonts w:ascii="Arial" w:hAnsi="Arial" w:cs="Arial"/>
          <w:sz w:val="24"/>
          <w:szCs w:val="24"/>
        </w:rPr>
        <w:t xml:space="preserve">impuestos especialmente en el cobro del predial, </w:t>
      </w:r>
      <w:r w:rsidR="00D023BC">
        <w:rPr>
          <w:rFonts w:ascii="Arial" w:hAnsi="Arial" w:cs="Arial"/>
          <w:sz w:val="24"/>
          <w:szCs w:val="24"/>
        </w:rPr>
        <w:t>durante</w:t>
      </w:r>
      <w:r w:rsidR="00F97305">
        <w:rPr>
          <w:rFonts w:ascii="Arial" w:hAnsi="Arial" w:cs="Arial"/>
          <w:sz w:val="24"/>
          <w:szCs w:val="24"/>
        </w:rPr>
        <w:t xml:space="preserve"> el 2010 se </w:t>
      </w:r>
      <w:r w:rsidR="00D023BC">
        <w:rPr>
          <w:rFonts w:ascii="Arial" w:hAnsi="Arial" w:cs="Arial"/>
          <w:sz w:val="24"/>
          <w:szCs w:val="24"/>
        </w:rPr>
        <w:t>creó</w:t>
      </w:r>
      <w:r w:rsidR="00F97305">
        <w:rPr>
          <w:rFonts w:ascii="Arial" w:hAnsi="Arial" w:cs="Arial"/>
          <w:sz w:val="24"/>
          <w:szCs w:val="24"/>
        </w:rPr>
        <w:t xml:space="preserve"> la Empresa de servicios públicos de Tello, y dichos recaudos por la prestación de los servicios de acueducto, aseo y alcantarillado, ya no ingresaran al municipio o Administración central</w:t>
      </w:r>
      <w:r>
        <w:rPr>
          <w:rFonts w:ascii="Arial" w:hAnsi="Arial" w:cs="Arial"/>
          <w:sz w:val="24"/>
          <w:szCs w:val="24"/>
        </w:rPr>
        <w:t>.</w:t>
      </w: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p>
    <w:p w:rsidR="002A1271" w:rsidRDefault="002A1271" w:rsidP="0019258D">
      <w:pPr>
        <w:spacing w:after="0"/>
        <w:jc w:val="both"/>
        <w:rPr>
          <w:rFonts w:ascii="Arial" w:hAnsi="Arial" w:cs="Arial"/>
          <w:sz w:val="24"/>
          <w:szCs w:val="24"/>
        </w:rPr>
      </w:pPr>
    </w:p>
    <w:p w:rsidR="002A1271" w:rsidRPr="004755DB" w:rsidRDefault="002A1271" w:rsidP="0019258D">
      <w:pPr>
        <w:spacing w:after="0"/>
        <w:jc w:val="both"/>
        <w:rPr>
          <w:rFonts w:ascii="Arial" w:hAnsi="Arial" w:cs="Arial"/>
          <w:sz w:val="24"/>
          <w:szCs w:val="24"/>
        </w:rPr>
      </w:pPr>
    </w:p>
    <w:p w:rsidR="002A1271" w:rsidRDefault="002A1271" w:rsidP="002A1271">
      <w:pPr>
        <w:spacing w:after="0"/>
        <w:jc w:val="center"/>
        <w:rPr>
          <w:rFonts w:ascii="Arial" w:hAnsi="Arial" w:cs="Arial"/>
          <w:b/>
          <w:sz w:val="24"/>
          <w:szCs w:val="24"/>
        </w:rPr>
      </w:pPr>
      <w:r w:rsidRPr="00A00DE9">
        <w:rPr>
          <w:rFonts w:ascii="Arial" w:hAnsi="Arial" w:cs="Arial"/>
          <w:b/>
          <w:sz w:val="24"/>
          <w:szCs w:val="24"/>
        </w:rPr>
        <w:t>Grafico No. 1</w:t>
      </w:r>
    </w:p>
    <w:p w:rsidR="002A1271" w:rsidRPr="00A00DE9" w:rsidRDefault="002A1271" w:rsidP="002A1271">
      <w:pPr>
        <w:spacing w:after="0"/>
        <w:jc w:val="center"/>
        <w:rPr>
          <w:rFonts w:ascii="Arial" w:hAnsi="Arial" w:cs="Arial"/>
          <w:b/>
          <w:sz w:val="24"/>
          <w:szCs w:val="24"/>
        </w:rPr>
      </w:pPr>
      <w:r>
        <w:rPr>
          <w:rFonts w:ascii="Arial" w:hAnsi="Arial" w:cs="Arial"/>
          <w:b/>
          <w:sz w:val="24"/>
          <w:szCs w:val="24"/>
        </w:rPr>
        <w:t>COMPORTAMIENTO DE LOS INGRESOS TRIBUTARIOS</w:t>
      </w:r>
    </w:p>
    <w:p w:rsidR="005D40B2" w:rsidRPr="004755DB" w:rsidRDefault="007C2E0C" w:rsidP="0019258D">
      <w:pPr>
        <w:spacing w:after="0"/>
        <w:jc w:val="both"/>
        <w:rPr>
          <w:rFonts w:ascii="Arial" w:hAnsi="Arial" w:cs="Arial"/>
          <w:b/>
          <w:sz w:val="24"/>
          <w:szCs w:val="24"/>
        </w:rPr>
      </w:pPr>
      <w:r>
        <w:rPr>
          <w:rFonts w:ascii="Arial" w:hAnsi="Arial" w:cs="Arial"/>
          <w:b/>
          <w:noProof/>
          <w:sz w:val="24"/>
          <w:szCs w:val="24"/>
          <w:lang w:val="es-CO" w:eastAsia="es-CO"/>
        </w:rPr>
        <w:drawing>
          <wp:inline distT="0" distB="0" distL="0" distR="0">
            <wp:extent cx="5608708" cy="3280025"/>
            <wp:effectExtent l="12188" t="6100" r="8379" b="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1271" w:rsidRPr="00A00DE9" w:rsidRDefault="002A1271" w:rsidP="002A1271">
      <w:pPr>
        <w:spacing w:after="0"/>
        <w:jc w:val="both"/>
        <w:rPr>
          <w:rFonts w:ascii="Arial" w:hAnsi="Arial" w:cs="Arial"/>
          <w:sz w:val="16"/>
          <w:szCs w:val="16"/>
        </w:rPr>
      </w:pPr>
      <w:r w:rsidRPr="00A00DE9">
        <w:rPr>
          <w:rFonts w:ascii="Arial" w:hAnsi="Arial" w:cs="Arial"/>
          <w:sz w:val="16"/>
          <w:szCs w:val="16"/>
        </w:rPr>
        <w:t>Fuente: Registro de ejecución presupuestal del municipio</w:t>
      </w:r>
    </w:p>
    <w:p w:rsidR="005D40B2" w:rsidRPr="004755DB" w:rsidRDefault="005D40B2" w:rsidP="0019258D">
      <w:pPr>
        <w:spacing w:after="0"/>
        <w:jc w:val="both"/>
        <w:rPr>
          <w:rFonts w:ascii="Arial" w:hAnsi="Arial" w:cs="Arial"/>
          <w:sz w:val="24"/>
          <w:szCs w:val="24"/>
        </w:rPr>
      </w:pPr>
    </w:p>
    <w:p w:rsidR="005D40B2" w:rsidRPr="004755DB" w:rsidRDefault="005D40B2" w:rsidP="0019258D">
      <w:pPr>
        <w:spacing w:after="0"/>
        <w:jc w:val="both"/>
        <w:rPr>
          <w:rFonts w:ascii="Arial" w:hAnsi="Arial" w:cs="Arial"/>
          <w:sz w:val="24"/>
          <w:szCs w:val="24"/>
        </w:rPr>
      </w:pPr>
      <w:r w:rsidRPr="004755DB">
        <w:rPr>
          <w:rFonts w:ascii="Arial" w:hAnsi="Arial" w:cs="Arial"/>
          <w:sz w:val="24"/>
          <w:szCs w:val="24"/>
        </w:rPr>
        <w:t xml:space="preserve">Por su parte, los ingresos no tributarios específicos  (tasas, multas y contribuciones, principalmente)  </w:t>
      </w:r>
      <w:r w:rsidR="002A1271">
        <w:rPr>
          <w:rFonts w:ascii="Arial" w:hAnsi="Arial" w:cs="Arial"/>
          <w:sz w:val="24"/>
          <w:szCs w:val="24"/>
        </w:rPr>
        <w:t xml:space="preserve">presentan una tasa promedio de crecimiento del </w:t>
      </w:r>
      <w:r w:rsidR="00F97305">
        <w:rPr>
          <w:rFonts w:ascii="Arial" w:hAnsi="Arial" w:cs="Arial"/>
          <w:sz w:val="24"/>
          <w:szCs w:val="24"/>
        </w:rPr>
        <w:t>5.4</w:t>
      </w:r>
      <w:r w:rsidR="002A1271">
        <w:rPr>
          <w:rFonts w:ascii="Arial" w:hAnsi="Arial" w:cs="Arial"/>
          <w:sz w:val="24"/>
          <w:szCs w:val="24"/>
        </w:rPr>
        <w:t>% entre el 200</w:t>
      </w:r>
      <w:r w:rsidR="00F97305">
        <w:rPr>
          <w:rFonts w:ascii="Arial" w:hAnsi="Arial" w:cs="Arial"/>
          <w:sz w:val="24"/>
          <w:szCs w:val="24"/>
        </w:rPr>
        <w:t>7</w:t>
      </w:r>
      <w:r w:rsidR="002A1271">
        <w:rPr>
          <w:rFonts w:ascii="Arial" w:hAnsi="Arial" w:cs="Arial"/>
          <w:sz w:val="24"/>
          <w:szCs w:val="24"/>
        </w:rPr>
        <w:t xml:space="preserve"> y el 20</w:t>
      </w:r>
      <w:r w:rsidR="00F97305">
        <w:rPr>
          <w:rFonts w:ascii="Arial" w:hAnsi="Arial" w:cs="Arial"/>
          <w:sz w:val="24"/>
          <w:szCs w:val="24"/>
        </w:rPr>
        <w:t>10</w:t>
      </w:r>
    </w:p>
    <w:p w:rsidR="005D40B2" w:rsidRPr="004755DB" w:rsidRDefault="005D40B2" w:rsidP="0019258D">
      <w:pPr>
        <w:spacing w:after="0"/>
        <w:jc w:val="both"/>
        <w:rPr>
          <w:rFonts w:ascii="Arial" w:hAnsi="Arial" w:cs="Arial"/>
          <w:sz w:val="24"/>
          <w:szCs w:val="24"/>
        </w:rPr>
      </w:pPr>
    </w:p>
    <w:p w:rsidR="005D40B2" w:rsidRPr="004755DB" w:rsidRDefault="005D40B2" w:rsidP="0019258D">
      <w:pPr>
        <w:spacing w:after="0"/>
        <w:jc w:val="both"/>
        <w:rPr>
          <w:rFonts w:ascii="Arial" w:hAnsi="Arial" w:cs="Arial"/>
          <w:sz w:val="24"/>
          <w:szCs w:val="24"/>
        </w:rPr>
      </w:pPr>
      <w:r w:rsidRPr="004755DB">
        <w:rPr>
          <w:rFonts w:ascii="Arial" w:hAnsi="Arial" w:cs="Arial"/>
          <w:sz w:val="24"/>
          <w:szCs w:val="24"/>
        </w:rPr>
        <w:t>En resumen, de las cifras se deduce que el municipio se encuentra transitando por un escenario favorable de recursos, tanto propios, como transferidos, lo que le facilita las decisiones de gasto, en particular, de inversión.</w:t>
      </w:r>
    </w:p>
    <w:p w:rsidR="005D40B2" w:rsidRDefault="005D40B2" w:rsidP="0019258D">
      <w:pPr>
        <w:spacing w:after="0"/>
        <w:jc w:val="both"/>
        <w:rPr>
          <w:rFonts w:ascii="Arial" w:hAnsi="Arial" w:cs="Arial"/>
          <w:sz w:val="24"/>
          <w:szCs w:val="24"/>
        </w:rPr>
      </w:pPr>
    </w:p>
    <w:p w:rsidR="00614033" w:rsidRPr="004755DB" w:rsidRDefault="00614033" w:rsidP="0019258D">
      <w:pPr>
        <w:spacing w:after="0"/>
        <w:jc w:val="both"/>
        <w:rPr>
          <w:rFonts w:ascii="Arial" w:hAnsi="Arial" w:cs="Arial"/>
          <w:sz w:val="24"/>
          <w:szCs w:val="24"/>
        </w:rPr>
      </w:pPr>
    </w:p>
    <w:p w:rsidR="005D40B2"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2.1.2</w:t>
      </w:r>
      <w:r>
        <w:rPr>
          <w:rFonts w:ascii="Arial" w:hAnsi="Arial" w:cs="Arial"/>
          <w:b/>
          <w:sz w:val="24"/>
          <w:szCs w:val="24"/>
        </w:rPr>
        <w:tab/>
      </w:r>
      <w:r w:rsidR="005D40B2" w:rsidRPr="004755DB">
        <w:rPr>
          <w:rFonts w:ascii="Arial" w:hAnsi="Arial" w:cs="Arial"/>
          <w:b/>
          <w:sz w:val="24"/>
          <w:szCs w:val="24"/>
        </w:rPr>
        <w:t>GASTOS</w:t>
      </w:r>
    </w:p>
    <w:p w:rsidR="00AC76AB" w:rsidRDefault="00AC76AB"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r>
        <w:rPr>
          <w:rFonts w:ascii="Arial" w:hAnsi="Arial" w:cs="Arial"/>
          <w:sz w:val="24"/>
          <w:szCs w:val="24"/>
        </w:rPr>
        <w:t>Al analizar los gastos de funcionamiento entre el 200</w:t>
      </w:r>
      <w:r w:rsidR="00AC76AB">
        <w:rPr>
          <w:rFonts w:ascii="Arial" w:hAnsi="Arial" w:cs="Arial"/>
          <w:sz w:val="24"/>
          <w:szCs w:val="24"/>
        </w:rPr>
        <w:t>7</w:t>
      </w:r>
      <w:r>
        <w:rPr>
          <w:rFonts w:ascii="Arial" w:hAnsi="Arial" w:cs="Arial"/>
          <w:sz w:val="24"/>
          <w:szCs w:val="24"/>
        </w:rPr>
        <w:t>-20</w:t>
      </w:r>
      <w:r w:rsidR="0006698E">
        <w:rPr>
          <w:rFonts w:ascii="Arial" w:hAnsi="Arial" w:cs="Arial"/>
          <w:sz w:val="24"/>
          <w:szCs w:val="24"/>
        </w:rPr>
        <w:t>10</w:t>
      </w:r>
      <w:r>
        <w:rPr>
          <w:rFonts w:ascii="Arial" w:hAnsi="Arial" w:cs="Arial"/>
          <w:sz w:val="24"/>
          <w:szCs w:val="24"/>
        </w:rPr>
        <w:t>, se observa, que dichos gastos en pesos co</w:t>
      </w:r>
      <w:r w:rsidR="0006698E">
        <w:rPr>
          <w:rFonts w:ascii="Arial" w:hAnsi="Arial" w:cs="Arial"/>
          <w:sz w:val="24"/>
          <w:szCs w:val="24"/>
        </w:rPr>
        <w:t>nstantes</w:t>
      </w:r>
      <w:r>
        <w:rPr>
          <w:rFonts w:ascii="Arial" w:hAnsi="Arial" w:cs="Arial"/>
          <w:sz w:val="24"/>
          <w:szCs w:val="24"/>
        </w:rPr>
        <w:t xml:space="preserve"> se mantienen durante este periodo.</w:t>
      </w: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F24FF4" w:rsidRDefault="00F24FF4"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A90419">
      <w:pPr>
        <w:spacing w:after="0"/>
        <w:jc w:val="center"/>
        <w:rPr>
          <w:rFonts w:ascii="Arial" w:hAnsi="Arial" w:cs="Arial"/>
          <w:b/>
          <w:sz w:val="24"/>
          <w:szCs w:val="24"/>
        </w:rPr>
      </w:pPr>
      <w:r w:rsidRPr="00A00DE9">
        <w:rPr>
          <w:rFonts w:ascii="Arial" w:hAnsi="Arial" w:cs="Arial"/>
          <w:b/>
          <w:sz w:val="24"/>
          <w:szCs w:val="24"/>
        </w:rPr>
        <w:t xml:space="preserve">Grafico No. </w:t>
      </w:r>
      <w:r>
        <w:rPr>
          <w:rFonts w:ascii="Arial" w:hAnsi="Arial" w:cs="Arial"/>
          <w:b/>
          <w:sz w:val="24"/>
          <w:szCs w:val="24"/>
        </w:rPr>
        <w:t>2</w:t>
      </w:r>
    </w:p>
    <w:p w:rsidR="00A90419" w:rsidRPr="00A90419" w:rsidRDefault="00A90419" w:rsidP="00A90419">
      <w:pPr>
        <w:spacing w:after="0"/>
        <w:jc w:val="center"/>
        <w:rPr>
          <w:rFonts w:ascii="Arial" w:hAnsi="Arial" w:cs="Arial"/>
          <w:b/>
          <w:sz w:val="24"/>
          <w:szCs w:val="24"/>
        </w:rPr>
      </w:pPr>
      <w:r w:rsidRPr="00A90419">
        <w:rPr>
          <w:rFonts w:ascii="Arial" w:hAnsi="Arial" w:cs="Arial"/>
          <w:b/>
          <w:sz w:val="24"/>
          <w:szCs w:val="24"/>
        </w:rPr>
        <w:t>COMPORTAMIENTO DE LOS GASTOS DE FUNCIONAMIENTO</w:t>
      </w:r>
    </w:p>
    <w:p w:rsidR="00A90419" w:rsidRDefault="007C2E0C" w:rsidP="0019258D">
      <w:pPr>
        <w:spacing w:after="0"/>
        <w:jc w:val="both"/>
        <w:rPr>
          <w:rFonts w:ascii="Arial" w:hAnsi="Arial" w:cs="Arial"/>
          <w:sz w:val="24"/>
          <w:szCs w:val="24"/>
        </w:rPr>
      </w:pPr>
      <w:r>
        <w:rPr>
          <w:rFonts w:ascii="Arial" w:hAnsi="Arial" w:cs="Arial"/>
          <w:noProof/>
          <w:sz w:val="24"/>
          <w:szCs w:val="24"/>
          <w:lang w:val="es-CO" w:eastAsia="es-CO"/>
        </w:rPr>
        <w:drawing>
          <wp:inline distT="0" distB="0" distL="0" distR="0">
            <wp:extent cx="5582412" cy="2965704"/>
            <wp:effectExtent l="12192" t="6096" r="6096" b="0"/>
            <wp:docPr id="2"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6DC" w:rsidRDefault="00D676DC" w:rsidP="0019258D">
      <w:pPr>
        <w:spacing w:after="0"/>
        <w:jc w:val="both"/>
        <w:rPr>
          <w:rFonts w:ascii="Arial" w:hAnsi="Arial" w:cs="Arial"/>
          <w:sz w:val="24"/>
          <w:szCs w:val="24"/>
        </w:rPr>
      </w:pPr>
    </w:p>
    <w:p w:rsidR="00510E98" w:rsidRDefault="005D40B2" w:rsidP="0019258D">
      <w:pPr>
        <w:spacing w:after="0"/>
        <w:jc w:val="both"/>
        <w:rPr>
          <w:rFonts w:ascii="Arial" w:hAnsi="Arial" w:cs="Arial"/>
          <w:sz w:val="24"/>
          <w:szCs w:val="24"/>
        </w:rPr>
      </w:pPr>
      <w:r w:rsidRPr="004755DB">
        <w:rPr>
          <w:rFonts w:ascii="Arial" w:hAnsi="Arial" w:cs="Arial"/>
          <w:sz w:val="24"/>
          <w:szCs w:val="24"/>
        </w:rPr>
        <w:t>Al cierre de la vigencia 20</w:t>
      </w:r>
      <w:r w:rsidR="0006698E">
        <w:rPr>
          <w:rFonts w:ascii="Arial" w:hAnsi="Arial" w:cs="Arial"/>
          <w:sz w:val="24"/>
          <w:szCs w:val="24"/>
        </w:rPr>
        <w:t>10</w:t>
      </w:r>
      <w:r w:rsidRPr="004755DB">
        <w:rPr>
          <w:rFonts w:ascii="Arial" w:hAnsi="Arial" w:cs="Arial"/>
          <w:sz w:val="24"/>
          <w:szCs w:val="24"/>
        </w:rPr>
        <w:t>, el municipio arrojó un gasto total equivalente a $</w:t>
      </w:r>
      <w:r w:rsidR="00A12443">
        <w:rPr>
          <w:rFonts w:ascii="Arial" w:hAnsi="Arial" w:cs="Arial"/>
          <w:sz w:val="24"/>
          <w:szCs w:val="24"/>
        </w:rPr>
        <w:t>8.9</w:t>
      </w:r>
      <w:r w:rsidR="0006698E">
        <w:rPr>
          <w:rFonts w:ascii="Arial" w:hAnsi="Arial" w:cs="Arial"/>
          <w:sz w:val="24"/>
          <w:szCs w:val="24"/>
        </w:rPr>
        <w:t>40</w:t>
      </w:r>
      <w:r w:rsidR="00A12443">
        <w:rPr>
          <w:rFonts w:ascii="Arial" w:hAnsi="Arial" w:cs="Arial"/>
          <w:sz w:val="24"/>
          <w:szCs w:val="24"/>
        </w:rPr>
        <w:t xml:space="preserve"> millones, </w:t>
      </w:r>
      <w:r w:rsidRPr="004755DB">
        <w:rPr>
          <w:rFonts w:ascii="Arial" w:hAnsi="Arial" w:cs="Arial"/>
          <w:sz w:val="24"/>
          <w:szCs w:val="24"/>
        </w:rPr>
        <w:t xml:space="preserve">los cuales fueron </w:t>
      </w:r>
      <w:r w:rsidR="0006698E">
        <w:rPr>
          <w:rFonts w:ascii="Arial" w:hAnsi="Arial" w:cs="Arial"/>
          <w:sz w:val="24"/>
          <w:szCs w:val="24"/>
        </w:rPr>
        <w:t>inferiores en un 3.1</w:t>
      </w:r>
      <w:r w:rsidRPr="004755DB">
        <w:rPr>
          <w:rFonts w:ascii="Arial" w:hAnsi="Arial" w:cs="Arial"/>
          <w:sz w:val="24"/>
          <w:szCs w:val="24"/>
        </w:rPr>
        <w:t xml:space="preserve">%, frente a </w:t>
      </w:r>
      <w:r w:rsidR="005D6E7A" w:rsidRPr="004755DB">
        <w:rPr>
          <w:rFonts w:ascii="Arial" w:hAnsi="Arial" w:cs="Arial"/>
          <w:sz w:val="24"/>
          <w:szCs w:val="24"/>
        </w:rPr>
        <w:t xml:space="preserve">los gastos  de la vigencia </w:t>
      </w:r>
      <w:r w:rsidR="00A12443">
        <w:rPr>
          <w:rFonts w:ascii="Arial" w:hAnsi="Arial" w:cs="Arial"/>
          <w:sz w:val="24"/>
          <w:szCs w:val="24"/>
        </w:rPr>
        <w:t>200</w:t>
      </w:r>
      <w:r w:rsidR="0006698E">
        <w:rPr>
          <w:rFonts w:ascii="Arial" w:hAnsi="Arial" w:cs="Arial"/>
          <w:sz w:val="24"/>
          <w:szCs w:val="24"/>
        </w:rPr>
        <w:t>9</w:t>
      </w:r>
      <w:r w:rsidR="00A12443">
        <w:rPr>
          <w:rFonts w:ascii="Arial" w:hAnsi="Arial" w:cs="Arial"/>
          <w:sz w:val="24"/>
          <w:szCs w:val="24"/>
        </w:rPr>
        <w:t xml:space="preserve">. </w:t>
      </w:r>
      <w:r w:rsidR="005D6E7A" w:rsidRPr="004755DB">
        <w:rPr>
          <w:rFonts w:ascii="Arial" w:hAnsi="Arial" w:cs="Arial"/>
          <w:sz w:val="24"/>
          <w:szCs w:val="24"/>
        </w:rPr>
        <w:t xml:space="preserve"> En otras palabras, el gasto total experimentó un</w:t>
      </w:r>
      <w:r w:rsidR="00A12443">
        <w:rPr>
          <w:rFonts w:ascii="Arial" w:hAnsi="Arial" w:cs="Arial"/>
          <w:sz w:val="24"/>
          <w:szCs w:val="24"/>
        </w:rPr>
        <w:t>a tasa de crecimiento entre el 200</w:t>
      </w:r>
      <w:r w:rsidR="0006698E">
        <w:rPr>
          <w:rFonts w:ascii="Arial" w:hAnsi="Arial" w:cs="Arial"/>
          <w:sz w:val="24"/>
          <w:szCs w:val="24"/>
        </w:rPr>
        <w:t>7</w:t>
      </w:r>
      <w:r w:rsidR="00A12443">
        <w:rPr>
          <w:rFonts w:ascii="Arial" w:hAnsi="Arial" w:cs="Arial"/>
          <w:sz w:val="24"/>
          <w:szCs w:val="24"/>
        </w:rPr>
        <w:t xml:space="preserve"> y 20</w:t>
      </w:r>
      <w:r w:rsidR="0006698E">
        <w:rPr>
          <w:rFonts w:ascii="Arial" w:hAnsi="Arial" w:cs="Arial"/>
          <w:sz w:val="24"/>
          <w:szCs w:val="24"/>
        </w:rPr>
        <w:t>10</w:t>
      </w:r>
      <w:r w:rsidR="000C4388">
        <w:rPr>
          <w:rFonts w:ascii="Arial" w:hAnsi="Arial" w:cs="Arial"/>
          <w:sz w:val="24"/>
          <w:szCs w:val="24"/>
        </w:rPr>
        <w:t xml:space="preserve"> del 3</w:t>
      </w:r>
      <w:r w:rsidR="0006698E">
        <w:rPr>
          <w:rFonts w:ascii="Arial" w:hAnsi="Arial" w:cs="Arial"/>
          <w:sz w:val="24"/>
          <w:szCs w:val="24"/>
        </w:rPr>
        <w:t>.0</w:t>
      </w:r>
      <w:r w:rsidR="000C4388">
        <w:rPr>
          <w:rFonts w:ascii="Arial" w:hAnsi="Arial" w:cs="Arial"/>
          <w:sz w:val="24"/>
          <w:szCs w:val="24"/>
        </w:rPr>
        <w:t>%.</w:t>
      </w:r>
    </w:p>
    <w:p w:rsidR="000C4388" w:rsidRPr="004755DB" w:rsidRDefault="000C4388" w:rsidP="0019258D">
      <w:pPr>
        <w:spacing w:after="0"/>
        <w:jc w:val="both"/>
        <w:rPr>
          <w:rFonts w:ascii="Arial" w:hAnsi="Arial" w:cs="Arial"/>
          <w:sz w:val="24"/>
          <w:szCs w:val="24"/>
        </w:rPr>
      </w:pPr>
    </w:p>
    <w:p w:rsidR="00D91254" w:rsidRDefault="00510E98" w:rsidP="0019258D">
      <w:pPr>
        <w:spacing w:after="0"/>
        <w:jc w:val="both"/>
        <w:rPr>
          <w:rFonts w:ascii="Arial" w:hAnsi="Arial" w:cs="Arial"/>
          <w:sz w:val="24"/>
          <w:szCs w:val="24"/>
        </w:rPr>
      </w:pPr>
      <w:r w:rsidRPr="004755DB">
        <w:rPr>
          <w:rFonts w:ascii="Arial" w:hAnsi="Arial" w:cs="Arial"/>
          <w:sz w:val="24"/>
          <w:szCs w:val="24"/>
        </w:rPr>
        <w:t xml:space="preserve">En cuanto a la composición  de los gastos totales, es importante resaltar que los </w:t>
      </w:r>
      <w:r w:rsidR="000C4388">
        <w:rPr>
          <w:rFonts w:ascii="Arial" w:hAnsi="Arial" w:cs="Arial"/>
          <w:sz w:val="24"/>
          <w:szCs w:val="24"/>
        </w:rPr>
        <w:t>gastos de funcionamiento presentan un</w:t>
      </w:r>
      <w:r w:rsidR="0006698E">
        <w:rPr>
          <w:rFonts w:ascii="Arial" w:hAnsi="Arial" w:cs="Arial"/>
          <w:sz w:val="24"/>
          <w:szCs w:val="24"/>
        </w:rPr>
        <w:t>a tasa de crecimiento del 10.2% entre el 2007 y el 2010.</w:t>
      </w:r>
    </w:p>
    <w:p w:rsidR="00A90419" w:rsidRDefault="00A90419" w:rsidP="0019258D">
      <w:pPr>
        <w:spacing w:after="0"/>
        <w:jc w:val="both"/>
        <w:rPr>
          <w:rFonts w:ascii="Arial" w:hAnsi="Arial" w:cs="Arial"/>
          <w:sz w:val="24"/>
          <w:szCs w:val="24"/>
        </w:rPr>
      </w:pPr>
    </w:p>
    <w:p w:rsidR="00A90419" w:rsidRDefault="003A6201" w:rsidP="0019258D">
      <w:pPr>
        <w:spacing w:after="0"/>
        <w:jc w:val="both"/>
        <w:rPr>
          <w:rFonts w:ascii="Arial" w:hAnsi="Arial" w:cs="Arial"/>
          <w:sz w:val="24"/>
          <w:szCs w:val="24"/>
        </w:rPr>
      </w:pPr>
      <w:r>
        <w:rPr>
          <w:rFonts w:ascii="Arial" w:hAnsi="Arial" w:cs="Arial"/>
          <w:sz w:val="24"/>
          <w:szCs w:val="24"/>
        </w:rPr>
        <w:t xml:space="preserve">Se observa que los gastos corrientes </w:t>
      </w:r>
      <w:r w:rsidR="0006698E">
        <w:rPr>
          <w:rFonts w:ascii="Arial" w:hAnsi="Arial" w:cs="Arial"/>
          <w:sz w:val="24"/>
          <w:szCs w:val="24"/>
        </w:rPr>
        <w:t>a valores</w:t>
      </w:r>
      <w:r>
        <w:rPr>
          <w:rFonts w:ascii="Arial" w:hAnsi="Arial" w:cs="Arial"/>
          <w:sz w:val="24"/>
          <w:szCs w:val="24"/>
        </w:rPr>
        <w:t xml:space="preserve"> constantes entre el periodo 200</w:t>
      </w:r>
      <w:r w:rsidR="0006698E">
        <w:rPr>
          <w:rFonts w:ascii="Arial" w:hAnsi="Arial" w:cs="Arial"/>
          <w:sz w:val="24"/>
          <w:szCs w:val="24"/>
        </w:rPr>
        <w:t>7</w:t>
      </w:r>
      <w:r>
        <w:rPr>
          <w:rFonts w:ascii="Arial" w:hAnsi="Arial" w:cs="Arial"/>
          <w:sz w:val="24"/>
          <w:szCs w:val="24"/>
        </w:rPr>
        <w:t>-20</w:t>
      </w:r>
      <w:r w:rsidR="0006698E">
        <w:rPr>
          <w:rFonts w:ascii="Arial" w:hAnsi="Arial" w:cs="Arial"/>
          <w:sz w:val="24"/>
          <w:szCs w:val="24"/>
        </w:rPr>
        <w:t>10</w:t>
      </w:r>
      <w:r>
        <w:rPr>
          <w:rFonts w:ascii="Arial" w:hAnsi="Arial" w:cs="Arial"/>
          <w:sz w:val="24"/>
          <w:szCs w:val="24"/>
        </w:rPr>
        <w:t xml:space="preserve">, </w:t>
      </w:r>
      <w:r w:rsidR="0006698E">
        <w:rPr>
          <w:rFonts w:ascii="Arial" w:hAnsi="Arial" w:cs="Arial"/>
          <w:sz w:val="24"/>
          <w:szCs w:val="24"/>
        </w:rPr>
        <w:t>presentan una tasa promedio de crecimiento del 3%, en los gastos de inversión el tasa promedio de crecimiento ha sido del 11.8% para el mismo periodo.</w:t>
      </w: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72651E" w:rsidRDefault="0072651E" w:rsidP="0019258D">
      <w:pPr>
        <w:spacing w:after="0"/>
        <w:jc w:val="both"/>
        <w:rPr>
          <w:rFonts w:ascii="Arial" w:hAnsi="Arial" w:cs="Arial"/>
          <w:sz w:val="24"/>
          <w:szCs w:val="24"/>
        </w:rPr>
      </w:pPr>
    </w:p>
    <w:p w:rsidR="0072651E" w:rsidRDefault="0072651E" w:rsidP="0019258D">
      <w:pPr>
        <w:spacing w:after="0"/>
        <w:jc w:val="both"/>
        <w:rPr>
          <w:rFonts w:ascii="Arial" w:hAnsi="Arial" w:cs="Arial"/>
          <w:sz w:val="24"/>
          <w:szCs w:val="24"/>
        </w:rPr>
      </w:pPr>
    </w:p>
    <w:p w:rsidR="0072651E" w:rsidRDefault="0072651E" w:rsidP="0019258D">
      <w:pPr>
        <w:spacing w:after="0"/>
        <w:jc w:val="both"/>
        <w:rPr>
          <w:rFonts w:ascii="Arial" w:hAnsi="Arial" w:cs="Arial"/>
          <w:sz w:val="24"/>
          <w:szCs w:val="24"/>
        </w:rPr>
      </w:pPr>
    </w:p>
    <w:p w:rsidR="0072651E" w:rsidRDefault="0072651E" w:rsidP="0019258D">
      <w:pPr>
        <w:spacing w:after="0"/>
        <w:jc w:val="both"/>
        <w:rPr>
          <w:rFonts w:ascii="Arial" w:hAnsi="Arial" w:cs="Arial"/>
          <w:sz w:val="24"/>
          <w:szCs w:val="24"/>
        </w:rPr>
      </w:pPr>
    </w:p>
    <w:p w:rsidR="00A90419" w:rsidRDefault="00A90419" w:rsidP="0019258D">
      <w:pPr>
        <w:spacing w:after="0"/>
        <w:jc w:val="both"/>
        <w:rPr>
          <w:rFonts w:ascii="Arial" w:hAnsi="Arial" w:cs="Arial"/>
          <w:sz w:val="24"/>
          <w:szCs w:val="24"/>
        </w:rPr>
      </w:pPr>
    </w:p>
    <w:p w:rsidR="006C44D8" w:rsidRDefault="006C44D8" w:rsidP="006C44D8">
      <w:pPr>
        <w:spacing w:after="0"/>
        <w:jc w:val="center"/>
        <w:rPr>
          <w:rFonts w:ascii="Arial" w:hAnsi="Arial" w:cs="Arial"/>
          <w:b/>
          <w:sz w:val="24"/>
          <w:szCs w:val="24"/>
        </w:rPr>
      </w:pPr>
      <w:r w:rsidRPr="00A00DE9">
        <w:rPr>
          <w:rFonts w:ascii="Arial" w:hAnsi="Arial" w:cs="Arial"/>
          <w:b/>
          <w:sz w:val="24"/>
          <w:szCs w:val="24"/>
        </w:rPr>
        <w:lastRenderedPageBreak/>
        <w:t>Grafico No</w:t>
      </w:r>
      <w:r w:rsidR="00A90419">
        <w:rPr>
          <w:rFonts w:ascii="Arial" w:hAnsi="Arial" w:cs="Arial"/>
          <w:b/>
          <w:sz w:val="24"/>
          <w:szCs w:val="24"/>
        </w:rPr>
        <w:t>. 3</w:t>
      </w:r>
    </w:p>
    <w:p w:rsidR="00510E98" w:rsidRPr="004755DB" w:rsidRDefault="006C44D8" w:rsidP="006C44D8">
      <w:pPr>
        <w:spacing w:after="0"/>
        <w:jc w:val="center"/>
        <w:rPr>
          <w:rFonts w:ascii="Arial" w:hAnsi="Arial" w:cs="Arial"/>
          <w:b/>
          <w:sz w:val="24"/>
          <w:szCs w:val="24"/>
        </w:rPr>
      </w:pPr>
      <w:r>
        <w:rPr>
          <w:rFonts w:ascii="Arial" w:hAnsi="Arial" w:cs="Arial"/>
          <w:b/>
          <w:sz w:val="24"/>
          <w:szCs w:val="24"/>
        </w:rPr>
        <w:t>COMPORTAMIENTO DE LOS GASTOS CORRIENTES Y LOS GASTOS DE INVERSION</w:t>
      </w:r>
    </w:p>
    <w:p w:rsidR="00D91254" w:rsidRPr="004755DB" w:rsidRDefault="007C2E0C" w:rsidP="0019258D">
      <w:pPr>
        <w:spacing w:after="0"/>
        <w:jc w:val="both"/>
        <w:rPr>
          <w:rFonts w:ascii="Arial" w:hAnsi="Arial" w:cs="Arial"/>
          <w:b/>
          <w:sz w:val="24"/>
          <w:szCs w:val="24"/>
        </w:rPr>
      </w:pPr>
      <w:r>
        <w:rPr>
          <w:rFonts w:ascii="Arial" w:hAnsi="Arial" w:cs="Arial"/>
          <w:b/>
          <w:noProof/>
          <w:sz w:val="24"/>
          <w:szCs w:val="24"/>
          <w:lang w:val="es-CO" w:eastAsia="es-CO"/>
        </w:rPr>
        <w:drawing>
          <wp:inline distT="0" distB="0" distL="0" distR="0">
            <wp:extent cx="5553831" cy="2576287"/>
            <wp:effectExtent l="12196" t="4988" r="6098" b="0"/>
            <wp:docPr id="3"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254" w:rsidRPr="006C44D8" w:rsidRDefault="00D91254" w:rsidP="0019258D">
      <w:pPr>
        <w:spacing w:after="0"/>
        <w:jc w:val="both"/>
        <w:rPr>
          <w:rFonts w:ascii="Arial" w:hAnsi="Arial" w:cs="Arial"/>
          <w:sz w:val="16"/>
          <w:szCs w:val="16"/>
        </w:rPr>
      </w:pPr>
      <w:r w:rsidRPr="006C44D8">
        <w:rPr>
          <w:rFonts w:ascii="Arial" w:hAnsi="Arial" w:cs="Arial"/>
          <w:sz w:val="16"/>
          <w:szCs w:val="16"/>
        </w:rPr>
        <w:t>Fuente: registro de ejecución presupuestal del municipio</w:t>
      </w:r>
    </w:p>
    <w:p w:rsidR="00D91254" w:rsidRPr="004755DB" w:rsidRDefault="00D91254" w:rsidP="0019258D">
      <w:pPr>
        <w:spacing w:after="0"/>
        <w:jc w:val="both"/>
        <w:rPr>
          <w:rFonts w:ascii="Arial" w:hAnsi="Arial" w:cs="Arial"/>
          <w:sz w:val="24"/>
          <w:szCs w:val="24"/>
        </w:rPr>
      </w:pPr>
    </w:p>
    <w:p w:rsidR="00915710" w:rsidRDefault="003A6201" w:rsidP="0019258D">
      <w:pPr>
        <w:spacing w:after="0"/>
        <w:jc w:val="both"/>
        <w:rPr>
          <w:rFonts w:ascii="Arial" w:hAnsi="Arial" w:cs="Arial"/>
          <w:sz w:val="24"/>
          <w:szCs w:val="24"/>
        </w:rPr>
      </w:pPr>
      <w:r>
        <w:rPr>
          <w:rFonts w:ascii="Arial" w:hAnsi="Arial" w:cs="Arial"/>
          <w:sz w:val="24"/>
          <w:szCs w:val="24"/>
        </w:rPr>
        <w:t xml:space="preserve">Al comparar los ingresos corrientes y los gastos </w:t>
      </w:r>
      <w:r w:rsidR="0006698E">
        <w:rPr>
          <w:rFonts w:ascii="Arial" w:hAnsi="Arial" w:cs="Arial"/>
          <w:sz w:val="24"/>
          <w:szCs w:val="24"/>
        </w:rPr>
        <w:t>de capital</w:t>
      </w:r>
      <w:r>
        <w:rPr>
          <w:rFonts w:ascii="Arial" w:hAnsi="Arial" w:cs="Arial"/>
          <w:sz w:val="24"/>
          <w:szCs w:val="24"/>
        </w:rPr>
        <w:t xml:space="preserve"> entre el periodo 200</w:t>
      </w:r>
      <w:r w:rsidR="0006698E">
        <w:rPr>
          <w:rFonts w:ascii="Arial" w:hAnsi="Arial" w:cs="Arial"/>
          <w:sz w:val="24"/>
          <w:szCs w:val="24"/>
        </w:rPr>
        <w:t>7</w:t>
      </w:r>
      <w:r>
        <w:rPr>
          <w:rFonts w:ascii="Arial" w:hAnsi="Arial" w:cs="Arial"/>
          <w:sz w:val="24"/>
          <w:szCs w:val="24"/>
        </w:rPr>
        <w:t>-20</w:t>
      </w:r>
      <w:r w:rsidR="0006698E">
        <w:rPr>
          <w:rFonts w:ascii="Arial" w:hAnsi="Arial" w:cs="Arial"/>
          <w:sz w:val="24"/>
          <w:szCs w:val="24"/>
        </w:rPr>
        <w:t>10</w:t>
      </w:r>
      <w:r>
        <w:rPr>
          <w:rFonts w:ascii="Arial" w:hAnsi="Arial" w:cs="Arial"/>
          <w:sz w:val="24"/>
          <w:szCs w:val="24"/>
        </w:rPr>
        <w:t xml:space="preserve">, se observa que los </w:t>
      </w:r>
      <w:r w:rsidR="0072651E">
        <w:rPr>
          <w:rFonts w:ascii="Arial" w:hAnsi="Arial" w:cs="Arial"/>
          <w:sz w:val="24"/>
          <w:szCs w:val="24"/>
        </w:rPr>
        <w:t xml:space="preserve"> gastos corrientes presentan un aumento suave durante este periodo, mientras que los gastos de capital (inversión disminuyeron entre el 2007 y el 2008, y aumentaron para el 2009 y nuevamente sufren una reducción durante el 2010)</w:t>
      </w:r>
    </w:p>
    <w:p w:rsidR="00915710" w:rsidRPr="00915710" w:rsidRDefault="00915710" w:rsidP="00915710">
      <w:pPr>
        <w:spacing w:after="0"/>
        <w:jc w:val="center"/>
        <w:rPr>
          <w:rFonts w:ascii="Arial" w:hAnsi="Arial" w:cs="Arial"/>
          <w:b/>
          <w:sz w:val="24"/>
          <w:szCs w:val="24"/>
        </w:rPr>
      </w:pPr>
      <w:r w:rsidRPr="00915710">
        <w:rPr>
          <w:rFonts w:ascii="Arial" w:hAnsi="Arial" w:cs="Arial"/>
          <w:b/>
          <w:sz w:val="24"/>
          <w:szCs w:val="24"/>
        </w:rPr>
        <w:t xml:space="preserve">Grafico No. </w:t>
      </w:r>
      <w:r w:rsidR="003A6201">
        <w:rPr>
          <w:rFonts w:ascii="Arial" w:hAnsi="Arial" w:cs="Arial"/>
          <w:b/>
          <w:sz w:val="24"/>
          <w:szCs w:val="24"/>
        </w:rPr>
        <w:t>4</w:t>
      </w:r>
    </w:p>
    <w:p w:rsidR="00915710" w:rsidRDefault="00915710" w:rsidP="00915710">
      <w:pPr>
        <w:spacing w:after="0"/>
        <w:jc w:val="center"/>
        <w:rPr>
          <w:rFonts w:ascii="Arial" w:hAnsi="Arial" w:cs="Arial"/>
          <w:b/>
          <w:sz w:val="24"/>
          <w:szCs w:val="24"/>
        </w:rPr>
      </w:pPr>
      <w:r w:rsidRPr="00915710">
        <w:rPr>
          <w:rFonts w:ascii="Arial" w:hAnsi="Arial" w:cs="Arial"/>
          <w:b/>
          <w:sz w:val="24"/>
          <w:szCs w:val="24"/>
        </w:rPr>
        <w:t>RELACION ENTRE LOS INGRESOS CORRIENTES Y LOS GASTOS CORRIENTES</w:t>
      </w:r>
    </w:p>
    <w:p w:rsidR="00915710" w:rsidRPr="00915710" w:rsidRDefault="007C2E0C" w:rsidP="00915710">
      <w:pPr>
        <w:spacing w:after="0"/>
        <w:rPr>
          <w:rFonts w:ascii="Arial" w:hAnsi="Arial" w:cs="Arial"/>
          <w:b/>
          <w:sz w:val="24"/>
          <w:szCs w:val="24"/>
        </w:rPr>
      </w:pPr>
      <w:r>
        <w:rPr>
          <w:rFonts w:ascii="Arial" w:hAnsi="Arial" w:cs="Arial"/>
          <w:b/>
          <w:noProof/>
          <w:sz w:val="24"/>
          <w:szCs w:val="24"/>
          <w:lang w:val="es-CO" w:eastAsia="es-CO"/>
        </w:rPr>
        <w:drawing>
          <wp:inline distT="0" distB="0" distL="0" distR="0">
            <wp:extent cx="5526775" cy="2833266"/>
            <wp:effectExtent l="12200" t="5184" r="4575" b="0"/>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5B1" w:rsidRDefault="004345B1" w:rsidP="0019258D">
      <w:pPr>
        <w:spacing w:after="0"/>
        <w:jc w:val="both"/>
        <w:rPr>
          <w:rFonts w:ascii="Arial" w:hAnsi="Arial" w:cs="Arial"/>
          <w:b/>
          <w:sz w:val="24"/>
          <w:szCs w:val="24"/>
        </w:rPr>
      </w:pPr>
    </w:p>
    <w:p w:rsidR="0072651E" w:rsidRDefault="0072651E" w:rsidP="0019258D">
      <w:pPr>
        <w:spacing w:after="0"/>
        <w:jc w:val="both"/>
        <w:rPr>
          <w:rFonts w:ascii="Arial" w:hAnsi="Arial" w:cs="Arial"/>
          <w:sz w:val="24"/>
          <w:szCs w:val="24"/>
        </w:rPr>
      </w:pPr>
      <w:r w:rsidRPr="0072651E">
        <w:rPr>
          <w:rFonts w:ascii="Arial" w:hAnsi="Arial" w:cs="Arial"/>
          <w:sz w:val="24"/>
          <w:szCs w:val="24"/>
        </w:rPr>
        <w:lastRenderedPageBreak/>
        <w:t>Los ingresos corrientes entre el 2007 y el 2010</w:t>
      </w:r>
      <w:r>
        <w:rPr>
          <w:rFonts w:ascii="Arial" w:hAnsi="Arial" w:cs="Arial"/>
          <w:sz w:val="24"/>
          <w:szCs w:val="24"/>
        </w:rPr>
        <w:t>, han tenido fluctuaciones pero se observa una tendencia a aumentar, mientras que los gastos corrientes para este mismo periodo han tratado de mantenerse un leve tendencia al aumento.</w:t>
      </w:r>
    </w:p>
    <w:p w:rsidR="0072651E" w:rsidRPr="0072651E" w:rsidRDefault="0072651E" w:rsidP="0019258D">
      <w:pPr>
        <w:spacing w:after="0"/>
        <w:jc w:val="both"/>
        <w:rPr>
          <w:rFonts w:ascii="Arial" w:hAnsi="Arial" w:cs="Arial"/>
          <w:sz w:val="24"/>
          <w:szCs w:val="24"/>
        </w:rPr>
      </w:pPr>
    </w:p>
    <w:p w:rsidR="004345B1"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2.1.3</w:t>
      </w:r>
      <w:r>
        <w:rPr>
          <w:rFonts w:ascii="Arial" w:hAnsi="Arial" w:cs="Arial"/>
          <w:b/>
          <w:sz w:val="24"/>
          <w:szCs w:val="24"/>
        </w:rPr>
        <w:tab/>
      </w:r>
      <w:r w:rsidR="004345B1" w:rsidRPr="004755DB">
        <w:rPr>
          <w:rFonts w:ascii="Arial" w:hAnsi="Arial" w:cs="Arial"/>
          <w:b/>
          <w:sz w:val="24"/>
          <w:szCs w:val="24"/>
        </w:rPr>
        <w:t xml:space="preserve">AHORRO/ DÉFICIT </w:t>
      </w:r>
    </w:p>
    <w:p w:rsidR="0072651E" w:rsidRDefault="0072651E" w:rsidP="0019258D">
      <w:pPr>
        <w:spacing w:after="0"/>
        <w:jc w:val="both"/>
        <w:rPr>
          <w:rFonts w:ascii="Arial" w:hAnsi="Arial" w:cs="Arial"/>
          <w:sz w:val="24"/>
          <w:szCs w:val="24"/>
        </w:rPr>
      </w:pPr>
    </w:p>
    <w:p w:rsidR="004345B1" w:rsidRDefault="00A90419" w:rsidP="0019258D">
      <w:pPr>
        <w:spacing w:after="0"/>
        <w:jc w:val="both"/>
        <w:rPr>
          <w:rFonts w:ascii="Arial" w:hAnsi="Arial" w:cs="Arial"/>
          <w:sz w:val="24"/>
          <w:szCs w:val="24"/>
        </w:rPr>
      </w:pPr>
      <w:r>
        <w:rPr>
          <w:rFonts w:ascii="Arial" w:hAnsi="Arial" w:cs="Arial"/>
          <w:sz w:val="24"/>
          <w:szCs w:val="24"/>
        </w:rPr>
        <w:t xml:space="preserve">Es importante tener en cuenta el </w:t>
      </w:r>
      <w:r w:rsidR="0072651E">
        <w:rPr>
          <w:rFonts w:ascii="Arial" w:hAnsi="Arial" w:cs="Arial"/>
          <w:sz w:val="24"/>
          <w:szCs w:val="24"/>
        </w:rPr>
        <w:t>comportamiento</w:t>
      </w:r>
      <w:r>
        <w:rPr>
          <w:rFonts w:ascii="Arial" w:hAnsi="Arial" w:cs="Arial"/>
          <w:sz w:val="24"/>
          <w:szCs w:val="24"/>
        </w:rPr>
        <w:t xml:space="preserve"> del ahorro corriente el cual presenta una tasa de crecimiento positivo entre el 200</w:t>
      </w:r>
      <w:r w:rsidR="0072651E">
        <w:rPr>
          <w:rFonts w:ascii="Arial" w:hAnsi="Arial" w:cs="Arial"/>
          <w:sz w:val="24"/>
          <w:szCs w:val="24"/>
        </w:rPr>
        <w:t>7</w:t>
      </w:r>
      <w:r>
        <w:rPr>
          <w:rFonts w:ascii="Arial" w:hAnsi="Arial" w:cs="Arial"/>
          <w:sz w:val="24"/>
          <w:szCs w:val="24"/>
        </w:rPr>
        <w:t xml:space="preserve"> – 20</w:t>
      </w:r>
      <w:r w:rsidR="0072651E">
        <w:rPr>
          <w:rFonts w:ascii="Arial" w:hAnsi="Arial" w:cs="Arial"/>
          <w:sz w:val="24"/>
          <w:szCs w:val="24"/>
        </w:rPr>
        <w:t>10</w:t>
      </w:r>
      <w:r w:rsidR="00190984">
        <w:rPr>
          <w:rFonts w:ascii="Arial" w:hAnsi="Arial" w:cs="Arial"/>
          <w:sz w:val="24"/>
          <w:szCs w:val="24"/>
        </w:rPr>
        <w:t>, del 33.1%; M</w:t>
      </w:r>
      <w:r>
        <w:rPr>
          <w:rFonts w:ascii="Arial" w:hAnsi="Arial" w:cs="Arial"/>
          <w:sz w:val="24"/>
          <w:szCs w:val="24"/>
        </w:rPr>
        <w:t xml:space="preserve">ientras que en el </w:t>
      </w:r>
      <w:r w:rsidR="0072651E">
        <w:rPr>
          <w:rFonts w:ascii="Arial" w:hAnsi="Arial" w:cs="Arial"/>
          <w:sz w:val="24"/>
          <w:szCs w:val="24"/>
        </w:rPr>
        <w:t>análisis</w:t>
      </w:r>
      <w:r>
        <w:rPr>
          <w:rFonts w:ascii="Arial" w:hAnsi="Arial" w:cs="Arial"/>
          <w:sz w:val="24"/>
          <w:szCs w:val="24"/>
        </w:rPr>
        <w:t xml:space="preserve"> del </w:t>
      </w:r>
      <w:r w:rsidR="0072651E">
        <w:rPr>
          <w:rFonts w:ascii="Arial" w:hAnsi="Arial" w:cs="Arial"/>
          <w:sz w:val="24"/>
          <w:szCs w:val="24"/>
        </w:rPr>
        <w:t>déficit</w:t>
      </w:r>
      <w:r>
        <w:rPr>
          <w:rFonts w:ascii="Arial" w:hAnsi="Arial" w:cs="Arial"/>
          <w:sz w:val="24"/>
          <w:szCs w:val="24"/>
        </w:rPr>
        <w:t xml:space="preserve"> y </w:t>
      </w:r>
      <w:r w:rsidR="0072651E">
        <w:rPr>
          <w:rFonts w:ascii="Arial" w:hAnsi="Arial" w:cs="Arial"/>
          <w:sz w:val="24"/>
          <w:szCs w:val="24"/>
        </w:rPr>
        <w:t>súper</w:t>
      </w:r>
      <w:r>
        <w:rPr>
          <w:rFonts w:ascii="Arial" w:hAnsi="Arial" w:cs="Arial"/>
          <w:sz w:val="24"/>
          <w:szCs w:val="24"/>
        </w:rPr>
        <w:t xml:space="preserve"> avit total se observa</w:t>
      </w:r>
      <w:r w:rsidR="00190984">
        <w:rPr>
          <w:rFonts w:ascii="Arial" w:hAnsi="Arial" w:cs="Arial"/>
          <w:sz w:val="24"/>
          <w:szCs w:val="24"/>
        </w:rPr>
        <w:t xml:space="preserve"> que e</w:t>
      </w:r>
      <w:r>
        <w:rPr>
          <w:rFonts w:ascii="Arial" w:hAnsi="Arial" w:cs="Arial"/>
          <w:sz w:val="24"/>
          <w:szCs w:val="24"/>
        </w:rPr>
        <w:t>n</w:t>
      </w:r>
      <w:r w:rsidR="00190984">
        <w:rPr>
          <w:rFonts w:ascii="Arial" w:hAnsi="Arial" w:cs="Arial"/>
          <w:sz w:val="24"/>
          <w:szCs w:val="24"/>
        </w:rPr>
        <w:t xml:space="preserve"> el 2009, se presenta un déficit y en el 2010 nuevamente se obtiene un super avit.</w:t>
      </w:r>
    </w:p>
    <w:p w:rsidR="00F24FF4" w:rsidRDefault="00F24FF4" w:rsidP="00A90419">
      <w:pPr>
        <w:spacing w:after="0"/>
        <w:jc w:val="center"/>
        <w:rPr>
          <w:rFonts w:ascii="Arial" w:hAnsi="Arial" w:cs="Arial"/>
          <w:b/>
          <w:sz w:val="24"/>
          <w:szCs w:val="24"/>
        </w:rPr>
      </w:pPr>
    </w:p>
    <w:p w:rsidR="00F24FF4" w:rsidRDefault="00A90419" w:rsidP="00A90419">
      <w:pPr>
        <w:spacing w:after="0"/>
        <w:jc w:val="center"/>
        <w:rPr>
          <w:rFonts w:ascii="Arial" w:hAnsi="Arial" w:cs="Arial"/>
          <w:b/>
          <w:sz w:val="24"/>
          <w:szCs w:val="24"/>
        </w:rPr>
      </w:pPr>
      <w:r w:rsidRPr="00915710">
        <w:rPr>
          <w:rFonts w:ascii="Arial" w:hAnsi="Arial" w:cs="Arial"/>
          <w:b/>
          <w:sz w:val="24"/>
          <w:szCs w:val="24"/>
        </w:rPr>
        <w:t xml:space="preserve">Grafico No. </w:t>
      </w:r>
      <w:r w:rsidR="003A6201">
        <w:rPr>
          <w:rFonts w:ascii="Arial" w:hAnsi="Arial" w:cs="Arial"/>
          <w:b/>
          <w:sz w:val="24"/>
          <w:szCs w:val="24"/>
        </w:rPr>
        <w:t>5</w:t>
      </w:r>
    </w:p>
    <w:p w:rsidR="00FD6EBB" w:rsidRPr="004755DB" w:rsidRDefault="00A90419" w:rsidP="00A90419">
      <w:pPr>
        <w:spacing w:after="0"/>
        <w:jc w:val="center"/>
        <w:rPr>
          <w:rFonts w:ascii="Arial" w:hAnsi="Arial" w:cs="Arial"/>
          <w:b/>
          <w:sz w:val="24"/>
          <w:szCs w:val="24"/>
        </w:rPr>
      </w:pPr>
      <w:r w:rsidRPr="00A90419">
        <w:rPr>
          <w:rFonts w:ascii="Arial" w:hAnsi="Arial" w:cs="Arial"/>
          <w:b/>
          <w:sz w:val="24"/>
          <w:szCs w:val="24"/>
        </w:rPr>
        <w:t>DESAHORRO/AHORRO CORRIENTE – DEFICIT O SUPER AVIT TOTAL</w:t>
      </w:r>
      <w:r w:rsidR="007C2E0C">
        <w:rPr>
          <w:rFonts w:ascii="Arial" w:hAnsi="Arial" w:cs="Arial"/>
          <w:b/>
          <w:noProof/>
          <w:sz w:val="24"/>
          <w:szCs w:val="24"/>
          <w:lang w:val="es-CO" w:eastAsia="es-CO"/>
        </w:rPr>
        <w:drawing>
          <wp:inline distT="0" distB="0" distL="0" distR="0">
            <wp:extent cx="5608708" cy="3002026"/>
            <wp:effectExtent l="12188" t="6096" r="8379" b="1778"/>
            <wp:docPr id="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984" w:rsidRDefault="00190984" w:rsidP="0019258D">
      <w:pPr>
        <w:spacing w:after="0"/>
        <w:jc w:val="both"/>
        <w:rPr>
          <w:rFonts w:ascii="Arial" w:hAnsi="Arial" w:cs="Arial"/>
          <w:sz w:val="24"/>
          <w:szCs w:val="24"/>
        </w:rPr>
      </w:pPr>
    </w:p>
    <w:p w:rsidR="003A6201" w:rsidRDefault="00190984" w:rsidP="0019258D">
      <w:pPr>
        <w:spacing w:after="0"/>
        <w:jc w:val="both"/>
        <w:rPr>
          <w:rFonts w:ascii="Arial" w:hAnsi="Arial" w:cs="Arial"/>
          <w:sz w:val="24"/>
          <w:szCs w:val="24"/>
        </w:rPr>
      </w:pPr>
      <w:r>
        <w:rPr>
          <w:rFonts w:ascii="Arial" w:hAnsi="Arial" w:cs="Arial"/>
          <w:sz w:val="24"/>
          <w:szCs w:val="24"/>
        </w:rPr>
        <w:t>También</w:t>
      </w:r>
      <w:r w:rsidR="003A6201">
        <w:rPr>
          <w:rFonts w:ascii="Arial" w:hAnsi="Arial" w:cs="Arial"/>
          <w:sz w:val="24"/>
          <w:szCs w:val="24"/>
        </w:rPr>
        <w:t xml:space="preserve"> es importante comparar los ingresos totales con los </w:t>
      </w:r>
      <w:r w:rsidR="009D0B98">
        <w:rPr>
          <w:rFonts w:ascii="Arial" w:hAnsi="Arial" w:cs="Arial"/>
          <w:sz w:val="24"/>
          <w:szCs w:val="24"/>
        </w:rPr>
        <w:t>gastos</w:t>
      </w:r>
      <w:r w:rsidR="003A6201">
        <w:rPr>
          <w:rFonts w:ascii="Arial" w:hAnsi="Arial" w:cs="Arial"/>
          <w:sz w:val="24"/>
          <w:szCs w:val="24"/>
        </w:rPr>
        <w:t xml:space="preserve"> totales para el periodo 200</w:t>
      </w:r>
      <w:r w:rsidR="009D0B98">
        <w:rPr>
          <w:rFonts w:ascii="Arial" w:hAnsi="Arial" w:cs="Arial"/>
          <w:sz w:val="24"/>
          <w:szCs w:val="24"/>
        </w:rPr>
        <w:t>7</w:t>
      </w:r>
      <w:r w:rsidR="003A6201">
        <w:rPr>
          <w:rFonts w:ascii="Arial" w:hAnsi="Arial" w:cs="Arial"/>
          <w:sz w:val="24"/>
          <w:szCs w:val="24"/>
        </w:rPr>
        <w:t xml:space="preserve"> – 20</w:t>
      </w:r>
      <w:r w:rsidR="009D0B98">
        <w:rPr>
          <w:rFonts w:ascii="Arial" w:hAnsi="Arial" w:cs="Arial"/>
          <w:sz w:val="24"/>
          <w:szCs w:val="24"/>
        </w:rPr>
        <w:t>10</w:t>
      </w:r>
      <w:r w:rsidR="003A6201">
        <w:rPr>
          <w:rFonts w:ascii="Arial" w:hAnsi="Arial" w:cs="Arial"/>
          <w:sz w:val="24"/>
          <w:szCs w:val="24"/>
        </w:rPr>
        <w:t xml:space="preserve">, </w:t>
      </w:r>
      <w:r w:rsidR="009D0B98">
        <w:rPr>
          <w:rFonts w:ascii="Arial" w:hAnsi="Arial" w:cs="Arial"/>
          <w:sz w:val="24"/>
          <w:szCs w:val="24"/>
        </w:rPr>
        <w:t>observándose</w:t>
      </w:r>
      <w:r w:rsidR="003A6201">
        <w:rPr>
          <w:rFonts w:ascii="Arial" w:hAnsi="Arial" w:cs="Arial"/>
          <w:sz w:val="24"/>
          <w:szCs w:val="24"/>
        </w:rPr>
        <w:t xml:space="preserve"> crecimiento en ambos a partir del 200</w:t>
      </w:r>
      <w:r w:rsidR="009D0B98">
        <w:rPr>
          <w:rFonts w:ascii="Arial" w:hAnsi="Arial" w:cs="Arial"/>
          <w:sz w:val="24"/>
          <w:szCs w:val="24"/>
        </w:rPr>
        <w:t>7</w:t>
      </w:r>
      <w:r w:rsidR="003A6201">
        <w:rPr>
          <w:rFonts w:ascii="Arial" w:hAnsi="Arial" w:cs="Arial"/>
          <w:sz w:val="24"/>
          <w:szCs w:val="24"/>
        </w:rPr>
        <w:t xml:space="preserve"> y en el 2009 los gastos totales superaron los ingresos totales.</w:t>
      </w:r>
    </w:p>
    <w:p w:rsidR="00BC3DC5" w:rsidRDefault="00BC3DC5"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3A6201" w:rsidRPr="00915710" w:rsidRDefault="003A6201" w:rsidP="003A6201">
      <w:pPr>
        <w:spacing w:after="0"/>
        <w:jc w:val="center"/>
        <w:rPr>
          <w:rFonts w:ascii="Arial" w:hAnsi="Arial" w:cs="Arial"/>
          <w:b/>
          <w:sz w:val="24"/>
          <w:szCs w:val="24"/>
        </w:rPr>
      </w:pPr>
      <w:r w:rsidRPr="00915710">
        <w:rPr>
          <w:rFonts w:ascii="Arial" w:hAnsi="Arial" w:cs="Arial"/>
          <w:b/>
          <w:sz w:val="24"/>
          <w:szCs w:val="24"/>
        </w:rPr>
        <w:lastRenderedPageBreak/>
        <w:t xml:space="preserve">Grafico No. </w:t>
      </w:r>
      <w:r w:rsidR="00995A5A">
        <w:rPr>
          <w:rFonts w:ascii="Arial" w:hAnsi="Arial" w:cs="Arial"/>
          <w:b/>
          <w:sz w:val="24"/>
          <w:szCs w:val="24"/>
        </w:rPr>
        <w:t>6</w:t>
      </w:r>
    </w:p>
    <w:p w:rsidR="003A6201" w:rsidRPr="003A6201" w:rsidRDefault="003A6201" w:rsidP="003A6201">
      <w:pPr>
        <w:spacing w:after="0"/>
        <w:jc w:val="center"/>
        <w:rPr>
          <w:rFonts w:ascii="Arial" w:hAnsi="Arial" w:cs="Arial"/>
          <w:b/>
          <w:sz w:val="24"/>
          <w:szCs w:val="24"/>
        </w:rPr>
      </w:pPr>
      <w:r w:rsidRPr="003A6201">
        <w:rPr>
          <w:rFonts w:ascii="Arial" w:hAnsi="Arial" w:cs="Arial"/>
          <w:b/>
          <w:sz w:val="24"/>
          <w:szCs w:val="24"/>
        </w:rPr>
        <w:t>COMPARATIVO ENTRE LOS INGRESOS TOTALES Y LOS GASTOS TOTALES</w:t>
      </w:r>
    </w:p>
    <w:p w:rsidR="003A6201" w:rsidRDefault="007C2E0C" w:rsidP="0019258D">
      <w:pPr>
        <w:spacing w:after="0"/>
        <w:jc w:val="both"/>
        <w:rPr>
          <w:rFonts w:ascii="Arial" w:hAnsi="Arial" w:cs="Arial"/>
          <w:sz w:val="24"/>
          <w:szCs w:val="24"/>
        </w:rPr>
      </w:pPr>
      <w:r>
        <w:rPr>
          <w:rFonts w:ascii="Arial" w:hAnsi="Arial" w:cs="Arial"/>
          <w:noProof/>
          <w:sz w:val="24"/>
          <w:szCs w:val="24"/>
          <w:lang w:val="es-CO" w:eastAsia="es-CO"/>
        </w:rPr>
        <w:drawing>
          <wp:inline distT="0" distB="0" distL="0" distR="0">
            <wp:extent cx="5608708" cy="3270504"/>
            <wp:effectExtent l="12188" t="6096" r="8379" b="0"/>
            <wp:docPr id="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6201" w:rsidRDefault="003A6201" w:rsidP="0019258D">
      <w:pPr>
        <w:spacing w:after="0"/>
        <w:jc w:val="both"/>
        <w:rPr>
          <w:rFonts w:ascii="Arial" w:hAnsi="Arial" w:cs="Arial"/>
          <w:sz w:val="24"/>
          <w:szCs w:val="24"/>
        </w:rPr>
      </w:pPr>
    </w:p>
    <w:p w:rsidR="00FD6EBB" w:rsidRDefault="00D023BC" w:rsidP="0019258D">
      <w:pPr>
        <w:spacing w:after="0"/>
        <w:jc w:val="both"/>
        <w:rPr>
          <w:rFonts w:ascii="Arial" w:hAnsi="Arial" w:cs="Arial"/>
          <w:sz w:val="24"/>
          <w:szCs w:val="24"/>
        </w:rPr>
      </w:pPr>
      <w:r>
        <w:rPr>
          <w:rFonts w:ascii="Arial" w:hAnsi="Arial" w:cs="Arial"/>
          <w:sz w:val="24"/>
          <w:szCs w:val="24"/>
        </w:rPr>
        <w:t>Entre la vigencia 2007 – 2010, el municipio ha cumplido con lo dispuesto en la ley 617 de 2000, manteniendo el indicador por debajo del límite del 80%.</w:t>
      </w:r>
    </w:p>
    <w:p w:rsidR="0086177A" w:rsidRDefault="0086177A" w:rsidP="0019258D">
      <w:pPr>
        <w:spacing w:after="0"/>
        <w:jc w:val="both"/>
        <w:rPr>
          <w:rFonts w:ascii="Arial" w:hAnsi="Arial" w:cs="Arial"/>
          <w:sz w:val="24"/>
          <w:szCs w:val="24"/>
        </w:rPr>
      </w:pPr>
    </w:p>
    <w:p w:rsidR="009D0B98" w:rsidRPr="004755DB" w:rsidRDefault="009D0B98" w:rsidP="0019258D">
      <w:pPr>
        <w:spacing w:after="0"/>
        <w:jc w:val="both"/>
        <w:rPr>
          <w:rFonts w:ascii="Arial" w:hAnsi="Arial" w:cs="Arial"/>
          <w:sz w:val="24"/>
          <w:szCs w:val="24"/>
        </w:rPr>
      </w:pPr>
    </w:p>
    <w:p w:rsidR="00174249" w:rsidRDefault="00614033" w:rsidP="00614033">
      <w:pPr>
        <w:pStyle w:val="Prrafodelista"/>
        <w:spacing w:after="0"/>
        <w:ind w:left="0"/>
        <w:jc w:val="both"/>
        <w:rPr>
          <w:rFonts w:ascii="Arial" w:hAnsi="Arial" w:cs="Arial"/>
          <w:b/>
          <w:sz w:val="24"/>
          <w:szCs w:val="24"/>
        </w:rPr>
      </w:pPr>
      <w:r>
        <w:rPr>
          <w:rFonts w:ascii="Arial" w:hAnsi="Arial" w:cs="Arial"/>
          <w:b/>
          <w:sz w:val="24"/>
          <w:szCs w:val="24"/>
        </w:rPr>
        <w:t>2.1.4</w:t>
      </w:r>
      <w:r>
        <w:rPr>
          <w:rFonts w:ascii="Arial" w:hAnsi="Arial" w:cs="Arial"/>
          <w:b/>
          <w:sz w:val="24"/>
          <w:szCs w:val="24"/>
        </w:rPr>
        <w:tab/>
      </w:r>
      <w:r w:rsidR="00174249" w:rsidRPr="004755DB">
        <w:rPr>
          <w:rFonts w:ascii="Arial" w:hAnsi="Arial" w:cs="Arial"/>
          <w:b/>
          <w:sz w:val="24"/>
          <w:szCs w:val="24"/>
        </w:rPr>
        <w:t>FINANCIAMIENTO</w:t>
      </w:r>
    </w:p>
    <w:p w:rsidR="009D0B98" w:rsidRPr="004755DB" w:rsidRDefault="009D0B98" w:rsidP="00614033">
      <w:pPr>
        <w:pStyle w:val="Prrafodelista"/>
        <w:spacing w:after="0"/>
        <w:ind w:left="0"/>
        <w:jc w:val="both"/>
        <w:rPr>
          <w:rFonts w:ascii="Arial" w:hAnsi="Arial" w:cs="Arial"/>
          <w:b/>
          <w:sz w:val="24"/>
          <w:szCs w:val="24"/>
        </w:rPr>
      </w:pPr>
    </w:p>
    <w:p w:rsidR="007A4EDD" w:rsidRPr="004755DB" w:rsidRDefault="00174249" w:rsidP="0019258D">
      <w:pPr>
        <w:spacing w:after="0"/>
        <w:jc w:val="both"/>
        <w:rPr>
          <w:rFonts w:ascii="Arial" w:hAnsi="Arial" w:cs="Arial"/>
          <w:sz w:val="24"/>
          <w:szCs w:val="24"/>
        </w:rPr>
      </w:pPr>
      <w:r w:rsidRPr="004755DB">
        <w:rPr>
          <w:rFonts w:ascii="Arial" w:hAnsi="Arial" w:cs="Arial"/>
          <w:sz w:val="24"/>
          <w:szCs w:val="24"/>
        </w:rPr>
        <w:t>En materia de f</w:t>
      </w:r>
      <w:r w:rsidR="009D0B98">
        <w:rPr>
          <w:rFonts w:ascii="Arial" w:hAnsi="Arial" w:cs="Arial"/>
          <w:sz w:val="24"/>
          <w:szCs w:val="24"/>
        </w:rPr>
        <w:t xml:space="preserve">inanciamiento </w:t>
      </w:r>
      <w:r w:rsidRPr="004755DB">
        <w:rPr>
          <w:rFonts w:ascii="Arial" w:hAnsi="Arial" w:cs="Arial"/>
          <w:sz w:val="24"/>
          <w:szCs w:val="24"/>
        </w:rPr>
        <w:t xml:space="preserve">el municipio, los </w:t>
      </w:r>
      <w:r w:rsidR="007A4EDD" w:rsidRPr="004755DB">
        <w:rPr>
          <w:rFonts w:ascii="Arial" w:hAnsi="Arial" w:cs="Arial"/>
          <w:sz w:val="24"/>
          <w:szCs w:val="24"/>
        </w:rPr>
        <w:t xml:space="preserve"> </w:t>
      </w:r>
      <w:r w:rsidRPr="004755DB">
        <w:rPr>
          <w:rFonts w:ascii="Arial" w:hAnsi="Arial" w:cs="Arial"/>
          <w:sz w:val="24"/>
          <w:szCs w:val="24"/>
        </w:rPr>
        <w:t xml:space="preserve">recursos del balance han sido el origen más importante </w:t>
      </w:r>
      <w:r w:rsidR="00372F65" w:rsidRPr="004755DB">
        <w:rPr>
          <w:rFonts w:ascii="Arial" w:hAnsi="Arial" w:cs="Arial"/>
          <w:sz w:val="24"/>
          <w:szCs w:val="24"/>
        </w:rPr>
        <w:t>que ha utilizado la administración para financiar los niveles de gasto, principalmente llevando montos de recursos de una vigencia a otra.</w:t>
      </w:r>
    </w:p>
    <w:p w:rsidR="00372F65" w:rsidRPr="004755DB" w:rsidRDefault="00372F65" w:rsidP="0019258D">
      <w:pPr>
        <w:spacing w:after="0"/>
        <w:jc w:val="both"/>
        <w:rPr>
          <w:rFonts w:ascii="Arial" w:hAnsi="Arial" w:cs="Arial"/>
          <w:sz w:val="24"/>
          <w:szCs w:val="24"/>
        </w:rPr>
      </w:pPr>
    </w:p>
    <w:p w:rsidR="00372F65" w:rsidRPr="004755DB" w:rsidRDefault="00372F65" w:rsidP="0019258D">
      <w:pPr>
        <w:spacing w:after="0"/>
        <w:jc w:val="both"/>
        <w:rPr>
          <w:rFonts w:ascii="Arial" w:hAnsi="Arial" w:cs="Arial"/>
          <w:sz w:val="24"/>
          <w:szCs w:val="24"/>
        </w:rPr>
      </w:pPr>
      <w:r w:rsidRPr="004755DB">
        <w:rPr>
          <w:rFonts w:ascii="Arial" w:hAnsi="Arial" w:cs="Arial"/>
          <w:sz w:val="24"/>
          <w:szCs w:val="24"/>
        </w:rPr>
        <w:t>El crédito ha sido</w:t>
      </w:r>
      <w:r w:rsidR="00374BF5" w:rsidRPr="004755DB">
        <w:rPr>
          <w:rFonts w:ascii="Arial" w:hAnsi="Arial" w:cs="Arial"/>
          <w:sz w:val="24"/>
          <w:szCs w:val="24"/>
        </w:rPr>
        <w:t xml:space="preserve"> utilizado solo en algunas vigen</w:t>
      </w:r>
      <w:r w:rsidRPr="004755DB">
        <w:rPr>
          <w:rFonts w:ascii="Arial" w:hAnsi="Arial" w:cs="Arial"/>
          <w:sz w:val="24"/>
          <w:szCs w:val="24"/>
        </w:rPr>
        <w:t>cias</w:t>
      </w:r>
      <w:r w:rsidR="00374BF5" w:rsidRPr="004755DB">
        <w:rPr>
          <w:rFonts w:ascii="Arial" w:hAnsi="Arial" w:cs="Arial"/>
          <w:sz w:val="24"/>
          <w:szCs w:val="24"/>
        </w:rPr>
        <w:t xml:space="preserve"> como fuente transitoria de apalancamiento principalmente en la inversión en algunos sectores estratégicos y las prioridades de inversión de las respectivas  administraciones municipales.</w:t>
      </w:r>
    </w:p>
    <w:p w:rsidR="00995A5A" w:rsidRDefault="00995A5A"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FE58F8" w:rsidRDefault="00FE58F8" w:rsidP="0019258D">
      <w:pPr>
        <w:spacing w:after="0"/>
        <w:jc w:val="both"/>
        <w:rPr>
          <w:rFonts w:ascii="Arial" w:hAnsi="Arial" w:cs="Arial"/>
          <w:sz w:val="24"/>
          <w:szCs w:val="24"/>
        </w:rPr>
      </w:pPr>
    </w:p>
    <w:p w:rsidR="00FE58F8" w:rsidRDefault="00FE58F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95A5A" w:rsidRDefault="00995A5A" w:rsidP="00995A5A">
      <w:pPr>
        <w:spacing w:after="0"/>
        <w:jc w:val="center"/>
        <w:rPr>
          <w:rFonts w:ascii="Arial" w:hAnsi="Arial" w:cs="Arial"/>
          <w:b/>
          <w:sz w:val="24"/>
          <w:szCs w:val="24"/>
        </w:rPr>
      </w:pPr>
      <w:r>
        <w:rPr>
          <w:rFonts w:ascii="Arial" w:hAnsi="Arial" w:cs="Arial"/>
          <w:b/>
          <w:sz w:val="24"/>
          <w:szCs w:val="24"/>
        </w:rPr>
        <w:t>Grafico No. 7</w:t>
      </w:r>
    </w:p>
    <w:p w:rsidR="00995A5A" w:rsidRDefault="00995A5A" w:rsidP="00995A5A">
      <w:pPr>
        <w:spacing w:after="0"/>
        <w:jc w:val="center"/>
        <w:rPr>
          <w:rFonts w:ascii="Arial" w:hAnsi="Arial" w:cs="Arial"/>
          <w:b/>
          <w:sz w:val="24"/>
          <w:szCs w:val="24"/>
        </w:rPr>
      </w:pPr>
      <w:r>
        <w:rPr>
          <w:rFonts w:ascii="Arial" w:hAnsi="Arial" w:cs="Arial"/>
          <w:b/>
          <w:sz w:val="24"/>
          <w:szCs w:val="24"/>
        </w:rPr>
        <w:t xml:space="preserve">COMPORTAMIENTO DE LOS SALDOS DE LA DEUDA </w:t>
      </w:r>
      <w:r w:rsidR="00D023BC">
        <w:rPr>
          <w:rFonts w:ascii="Arial" w:hAnsi="Arial" w:cs="Arial"/>
          <w:b/>
          <w:sz w:val="24"/>
          <w:szCs w:val="24"/>
        </w:rPr>
        <w:t>PÚBLICA</w:t>
      </w:r>
    </w:p>
    <w:p w:rsidR="00995A5A" w:rsidRDefault="007C2E0C" w:rsidP="00995A5A">
      <w:pPr>
        <w:spacing w:after="0"/>
        <w:jc w:val="center"/>
        <w:rPr>
          <w:rFonts w:ascii="Arial" w:hAnsi="Arial" w:cs="Arial"/>
          <w:b/>
          <w:sz w:val="24"/>
          <w:szCs w:val="24"/>
        </w:rPr>
      </w:pPr>
      <w:r>
        <w:rPr>
          <w:rFonts w:ascii="Arial" w:hAnsi="Arial" w:cs="Arial"/>
          <w:b/>
          <w:noProof/>
          <w:sz w:val="24"/>
          <w:szCs w:val="24"/>
          <w:lang w:val="es-CO" w:eastAsia="es-CO"/>
        </w:rPr>
        <w:drawing>
          <wp:inline distT="0" distB="0" distL="0" distR="0">
            <wp:extent cx="5608708" cy="3470539"/>
            <wp:effectExtent l="12188" t="6086" r="8379" b="0"/>
            <wp:docPr id="7"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5A5A" w:rsidRDefault="00995A5A" w:rsidP="0019258D">
      <w:pPr>
        <w:spacing w:after="0"/>
        <w:jc w:val="both"/>
        <w:rPr>
          <w:rFonts w:ascii="Arial" w:hAnsi="Arial" w:cs="Arial"/>
          <w:sz w:val="24"/>
          <w:szCs w:val="24"/>
        </w:rPr>
      </w:pPr>
    </w:p>
    <w:p w:rsidR="00374BF5"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2.1.5</w:t>
      </w:r>
      <w:r>
        <w:rPr>
          <w:rFonts w:ascii="Arial" w:hAnsi="Arial" w:cs="Arial"/>
          <w:b/>
          <w:sz w:val="24"/>
          <w:szCs w:val="24"/>
        </w:rPr>
        <w:tab/>
      </w:r>
      <w:r w:rsidR="00374BF5" w:rsidRPr="004755DB">
        <w:rPr>
          <w:rFonts w:ascii="Arial" w:hAnsi="Arial" w:cs="Arial"/>
          <w:b/>
          <w:sz w:val="24"/>
          <w:szCs w:val="24"/>
        </w:rPr>
        <w:t>PROYECCIONES</w:t>
      </w:r>
    </w:p>
    <w:p w:rsidR="009D0B98" w:rsidRDefault="009D0B98" w:rsidP="0019258D">
      <w:pPr>
        <w:spacing w:after="0"/>
        <w:jc w:val="both"/>
        <w:rPr>
          <w:rFonts w:ascii="Arial" w:hAnsi="Arial" w:cs="Arial"/>
          <w:sz w:val="24"/>
          <w:szCs w:val="24"/>
        </w:rPr>
      </w:pPr>
    </w:p>
    <w:p w:rsidR="00374BF5" w:rsidRPr="004755DB" w:rsidRDefault="00374BF5" w:rsidP="0019258D">
      <w:pPr>
        <w:spacing w:after="0"/>
        <w:jc w:val="both"/>
        <w:rPr>
          <w:rFonts w:ascii="Arial" w:hAnsi="Arial" w:cs="Arial"/>
          <w:sz w:val="24"/>
          <w:szCs w:val="24"/>
        </w:rPr>
      </w:pPr>
      <w:r w:rsidRPr="004755DB">
        <w:rPr>
          <w:rFonts w:ascii="Arial" w:hAnsi="Arial" w:cs="Arial"/>
          <w:sz w:val="24"/>
          <w:szCs w:val="24"/>
        </w:rPr>
        <w:t xml:space="preserve">En la estimación y las proyecciones de los recursos se parte de la información </w:t>
      </w:r>
      <w:r w:rsidR="0028214E" w:rsidRPr="004755DB">
        <w:rPr>
          <w:rFonts w:ascii="Arial" w:hAnsi="Arial" w:cs="Arial"/>
          <w:sz w:val="24"/>
          <w:szCs w:val="24"/>
        </w:rPr>
        <w:t xml:space="preserve">histórica de ejecución presupuestal que el municipio ha reportado al DNP y se realizan unos supuestos encaminados a elaborar pronósticos bajos, que permitan dar cumplimiento al cronograma de recaudo de los ingresos para determinar </w:t>
      </w:r>
      <w:r w:rsidR="000C0A24" w:rsidRPr="004755DB">
        <w:rPr>
          <w:rFonts w:ascii="Arial" w:hAnsi="Arial" w:cs="Arial"/>
          <w:sz w:val="24"/>
          <w:szCs w:val="24"/>
        </w:rPr>
        <w:t>un monto real que permita tener un nivel de gasto sostenible y financiable.</w:t>
      </w:r>
    </w:p>
    <w:p w:rsidR="0086177A" w:rsidRDefault="0086177A" w:rsidP="0019258D">
      <w:pPr>
        <w:spacing w:after="0"/>
        <w:jc w:val="both"/>
        <w:rPr>
          <w:rFonts w:ascii="Arial" w:hAnsi="Arial" w:cs="Arial"/>
          <w:sz w:val="24"/>
          <w:szCs w:val="24"/>
        </w:rPr>
      </w:pPr>
    </w:p>
    <w:p w:rsidR="000C0A24" w:rsidRPr="004755DB" w:rsidRDefault="000C0A24" w:rsidP="0019258D">
      <w:pPr>
        <w:spacing w:after="0"/>
        <w:jc w:val="both"/>
        <w:rPr>
          <w:rFonts w:ascii="Arial" w:hAnsi="Arial" w:cs="Arial"/>
          <w:sz w:val="24"/>
          <w:szCs w:val="24"/>
        </w:rPr>
      </w:pPr>
      <w:r w:rsidRPr="004755DB">
        <w:rPr>
          <w:rFonts w:ascii="Arial" w:hAnsi="Arial" w:cs="Arial"/>
          <w:sz w:val="24"/>
          <w:szCs w:val="24"/>
        </w:rPr>
        <w:t>Las metas financieras están encaminadas a mantener la solvencia y viabilidad financiera del municipio, teniendo en cuenta  la realidad, el comportamiento de la economía, la inflación esperada y el cumplimiento normativo especialmente el referido a la viabilidad fiscal señalada por la ley 617 de 2000.</w:t>
      </w:r>
    </w:p>
    <w:p w:rsidR="000C0A24" w:rsidRPr="004755DB" w:rsidRDefault="000C0A24" w:rsidP="0019258D">
      <w:pPr>
        <w:spacing w:after="0"/>
        <w:jc w:val="both"/>
        <w:rPr>
          <w:rFonts w:ascii="Arial" w:hAnsi="Arial" w:cs="Arial"/>
          <w:sz w:val="24"/>
          <w:szCs w:val="24"/>
        </w:rPr>
      </w:pPr>
    </w:p>
    <w:p w:rsidR="000C0A24" w:rsidRPr="004755DB" w:rsidRDefault="000C0A24" w:rsidP="0019258D">
      <w:pPr>
        <w:spacing w:after="0"/>
        <w:jc w:val="both"/>
        <w:rPr>
          <w:rFonts w:ascii="Arial" w:hAnsi="Arial" w:cs="Arial"/>
          <w:sz w:val="24"/>
          <w:szCs w:val="24"/>
        </w:rPr>
      </w:pPr>
      <w:r w:rsidRPr="004755DB">
        <w:rPr>
          <w:rFonts w:ascii="Arial" w:hAnsi="Arial" w:cs="Arial"/>
          <w:sz w:val="24"/>
          <w:szCs w:val="24"/>
        </w:rPr>
        <w:t xml:space="preserve">Para algunas proyecciones se utilizarán los supuestos macroeconómicos que son consistentes con las metas del Gobierno Nacional, señaladas por el Ministerio de Hacienda; el Departamento Nacional de Planeación y el Banco de la  República, dependiendo de las características particulares de algunas  rentas y gastos se utilizan como supuestos macroeconómicos los siguientes: </w:t>
      </w:r>
    </w:p>
    <w:p w:rsidR="000C0A24" w:rsidRDefault="000C0A24"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A16137" w:rsidRPr="00A16137" w:rsidRDefault="00A16137" w:rsidP="00A16137">
      <w:pPr>
        <w:spacing w:after="0"/>
        <w:jc w:val="center"/>
        <w:rPr>
          <w:rFonts w:ascii="Arial" w:hAnsi="Arial" w:cs="Arial"/>
          <w:b/>
          <w:sz w:val="24"/>
          <w:szCs w:val="24"/>
        </w:rPr>
      </w:pPr>
      <w:r w:rsidRPr="00A16137">
        <w:rPr>
          <w:rFonts w:ascii="Arial" w:hAnsi="Arial" w:cs="Arial"/>
          <w:b/>
          <w:sz w:val="24"/>
          <w:szCs w:val="24"/>
        </w:rPr>
        <w:t>Cuadro No. 1</w:t>
      </w:r>
    </w:p>
    <w:p w:rsidR="00A16137" w:rsidRDefault="00A16137" w:rsidP="00A16137">
      <w:pPr>
        <w:spacing w:after="0"/>
        <w:jc w:val="center"/>
        <w:rPr>
          <w:rFonts w:ascii="Arial" w:hAnsi="Arial" w:cs="Arial"/>
          <w:b/>
          <w:sz w:val="24"/>
          <w:szCs w:val="24"/>
        </w:rPr>
      </w:pPr>
      <w:r w:rsidRPr="00A16137">
        <w:rPr>
          <w:rFonts w:ascii="Arial" w:hAnsi="Arial" w:cs="Arial"/>
          <w:b/>
          <w:sz w:val="24"/>
          <w:szCs w:val="24"/>
        </w:rPr>
        <w:t>PROYECCIONES DEL IPC 201</w:t>
      </w:r>
      <w:r w:rsidR="00556CE9">
        <w:rPr>
          <w:rFonts w:ascii="Arial" w:hAnsi="Arial" w:cs="Arial"/>
          <w:b/>
          <w:sz w:val="24"/>
          <w:szCs w:val="24"/>
        </w:rPr>
        <w:t>2</w:t>
      </w:r>
      <w:r w:rsidRPr="00A16137">
        <w:rPr>
          <w:rFonts w:ascii="Arial" w:hAnsi="Arial" w:cs="Arial"/>
          <w:b/>
          <w:sz w:val="24"/>
          <w:szCs w:val="24"/>
        </w:rPr>
        <w:t>-202</w:t>
      </w:r>
      <w:r w:rsidR="00556CE9">
        <w:rPr>
          <w:rFonts w:ascii="Arial" w:hAnsi="Arial" w:cs="Arial"/>
          <w:b/>
          <w:sz w:val="24"/>
          <w:szCs w:val="24"/>
        </w:rPr>
        <w:t>1</w:t>
      </w:r>
    </w:p>
    <w:tbl>
      <w:tblPr>
        <w:tblW w:w="7820" w:type="dxa"/>
        <w:tblInd w:w="58" w:type="dxa"/>
        <w:tblCellMar>
          <w:left w:w="70" w:type="dxa"/>
          <w:right w:w="70" w:type="dxa"/>
        </w:tblCellMar>
        <w:tblLook w:val="04A0"/>
      </w:tblPr>
      <w:tblGrid>
        <w:gridCol w:w="960"/>
        <w:gridCol w:w="2520"/>
        <w:gridCol w:w="2320"/>
        <w:gridCol w:w="2020"/>
      </w:tblGrid>
      <w:tr w:rsidR="00556CE9" w:rsidRPr="00556CE9" w:rsidTr="00556CE9">
        <w:trPr>
          <w:trHeight w:val="624"/>
        </w:trPr>
        <w:tc>
          <w:tcPr>
            <w:tcW w:w="9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AÑO</w:t>
            </w:r>
          </w:p>
        </w:tc>
        <w:tc>
          <w:tcPr>
            <w:tcW w:w="2520" w:type="dxa"/>
            <w:tcBorders>
              <w:top w:val="single" w:sz="4" w:space="0" w:color="auto"/>
              <w:left w:val="nil"/>
              <w:bottom w:val="single" w:sz="4" w:space="0" w:color="auto"/>
              <w:right w:val="single" w:sz="4" w:space="0" w:color="auto"/>
            </w:tcBorders>
            <w:shd w:val="clear" w:color="000000" w:fill="BFBFBF"/>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INFLACION DOMESTICA (IPC)</w:t>
            </w:r>
          </w:p>
        </w:tc>
        <w:tc>
          <w:tcPr>
            <w:tcW w:w="2320" w:type="dxa"/>
            <w:tcBorders>
              <w:top w:val="single" w:sz="4" w:space="0" w:color="auto"/>
              <w:left w:val="nil"/>
              <w:bottom w:val="single" w:sz="4" w:space="0" w:color="auto"/>
              <w:right w:val="single" w:sz="4" w:space="0" w:color="auto"/>
            </w:tcBorders>
            <w:shd w:val="clear" w:color="000000" w:fill="BFBFBF"/>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CRECIMIENTO PIB REAL (%)</w:t>
            </w:r>
          </w:p>
        </w:tc>
        <w:tc>
          <w:tcPr>
            <w:tcW w:w="2020" w:type="dxa"/>
            <w:tcBorders>
              <w:top w:val="single" w:sz="4" w:space="0" w:color="auto"/>
              <w:left w:val="nil"/>
              <w:bottom w:val="single" w:sz="4" w:space="0" w:color="auto"/>
              <w:right w:val="single" w:sz="4" w:space="0" w:color="auto"/>
            </w:tcBorders>
            <w:shd w:val="clear" w:color="000000" w:fill="BFBFBF"/>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ESCENARIO</w:t>
            </w: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2005</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4,85</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CAUSADO</w:t>
            </w: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2006</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4,48</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2007</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5,69</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2008</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7,67</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2009</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5</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4.0</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2010</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4</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2011</w:t>
            </w:r>
          </w:p>
        </w:tc>
        <w:tc>
          <w:tcPr>
            <w:tcW w:w="25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5,8</w:t>
            </w:r>
          </w:p>
        </w:tc>
        <w:tc>
          <w:tcPr>
            <w:tcW w:w="2320" w:type="dxa"/>
            <w:tcBorders>
              <w:top w:val="nil"/>
              <w:left w:val="nil"/>
              <w:bottom w:val="single" w:sz="4" w:space="0" w:color="auto"/>
              <w:right w:val="single" w:sz="4" w:space="0" w:color="auto"/>
            </w:tcBorders>
            <w:shd w:val="clear" w:color="auto" w:fill="auto"/>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3.5</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2012</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val="restart"/>
            <w:tcBorders>
              <w:top w:val="nil"/>
              <w:left w:val="single" w:sz="4" w:space="0" w:color="auto"/>
              <w:bottom w:val="single" w:sz="4" w:space="0" w:color="auto"/>
              <w:right w:val="single" w:sz="4" w:space="0" w:color="auto"/>
            </w:tcBorders>
            <w:shd w:val="clear" w:color="000000" w:fill="D8D8D8"/>
            <w:vAlign w:val="center"/>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PROYECTADO</w:t>
            </w: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2013</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2014</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2015</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2016</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2017</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2018</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2019</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r w:rsidR="00556CE9" w:rsidRPr="00556CE9" w:rsidTr="00556CE9">
        <w:trPr>
          <w:trHeight w:val="312"/>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b/>
                <w:bCs/>
                <w:color w:val="000000"/>
                <w:sz w:val="24"/>
                <w:szCs w:val="24"/>
                <w:lang w:eastAsia="es-ES"/>
              </w:rPr>
            </w:pPr>
            <w:r w:rsidRPr="00556CE9">
              <w:rPr>
                <w:rFonts w:ascii="Arial" w:eastAsia="Times New Roman" w:hAnsi="Arial" w:cs="Arial"/>
                <w:b/>
                <w:bCs/>
                <w:color w:val="000000"/>
                <w:sz w:val="24"/>
                <w:szCs w:val="24"/>
                <w:lang w:val="es-CO" w:eastAsia="es-ES"/>
              </w:rPr>
              <w:t>2020</w:t>
            </w:r>
          </w:p>
        </w:tc>
        <w:tc>
          <w:tcPr>
            <w:tcW w:w="25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320" w:type="dxa"/>
            <w:tcBorders>
              <w:top w:val="nil"/>
              <w:left w:val="nil"/>
              <w:bottom w:val="single" w:sz="4" w:space="0" w:color="auto"/>
              <w:right w:val="single" w:sz="4" w:space="0" w:color="auto"/>
            </w:tcBorders>
            <w:shd w:val="clear" w:color="000000" w:fill="D8D8D8"/>
            <w:noWrap/>
            <w:vAlign w:val="bottom"/>
            <w:hideMark/>
          </w:tcPr>
          <w:p w:rsidR="00556CE9" w:rsidRPr="00556CE9" w:rsidRDefault="00556CE9" w:rsidP="00556CE9">
            <w:pPr>
              <w:spacing w:after="0" w:line="240" w:lineRule="auto"/>
              <w:jc w:val="center"/>
              <w:rPr>
                <w:rFonts w:ascii="Arial" w:eastAsia="Times New Roman" w:hAnsi="Arial" w:cs="Arial"/>
                <w:color w:val="000000"/>
                <w:sz w:val="24"/>
                <w:szCs w:val="24"/>
                <w:lang w:eastAsia="es-ES"/>
              </w:rPr>
            </w:pPr>
            <w:r w:rsidRPr="00556CE9">
              <w:rPr>
                <w:rFonts w:ascii="Arial" w:eastAsia="Times New Roman" w:hAnsi="Arial" w:cs="Arial"/>
                <w:color w:val="000000"/>
                <w:sz w:val="24"/>
                <w:szCs w:val="24"/>
                <w:lang w:val="es-CO" w:eastAsia="es-ES"/>
              </w:rPr>
              <w:t>3</w:t>
            </w:r>
          </w:p>
        </w:tc>
        <w:tc>
          <w:tcPr>
            <w:tcW w:w="2020" w:type="dxa"/>
            <w:vMerge/>
            <w:tcBorders>
              <w:top w:val="nil"/>
              <w:left w:val="single" w:sz="4" w:space="0" w:color="auto"/>
              <w:bottom w:val="single" w:sz="4" w:space="0" w:color="auto"/>
              <w:right w:val="single" w:sz="4" w:space="0" w:color="auto"/>
            </w:tcBorders>
            <w:vAlign w:val="center"/>
            <w:hideMark/>
          </w:tcPr>
          <w:p w:rsidR="00556CE9" w:rsidRPr="00556CE9" w:rsidRDefault="00556CE9" w:rsidP="00556CE9">
            <w:pPr>
              <w:spacing w:after="0" w:line="240" w:lineRule="auto"/>
              <w:rPr>
                <w:rFonts w:ascii="Arial" w:eastAsia="Times New Roman" w:hAnsi="Arial" w:cs="Arial"/>
                <w:b/>
                <w:bCs/>
                <w:color w:val="000000"/>
                <w:sz w:val="24"/>
                <w:szCs w:val="24"/>
                <w:lang w:eastAsia="es-ES"/>
              </w:rPr>
            </w:pPr>
          </w:p>
        </w:tc>
      </w:tr>
    </w:tbl>
    <w:p w:rsidR="000C0A24" w:rsidRDefault="00A16137" w:rsidP="0019258D">
      <w:pPr>
        <w:spacing w:after="0"/>
        <w:jc w:val="both"/>
        <w:rPr>
          <w:rFonts w:ascii="Arial" w:hAnsi="Arial" w:cs="Arial"/>
          <w:sz w:val="16"/>
          <w:szCs w:val="16"/>
        </w:rPr>
      </w:pPr>
      <w:r w:rsidRPr="00A16137">
        <w:rPr>
          <w:rFonts w:ascii="Arial" w:hAnsi="Arial" w:cs="Arial"/>
          <w:sz w:val="16"/>
          <w:szCs w:val="16"/>
        </w:rPr>
        <w:t>Fuente: Banco de la Republica</w:t>
      </w:r>
    </w:p>
    <w:p w:rsidR="00823A76" w:rsidRPr="00A16137" w:rsidRDefault="00823A76" w:rsidP="0019258D">
      <w:pPr>
        <w:spacing w:after="0"/>
        <w:jc w:val="both"/>
        <w:rPr>
          <w:rFonts w:ascii="Arial" w:hAnsi="Arial" w:cs="Arial"/>
          <w:sz w:val="16"/>
          <w:szCs w:val="16"/>
        </w:rPr>
      </w:pPr>
    </w:p>
    <w:p w:rsidR="000C0A24" w:rsidRPr="004755DB" w:rsidRDefault="000C0A24" w:rsidP="0019258D">
      <w:pPr>
        <w:spacing w:after="0"/>
        <w:jc w:val="both"/>
        <w:rPr>
          <w:rFonts w:ascii="Arial" w:hAnsi="Arial" w:cs="Arial"/>
          <w:sz w:val="24"/>
          <w:szCs w:val="24"/>
        </w:rPr>
      </w:pPr>
      <w:r w:rsidRPr="004755DB">
        <w:rPr>
          <w:rFonts w:ascii="Arial" w:hAnsi="Arial" w:cs="Arial"/>
          <w:sz w:val="24"/>
          <w:szCs w:val="24"/>
        </w:rPr>
        <w:t>Para la vigencia 20</w:t>
      </w:r>
      <w:r w:rsidR="00A16137">
        <w:rPr>
          <w:rFonts w:ascii="Arial" w:hAnsi="Arial" w:cs="Arial"/>
          <w:sz w:val="24"/>
          <w:szCs w:val="24"/>
        </w:rPr>
        <w:t>1</w:t>
      </w:r>
      <w:r w:rsidR="00823A76">
        <w:rPr>
          <w:rFonts w:ascii="Arial" w:hAnsi="Arial" w:cs="Arial"/>
          <w:sz w:val="24"/>
          <w:szCs w:val="24"/>
        </w:rPr>
        <w:t>2</w:t>
      </w:r>
      <w:r w:rsidRPr="004755DB">
        <w:rPr>
          <w:rFonts w:ascii="Arial" w:hAnsi="Arial" w:cs="Arial"/>
          <w:sz w:val="24"/>
          <w:szCs w:val="24"/>
        </w:rPr>
        <w:t xml:space="preserve"> se presentarán las proyecciones de las principales variables</w:t>
      </w:r>
      <w:r w:rsidR="00057184" w:rsidRPr="004755DB">
        <w:rPr>
          <w:rFonts w:ascii="Arial" w:hAnsi="Arial" w:cs="Arial"/>
          <w:sz w:val="24"/>
          <w:szCs w:val="24"/>
        </w:rPr>
        <w:t xml:space="preserve"> de la admi</w:t>
      </w:r>
      <w:r w:rsidRPr="004755DB">
        <w:rPr>
          <w:rFonts w:ascii="Arial" w:hAnsi="Arial" w:cs="Arial"/>
          <w:sz w:val="24"/>
          <w:szCs w:val="24"/>
        </w:rPr>
        <w:t>n</w:t>
      </w:r>
      <w:r w:rsidR="00057184" w:rsidRPr="004755DB">
        <w:rPr>
          <w:rFonts w:ascii="Arial" w:hAnsi="Arial" w:cs="Arial"/>
          <w:sz w:val="24"/>
          <w:szCs w:val="24"/>
        </w:rPr>
        <w:t>is</w:t>
      </w:r>
      <w:r w:rsidRPr="004755DB">
        <w:rPr>
          <w:rFonts w:ascii="Arial" w:hAnsi="Arial" w:cs="Arial"/>
          <w:sz w:val="24"/>
          <w:szCs w:val="24"/>
        </w:rPr>
        <w:t>tración</w:t>
      </w:r>
      <w:r w:rsidR="00057184" w:rsidRPr="004755DB">
        <w:rPr>
          <w:rFonts w:ascii="Arial" w:hAnsi="Arial" w:cs="Arial"/>
          <w:sz w:val="24"/>
          <w:szCs w:val="24"/>
        </w:rPr>
        <w:t xml:space="preserve"> como el total de ingresos, ingresos corrientes y de capital, ahorro corriente, déficit/superávit total y financiamiento.</w:t>
      </w:r>
    </w:p>
    <w:p w:rsidR="00057184" w:rsidRDefault="00057184" w:rsidP="0019258D">
      <w:pPr>
        <w:spacing w:after="0"/>
        <w:jc w:val="both"/>
        <w:rPr>
          <w:rFonts w:ascii="Arial" w:hAnsi="Arial" w:cs="Arial"/>
          <w:sz w:val="24"/>
          <w:szCs w:val="24"/>
        </w:rPr>
      </w:pPr>
    </w:p>
    <w:p w:rsidR="00614033" w:rsidRPr="004755DB" w:rsidRDefault="00614033" w:rsidP="0019258D">
      <w:pPr>
        <w:spacing w:after="0"/>
        <w:jc w:val="both"/>
        <w:rPr>
          <w:rFonts w:ascii="Arial" w:hAnsi="Arial" w:cs="Arial"/>
          <w:sz w:val="24"/>
          <w:szCs w:val="24"/>
        </w:rPr>
      </w:pPr>
    </w:p>
    <w:p w:rsidR="00057184"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2.16</w:t>
      </w:r>
      <w:r>
        <w:rPr>
          <w:rFonts w:ascii="Arial" w:hAnsi="Arial" w:cs="Arial"/>
          <w:b/>
          <w:sz w:val="24"/>
          <w:szCs w:val="24"/>
        </w:rPr>
        <w:tab/>
      </w:r>
      <w:r w:rsidR="00057184" w:rsidRPr="004755DB">
        <w:rPr>
          <w:rFonts w:ascii="Arial" w:hAnsi="Arial" w:cs="Arial"/>
          <w:b/>
          <w:sz w:val="24"/>
          <w:szCs w:val="24"/>
        </w:rPr>
        <w:t>CRITERIOS PARA LA PROGRAMACION DE INGRESOS</w:t>
      </w:r>
    </w:p>
    <w:p w:rsidR="00823A76" w:rsidRDefault="00823A76" w:rsidP="0019258D">
      <w:pPr>
        <w:spacing w:after="0"/>
        <w:jc w:val="both"/>
        <w:rPr>
          <w:rFonts w:ascii="Arial" w:hAnsi="Arial" w:cs="Arial"/>
          <w:sz w:val="24"/>
          <w:szCs w:val="24"/>
        </w:rPr>
      </w:pPr>
    </w:p>
    <w:p w:rsidR="00057184" w:rsidRPr="004755DB" w:rsidRDefault="00057184" w:rsidP="0019258D">
      <w:pPr>
        <w:spacing w:after="0"/>
        <w:jc w:val="both"/>
        <w:rPr>
          <w:rFonts w:ascii="Arial" w:hAnsi="Arial" w:cs="Arial"/>
          <w:sz w:val="24"/>
          <w:szCs w:val="24"/>
        </w:rPr>
      </w:pPr>
      <w:r w:rsidRPr="004755DB">
        <w:rPr>
          <w:rFonts w:ascii="Arial" w:hAnsi="Arial" w:cs="Arial"/>
          <w:sz w:val="24"/>
          <w:szCs w:val="24"/>
        </w:rPr>
        <w:t>La estimación del recaudo de los diferentes impuestos se realizó de acuerdo con las bases gravables, tarifas y su relación con el comportamiento de la actividad económica a la que esta asociado cada tributo. En especial, se tiene en cuenta el recaudo del impuesto predial y el de industria y comercio, dado que son los impuestos más representativos del municipio y donde se tiene algún grado de maniobrabilidad.</w:t>
      </w:r>
    </w:p>
    <w:p w:rsidR="00057184" w:rsidRPr="004755DB" w:rsidRDefault="00057184"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9D0B98" w:rsidRDefault="009D0B98" w:rsidP="0019258D">
      <w:pPr>
        <w:spacing w:after="0"/>
        <w:jc w:val="both"/>
        <w:rPr>
          <w:rFonts w:ascii="Arial" w:hAnsi="Arial" w:cs="Arial"/>
          <w:sz w:val="24"/>
          <w:szCs w:val="24"/>
        </w:rPr>
      </w:pPr>
    </w:p>
    <w:p w:rsidR="00057184" w:rsidRPr="004755DB" w:rsidRDefault="005D1625" w:rsidP="0019258D">
      <w:pPr>
        <w:spacing w:after="0"/>
        <w:jc w:val="both"/>
        <w:rPr>
          <w:rFonts w:ascii="Arial" w:hAnsi="Arial" w:cs="Arial"/>
          <w:sz w:val="24"/>
          <w:szCs w:val="24"/>
        </w:rPr>
      </w:pPr>
      <w:r w:rsidRPr="004755DB">
        <w:rPr>
          <w:rFonts w:ascii="Arial" w:hAnsi="Arial" w:cs="Arial"/>
          <w:sz w:val="24"/>
          <w:szCs w:val="24"/>
        </w:rPr>
        <w:t>.</w:t>
      </w:r>
    </w:p>
    <w:p w:rsidR="005D1625" w:rsidRPr="004755DB" w:rsidRDefault="00614033" w:rsidP="00614033">
      <w:pPr>
        <w:pStyle w:val="Prrafodelista"/>
        <w:spacing w:after="0"/>
        <w:ind w:left="0"/>
        <w:jc w:val="both"/>
        <w:rPr>
          <w:rFonts w:ascii="Arial" w:hAnsi="Arial" w:cs="Arial"/>
          <w:b/>
          <w:sz w:val="24"/>
          <w:szCs w:val="24"/>
        </w:rPr>
      </w:pPr>
      <w:r>
        <w:rPr>
          <w:rFonts w:ascii="Arial" w:hAnsi="Arial" w:cs="Arial"/>
          <w:b/>
          <w:sz w:val="24"/>
          <w:szCs w:val="24"/>
        </w:rPr>
        <w:t>2.1</w:t>
      </w:r>
      <w:r w:rsidR="005A12CF">
        <w:rPr>
          <w:rFonts w:ascii="Arial" w:hAnsi="Arial" w:cs="Arial"/>
          <w:b/>
          <w:sz w:val="24"/>
          <w:szCs w:val="24"/>
        </w:rPr>
        <w:t>.</w:t>
      </w:r>
      <w:r>
        <w:rPr>
          <w:rFonts w:ascii="Arial" w:hAnsi="Arial" w:cs="Arial"/>
          <w:b/>
          <w:sz w:val="24"/>
          <w:szCs w:val="24"/>
        </w:rPr>
        <w:t>7</w:t>
      </w:r>
      <w:r>
        <w:rPr>
          <w:rFonts w:ascii="Arial" w:hAnsi="Arial" w:cs="Arial"/>
          <w:b/>
          <w:sz w:val="24"/>
          <w:szCs w:val="24"/>
        </w:rPr>
        <w:tab/>
      </w:r>
      <w:r w:rsidR="005D1625" w:rsidRPr="004755DB">
        <w:rPr>
          <w:rFonts w:ascii="Arial" w:hAnsi="Arial" w:cs="Arial"/>
          <w:b/>
          <w:sz w:val="24"/>
          <w:szCs w:val="24"/>
        </w:rPr>
        <w:t>CRITERIOS PARA LA PROGRAMACION DE LOS GASTOS</w:t>
      </w:r>
    </w:p>
    <w:p w:rsidR="009D0B98" w:rsidRDefault="009D0B98" w:rsidP="0019258D">
      <w:pPr>
        <w:spacing w:after="0"/>
        <w:jc w:val="both"/>
        <w:rPr>
          <w:rFonts w:ascii="Arial" w:hAnsi="Arial" w:cs="Arial"/>
          <w:sz w:val="24"/>
          <w:szCs w:val="24"/>
        </w:rPr>
      </w:pPr>
    </w:p>
    <w:p w:rsidR="005D1625" w:rsidRPr="004755DB" w:rsidRDefault="005D1625" w:rsidP="0019258D">
      <w:pPr>
        <w:spacing w:after="0"/>
        <w:jc w:val="both"/>
        <w:rPr>
          <w:rFonts w:ascii="Arial" w:hAnsi="Arial" w:cs="Arial"/>
          <w:sz w:val="24"/>
          <w:szCs w:val="24"/>
        </w:rPr>
      </w:pPr>
      <w:r w:rsidRPr="004755DB">
        <w:rPr>
          <w:rFonts w:ascii="Arial" w:hAnsi="Arial" w:cs="Arial"/>
          <w:sz w:val="24"/>
          <w:szCs w:val="24"/>
        </w:rPr>
        <w:t>Las proyecciones de gastos están  fundamentadas en los criterios de austeridad y eficiencia, para el efecto se maneja una estrategia de control en los gastos y la reducción de los costos del funcionamiento de la administración.</w:t>
      </w:r>
    </w:p>
    <w:p w:rsidR="0027154E" w:rsidRDefault="0027154E" w:rsidP="00C058EB">
      <w:pPr>
        <w:spacing w:after="0"/>
        <w:jc w:val="center"/>
        <w:rPr>
          <w:rFonts w:ascii="Arial" w:hAnsi="Arial" w:cs="Arial"/>
          <w:b/>
          <w:sz w:val="24"/>
          <w:szCs w:val="24"/>
        </w:rPr>
      </w:pPr>
    </w:p>
    <w:p w:rsidR="0027154E" w:rsidRDefault="0027154E" w:rsidP="00C058EB">
      <w:pPr>
        <w:spacing w:after="0"/>
        <w:jc w:val="center"/>
        <w:rPr>
          <w:rFonts w:ascii="Arial" w:hAnsi="Arial" w:cs="Arial"/>
          <w:b/>
          <w:sz w:val="24"/>
          <w:szCs w:val="24"/>
        </w:rPr>
      </w:pPr>
    </w:p>
    <w:p w:rsidR="00C058EB" w:rsidRPr="00C058EB" w:rsidRDefault="00C058EB" w:rsidP="00C058EB">
      <w:pPr>
        <w:spacing w:after="0"/>
        <w:jc w:val="center"/>
        <w:rPr>
          <w:rFonts w:ascii="Arial" w:hAnsi="Arial" w:cs="Arial"/>
          <w:b/>
          <w:sz w:val="24"/>
          <w:szCs w:val="24"/>
        </w:rPr>
      </w:pPr>
      <w:r w:rsidRPr="00C058EB">
        <w:rPr>
          <w:rFonts w:ascii="Arial" w:hAnsi="Arial" w:cs="Arial"/>
          <w:b/>
          <w:sz w:val="24"/>
          <w:szCs w:val="24"/>
        </w:rPr>
        <w:t>Cuadro No. 2</w:t>
      </w:r>
    </w:p>
    <w:p w:rsidR="00C058EB" w:rsidRPr="00C058EB" w:rsidRDefault="00C058EB" w:rsidP="00C058EB">
      <w:pPr>
        <w:spacing w:after="0"/>
        <w:jc w:val="center"/>
        <w:rPr>
          <w:rFonts w:ascii="Arial" w:hAnsi="Arial" w:cs="Arial"/>
          <w:b/>
          <w:sz w:val="24"/>
          <w:szCs w:val="24"/>
        </w:rPr>
      </w:pPr>
      <w:r w:rsidRPr="00C058EB">
        <w:rPr>
          <w:rFonts w:ascii="Arial" w:hAnsi="Arial" w:cs="Arial"/>
          <w:b/>
          <w:sz w:val="24"/>
          <w:szCs w:val="24"/>
        </w:rPr>
        <w:t>PROYECCIONES DE INGRESOS Y GASTOS</w:t>
      </w:r>
    </w:p>
    <w:p w:rsidR="00C058EB" w:rsidRDefault="00C058EB" w:rsidP="00C058EB">
      <w:pPr>
        <w:spacing w:after="0"/>
        <w:jc w:val="center"/>
        <w:rPr>
          <w:rFonts w:ascii="Arial" w:hAnsi="Arial" w:cs="Arial"/>
          <w:b/>
          <w:sz w:val="24"/>
          <w:szCs w:val="24"/>
        </w:rPr>
      </w:pPr>
      <w:r w:rsidRPr="00C058EB">
        <w:rPr>
          <w:rFonts w:ascii="Arial" w:hAnsi="Arial" w:cs="Arial"/>
          <w:b/>
          <w:sz w:val="24"/>
          <w:szCs w:val="24"/>
        </w:rPr>
        <w:t>201</w:t>
      </w:r>
      <w:r w:rsidR="00556CE9">
        <w:rPr>
          <w:rFonts w:ascii="Arial" w:hAnsi="Arial" w:cs="Arial"/>
          <w:b/>
          <w:sz w:val="24"/>
          <w:szCs w:val="24"/>
        </w:rPr>
        <w:t>2</w:t>
      </w:r>
      <w:r w:rsidRPr="00C058EB">
        <w:rPr>
          <w:rFonts w:ascii="Arial" w:hAnsi="Arial" w:cs="Arial"/>
          <w:b/>
          <w:sz w:val="24"/>
          <w:szCs w:val="24"/>
        </w:rPr>
        <w:t>-202</w:t>
      </w:r>
      <w:r w:rsidR="00556CE9">
        <w:rPr>
          <w:rFonts w:ascii="Arial" w:hAnsi="Arial" w:cs="Arial"/>
          <w:b/>
          <w:sz w:val="24"/>
          <w:szCs w:val="24"/>
        </w:rPr>
        <w:t>1</w:t>
      </w:r>
    </w:p>
    <w:p w:rsidR="00C058EB" w:rsidRDefault="00C058EB" w:rsidP="00C058EB">
      <w:pPr>
        <w:spacing w:after="0"/>
        <w:jc w:val="center"/>
        <w:rPr>
          <w:rFonts w:ascii="Arial" w:hAnsi="Arial" w:cs="Arial"/>
          <w:b/>
          <w:sz w:val="24"/>
          <w:szCs w:val="24"/>
        </w:rPr>
      </w:pPr>
      <w:r>
        <w:rPr>
          <w:rFonts w:ascii="Arial" w:hAnsi="Arial" w:cs="Arial"/>
          <w:b/>
          <w:sz w:val="24"/>
          <w:szCs w:val="24"/>
        </w:rPr>
        <w:t>(millones de pesos)</w:t>
      </w:r>
    </w:p>
    <w:p w:rsidR="00C058EB" w:rsidRDefault="007C2E0C" w:rsidP="0019258D">
      <w:pPr>
        <w:spacing w:after="0"/>
        <w:jc w:val="both"/>
        <w:rPr>
          <w:rFonts w:ascii="Arial" w:hAnsi="Arial" w:cs="Arial"/>
          <w:b/>
          <w:noProof/>
          <w:sz w:val="24"/>
          <w:szCs w:val="24"/>
          <w:lang w:eastAsia="es-ES"/>
        </w:rPr>
      </w:pPr>
      <w:r>
        <w:rPr>
          <w:rFonts w:ascii="Arial" w:hAnsi="Arial" w:cs="Arial"/>
          <w:b/>
          <w:noProof/>
          <w:sz w:val="24"/>
          <w:szCs w:val="24"/>
          <w:lang w:val="es-CO" w:eastAsia="es-CO"/>
        </w:rPr>
        <w:lastRenderedPageBreak/>
        <w:drawing>
          <wp:inline distT="0" distB="0" distL="0" distR="0">
            <wp:extent cx="5048250" cy="7848600"/>
            <wp:effectExtent l="1905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srcRect/>
                    <a:stretch>
                      <a:fillRect/>
                    </a:stretch>
                  </pic:blipFill>
                  <pic:spPr bwMode="auto">
                    <a:xfrm>
                      <a:off x="0" y="0"/>
                      <a:ext cx="5048250" cy="7848600"/>
                    </a:xfrm>
                    <a:prstGeom prst="rect">
                      <a:avLst/>
                    </a:prstGeom>
                    <a:noFill/>
                    <a:ln w="9525">
                      <a:noFill/>
                      <a:miter lim="800000"/>
                      <a:headEnd/>
                      <a:tailEnd/>
                    </a:ln>
                  </pic:spPr>
                </pic:pic>
              </a:graphicData>
            </a:graphic>
          </wp:inline>
        </w:drawing>
      </w:r>
    </w:p>
    <w:p w:rsidR="00C058EB" w:rsidRDefault="00C058EB" w:rsidP="0019258D">
      <w:pPr>
        <w:spacing w:after="0"/>
        <w:jc w:val="both"/>
        <w:rPr>
          <w:rFonts w:ascii="Arial" w:hAnsi="Arial" w:cs="Arial"/>
          <w:sz w:val="24"/>
          <w:szCs w:val="24"/>
        </w:rPr>
      </w:pPr>
    </w:p>
    <w:p w:rsidR="0027154E" w:rsidRDefault="007C2E0C" w:rsidP="0019258D">
      <w:pPr>
        <w:spacing w:after="0"/>
        <w:jc w:val="both"/>
        <w:rPr>
          <w:rFonts w:ascii="Arial" w:hAnsi="Arial" w:cs="Arial"/>
          <w:sz w:val="24"/>
          <w:szCs w:val="24"/>
        </w:rPr>
      </w:pPr>
      <w:r>
        <w:rPr>
          <w:noProof/>
          <w:szCs w:val="24"/>
          <w:lang w:val="es-CO" w:eastAsia="es-CO"/>
        </w:rPr>
        <w:lastRenderedPageBreak/>
        <w:drawing>
          <wp:inline distT="0" distB="0" distL="0" distR="0">
            <wp:extent cx="4876800" cy="82581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876800" cy="8258175"/>
                    </a:xfrm>
                    <a:prstGeom prst="rect">
                      <a:avLst/>
                    </a:prstGeom>
                    <a:noFill/>
                    <a:ln w="9525">
                      <a:noFill/>
                      <a:miter lim="800000"/>
                      <a:headEnd/>
                      <a:tailEnd/>
                    </a:ln>
                  </pic:spPr>
                </pic:pic>
              </a:graphicData>
            </a:graphic>
          </wp:inline>
        </w:drawing>
      </w:r>
    </w:p>
    <w:p w:rsidR="00614033" w:rsidRDefault="00614033" w:rsidP="00614033">
      <w:pPr>
        <w:spacing w:after="0"/>
        <w:jc w:val="center"/>
        <w:rPr>
          <w:rFonts w:ascii="Arial" w:hAnsi="Arial" w:cs="Arial"/>
          <w:b/>
          <w:sz w:val="24"/>
          <w:szCs w:val="24"/>
        </w:rPr>
      </w:pPr>
      <w:r w:rsidRPr="00614033">
        <w:rPr>
          <w:rFonts w:ascii="Arial" w:hAnsi="Arial" w:cs="Arial"/>
          <w:b/>
          <w:sz w:val="24"/>
          <w:szCs w:val="24"/>
        </w:rPr>
        <w:lastRenderedPageBreak/>
        <w:t>2.2</w:t>
      </w:r>
      <w:r w:rsidRPr="00614033">
        <w:rPr>
          <w:rFonts w:ascii="Arial" w:hAnsi="Arial" w:cs="Arial"/>
          <w:b/>
          <w:sz w:val="24"/>
          <w:szCs w:val="24"/>
        </w:rPr>
        <w:tab/>
      </w:r>
      <w:r>
        <w:rPr>
          <w:rFonts w:ascii="Arial" w:hAnsi="Arial" w:cs="Arial"/>
          <w:b/>
          <w:sz w:val="24"/>
          <w:szCs w:val="24"/>
        </w:rPr>
        <w:t>METAS DEL MARCO FISCAL 201</w:t>
      </w:r>
      <w:r w:rsidR="0027154E">
        <w:rPr>
          <w:rFonts w:ascii="Arial" w:hAnsi="Arial" w:cs="Arial"/>
          <w:b/>
          <w:sz w:val="24"/>
          <w:szCs w:val="24"/>
        </w:rPr>
        <w:t>2</w:t>
      </w:r>
      <w:r>
        <w:rPr>
          <w:rFonts w:ascii="Arial" w:hAnsi="Arial" w:cs="Arial"/>
          <w:b/>
          <w:sz w:val="24"/>
          <w:szCs w:val="24"/>
        </w:rPr>
        <w:t>- 202</w:t>
      </w:r>
      <w:r w:rsidR="0027154E">
        <w:rPr>
          <w:rFonts w:ascii="Arial" w:hAnsi="Arial" w:cs="Arial"/>
          <w:b/>
          <w:sz w:val="24"/>
          <w:szCs w:val="24"/>
        </w:rPr>
        <w:t>1</w:t>
      </w:r>
      <w:r>
        <w:rPr>
          <w:rFonts w:ascii="Arial" w:hAnsi="Arial" w:cs="Arial"/>
          <w:b/>
          <w:sz w:val="24"/>
          <w:szCs w:val="24"/>
        </w:rPr>
        <w:t>.</w:t>
      </w:r>
    </w:p>
    <w:p w:rsidR="00614033" w:rsidRDefault="00614033" w:rsidP="00614033">
      <w:pPr>
        <w:spacing w:after="0"/>
        <w:jc w:val="center"/>
        <w:rPr>
          <w:rFonts w:ascii="Arial" w:hAnsi="Arial" w:cs="Arial"/>
          <w:b/>
          <w:sz w:val="24"/>
          <w:szCs w:val="24"/>
        </w:rPr>
      </w:pPr>
    </w:p>
    <w:p w:rsidR="009D0B98" w:rsidRDefault="009D0B98" w:rsidP="00614033">
      <w:pPr>
        <w:spacing w:after="0"/>
        <w:jc w:val="center"/>
        <w:rPr>
          <w:rFonts w:ascii="Arial" w:hAnsi="Arial" w:cs="Arial"/>
          <w:b/>
          <w:sz w:val="24"/>
          <w:szCs w:val="24"/>
        </w:rPr>
      </w:pPr>
    </w:p>
    <w:p w:rsidR="00312215" w:rsidRPr="004755DB" w:rsidRDefault="00614033" w:rsidP="00814AE4">
      <w:pPr>
        <w:spacing w:after="0"/>
        <w:rPr>
          <w:rFonts w:ascii="Arial" w:hAnsi="Arial" w:cs="Arial"/>
          <w:b/>
          <w:sz w:val="24"/>
          <w:szCs w:val="24"/>
        </w:rPr>
      </w:pPr>
      <w:r>
        <w:rPr>
          <w:rFonts w:ascii="Arial" w:hAnsi="Arial" w:cs="Arial"/>
          <w:b/>
          <w:sz w:val="24"/>
          <w:szCs w:val="24"/>
        </w:rPr>
        <w:t>2.2.1</w:t>
      </w:r>
      <w:r>
        <w:rPr>
          <w:rFonts w:ascii="Arial" w:hAnsi="Arial" w:cs="Arial"/>
          <w:b/>
          <w:sz w:val="24"/>
          <w:szCs w:val="24"/>
        </w:rPr>
        <w:tab/>
      </w:r>
      <w:r w:rsidR="00312215" w:rsidRPr="00614033">
        <w:rPr>
          <w:rFonts w:ascii="Arial" w:hAnsi="Arial" w:cs="Arial"/>
          <w:b/>
          <w:sz w:val="24"/>
          <w:szCs w:val="24"/>
        </w:rPr>
        <w:t>METAS DE</w:t>
      </w:r>
      <w:r w:rsidR="00312215" w:rsidRPr="004755DB">
        <w:rPr>
          <w:rFonts w:ascii="Arial" w:hAnsi="Arial" w:cs="Arial"/>
          <w:b/>
          <w:sz w:val="24"/>
          <w:szCs w:val="24"/>
        </w:rPr>
        <w:t xml:space="preserve"> SUPERÁVIT PRIMARIO</w:t>
      </w:r>
    </w:p>
    <w:p w:rsidR="009D0B98" w:rsidRDefault="009D0B98" w:rsidP="0019258D">
      <w:pPr>
        <w:spacing w:after="0"/>
        <w:jc w:val="both"/>
        <w:rPr>
          <w:rFonts w:ascii="Arial" w:hAnsi="Arial" w:cs="Arial"/>
          <w:sz w:val="24"/>
          <w:szCs w:val="24"/>
        </w:rPr>
      </w:pPr>
    </w:p>
    <w:p w:rsidR="00312215" w:rsidRPr="004755DB" w:rsidRDefault="00312215" w:rsidP="0019258D">
      <w:pPr>
        <w:spacing w:after="0"/>
        <w:jc w:val="both"/>
        <w:rPr>
          <w:rFonts w:ascii="Arial" w:hAnsi="Arial" w:cs="Arial"/>
          <w:sz w:val="24"/>
          <w:szCs w:val="24"/>
        </w:rPr>
      </w:pPr>
      <w:r w:rsidRPr="004755DB">
        <w:rPr>
          <w:rFonts w:ascii="Arial" w:hAnsi="Arial" w:cs="Arial"/>
          <w:sz w:val="24"/>
          <w:szCs w:val="24"/>
        </w:rPr>
        <w:t>Si bien, de conformidad con la ley 819 de 2003, el municipio de T</w:t>
      </w:r>
      <w:r w:rsidR="00D940C4">
        <w:rPr>
          <w:rFonts w:ascii="Arial" w:hAnsi="Arial" w:cs="Arial"/>
          <w:sz w:val="24"/>
          <w:szCs w:val="24"/>
        </w:rPr>
        <w:t>ELLO</w:t>
      </w:r>
      <w:r w:rsidRPr="004755DB">
        <w:rPr>
          <w:rFonts w:ascii="Arial" w:hAnsi="Arial" w:cs="Arial"/>
          <w:sz w:val="24"/>
          <w:szCs w:val="24"/>
        </w:rPr>
        <w:t xml:space="preserve"> no está en la obligatoriedad legal de establecer una meta de superávit primario debido a que la ley estableció que esté requerimiento solo debe ser atendido por los municipios de categorías especiales, primera y segunda; se presenta este apartado como un análisis complementario que explica el comportamiento del respaldo del endeudamiento público municipal.</w:t>
      </w:r>
    </w:p>
    <w:p w:rsidR="00312215" w:rsidRPr="004755DB" w:rsidRDefault="00312215" w:rsidP="0019258D">
      <w:pPr>
        <w:spacing w:after="0"/>
        <w:jc w:val="both"/>
        <w:rPr>
          <w:rFonts w:ascii="Arial" w:hAnsi="Arial" w:cs="Arial"/>
          <w:sz w:val="24"/>
          <w:szCs w:val="24"/>
        </w:rPr>
      </w:pPr>
    </w:p>
    <w:p w:rsidR="00312215" w:rsidRPr="004755DB" w:rsidRDefault="00312215" w:rsidP="0019258D">
      <w:pPr>
        <w:spacing w:after="0"/>
        <w:jc w:val="both"/>
        <w:rPr>
          <w:rFonts w:ascii="Arial" w:hAnsi="Arial" w:cs="Arial"/>
          <w:sz w:val="24"/>
          <w:szCs w:val="24"/>
        </w:rPr>
      </w:pPr>
      <w:r w:rsidRPr="004755DB">
        <w:rPr>
          <w:rFonts w:ascii="Arial" w:hAnsi="Arial" w:cs="Arial"/>
          <w:sz w:val="24"/>
          <w:szCs w:val="24"/>
        </w:rPr>
        <w:t xml:space="preserve">La meta de superávit primario es un indicador complementario a los establecidos por la ley </w:t>
      </w:r>
      <w:r w:rsidR="00D023BC" w:rsidRPr="004755DB">
        <w:rPr>
          <w:rFonts w:ascii="Arial" w:hAnsi="Arial" w:cs="Arial"/>
          <w:sz w:val="24"/>
          <w:szCs w:val="24"/>
        </w:rPr>
        <w:t>para</w:t>
      </w:r>
      <w:r w:rsidRPr="004755DB">
        <w:rPr>
          <w:rFonts w:ascii="Arial" w:hAnsi="Arial" w:cs="Arial"/>
          <w:sz w:val="24"/>
          <w:szCs w:val="24"/>
        </w:rPr>
        <w:t xml:space="preserve"> determinar </w:t>
      </w:r>
      <w:r w:rsidR="00C856B4" w:rsidRPr="004755DB">
        <w:rPr>
          <w:rFonts w:ascii="Arial" w:hAnsi="Arial" w:cs="Arial"/>
          <w:sz w:val="24"/>
          <w:szCs w:val="24"/>
        </w:rPr>
        <w:t>capacidad de pago es el de garantizar</w:t>
      </w:r>
      <w:r w:rsidR="00766337" w:rsidRPr="004755DB">
        <w:rPr>
          <w:rFonts w:ascii="Arial" w:hAnsi="Arial" w:cs="Arial"/>
          <w:sz w:val="24"/>
          <w:szCs w:val="24"/>
        </w:rPr>
        <w:t xml:space="preserve"> la sostenibilidad de la deuda. Este indicador es necesario para establecer la capacidad de endeudamiento. Por lo tanto, se observará los dos indicadores de capacidad de pago establecidos por la ley 358 de 1997 y su decreto reglamentario 698  de 1998.</w:t>
      </w:r>
    </w:p>
    <w:p w:rsidR="00766337" w:rsidRPr="004755DB" w:rsidRDefault="00766337" w:rsidP="0019258D">
      <w:pPr>
        <w:spacing w:after="0"/>
        <w:jc w:val="both"/>
        <w:rPr>
          <w:rFonts w:ascii="Arial" w:hAnsi="Arial" w:cs="Arial"/>
          <w:sz w:val="24"/>
          <w:szCs w:val="24"/>
        </w:rPr>
      </w:pPr>
    </w:p>
    <w:p w:rsidR="00766337" w:rsidRPr="004755DB" w:rsidRDefault="00766337" w:rsidP="0019258D">
      <w:pPr>
        <w:spacing w:after="0"/>
        <w:jc w:val="both"/>
        <w:rPr>
          <w:rFonts w:ascii="Arial" w:hAnsi="Arial" w:cs="Arial"/>
          <w:sz w:val="24"/>
          <w:szCs w:val="24"/>
        </w:rPr>
      </w:pPr>
      <w:r w:rsidRPr="004755DB">
        <w:rPr>
          <w:rFonts w:ascii="Arial" w:hAnsi="Arial" w:cs="Arial"/>
          <w:sz w:val="24"/>
          <w:szCs w:val="24"/>
        </w:rPr>
        <w:t>A partir de las ejecuciones presupuestales del municipio, se estima un escenario de superávit primario con el siguiente detalle:</w:t>
      </w:r>
    </w:p>
    <w:p w:rsidR="00766337" w:rsidRDefault="00766337" w:rsidP="0019258D">
      <w:pPr>
        <w:spacing w:after="0"/>
        <w:jc w:val="both"/>
        <w:rPr>
          <w:rFonts w:ascii="Arial" w:hAnsi="Arial" w:cs="Arial"/>
          <w:sz w:val="24"/>
          <w:szCs w:val="24"/>
        </w:rPr>
      </w:pPr>
    </w:p>
    <w:p w:rsidR="00766337" w:rsidRPr="00C058EB" w:rsidRDefault="00C058EB" w:rsidP="00C058EB">
      <w:pPr>
        <w:spacing w:after="0"/>
        <w:jc w:val="center"/>
        <w:rPr>
          <w:rFonts w:ascii="Arial" w:hAnsi="Arial" w:cs="Arial"/>
          <w:b/>
          <w:sz w:val="24"/>
          <w:szCs w:val="24"/>
        </w:rPr>
      </w:pPr>
      <w:r w:rsidRPr="00C058EB">
        <w:rPr>
          <w:rFonts w:ascii="Arial" w:hAnsi="Arial" w:cs="Arial"/>
          <w:b/>
          <w:sz w:val="24"/>
          <w:szCs w:val="24"/>
        </w:rPr>
        <w:t>Cuadro No. 3</w:t>
      </w:r>
    </w:p>
    <w:p w:rsidR="00C058EB" w:rsidRPr="00C058EB" w:rsidRDefault="00C058EB" w:rsidP="00C058EB">
      <w:pPr>
        <w:spacing w:after="0"/>
        <w:jc w:val="center"/>
        <w:rPr>
          <w:rFonts w:ascii="Arial" w:hAnsi="Arial" w:cs="Arial"/>
          <w:b/>
          <w:sz w:val="24"/>
          <w:szCs w:val="24"/>
        </w:rPr>
      </w:pPr>
      <w:r w:rsidRPr="00C058EB">
        <w:rPr>
          <w:rFonts w:ascii="Arial" w:hAnsi="Arial" w:cs="Arial"/>
          <w:b/>
          <w:sz w:val="24"/>
          <w:szCs w:val="24"/>
        </w:rPr>
        <w:t>PROYECCIONES DEL SUPER AVIT PRIMARIO</w:t>
      </w:r>
    </w:p>
    <w:p w:rsidR="00C058EB" w:rsidRPr="009B2DB7" w:rsidRDefault="00C058EB" w:rsidP="009B2DB7">
      <w:pPr>
        <w:spacing w:after="0"/>
        <w:jc w:val="center"/>
        <w:rPr>
          <w:rFonts w:ascii="Arial" w:hAnsi="Arial" w:cs="Arial"/>
          <w:b/>
          <w:sz w:val="24"/>
          <w:szCs w:val="24"/>
        </w:rPr>
      </w:pPr>
      <w:r w:rsidRPr="009B2DB7">
        <w:rPr>
          <w:rFonts w:ascii="Arial" w:hAnsi="Arial" w:cs="Arial"/>
          <w:b/>
          <w:sz w:val="24"/>
          <w:szCs w:val="24"/>
        </w:rPr>
        <w:t>201</w:t>
      </w:r>
      <w:r w:rsidR="0027154E">
        <w:rPr>
          <w:rFonts w:ascii="Arial" w:hAnsi="Arial" w:cs="Arial"/>
          <w:b/>
          <w:sz w:val="24"/>
          <w:szCs w:val="24"/>
        </w:rPr>
        <w:t>2</w:t>
      </w:r>
      <w:r w:rsidRPr="009B2DB7">
        <w:rPr>
          <w:rFonts w:ascii="Arial" w:hAnsi="Arial" w:cs="Arial"/>
          <w:b/>
          <w:sz w:val="24"/>
          <w:szCs w:val="24"/>
        </w:rPr>
        <w:t>-202</w:t>
      </w:r>
      <w:r w:rsidR="0027154E">
        <w:rPr>
          <w:rFonts w:ascii="Arial" w:hAnsi="Arial" w:cs="Arial"/>
          <w:b/>
          <w:sz w:val="24"/>
          <w:szCs w:val="24"/>
        </w:rPr>
        <w:t>1</w:t>
      </w:r>
    </w:p>
    <w:p w:rsidR="00766337" w:rsidRPr="009B2DB7" w:rsidRDefault="009B2DB7" w:rsidP="009B2DB7">
      <w:pPr>
        <w:spacing w:after="0"/>
        <w:jc w:val="center"/>
        <w:rPr>
          <w:rFonts w:ascii="Arial" w:hAnsi="Arial" w:cs="Arial"/>
          <w:b/>
          <w:sz w:val="24"/>
          <w:szCs w:val="24"/>
        </w:rPr>
      </w:pPr>
      <w:r w:rsidRPr="009B2DB7">
        <w:rPr>
          <w:rFonts w:ascii="Arial" w:hAnsi="Arial" w:cs="Arial"/>
          <w:b/>
          <w:sz w:val="24"/>
          <w:szCs w:val="24"/>
        </w:rPr>
        <w:t>(Ley 819 de 2003)</w:t>
      </w:r>
    </w:p>
    <w:p w:rsidR="009B2DB7" w:rsidRDefault="009B2DB7" w:rsidP="009B2DB7">
      <w:pPr>
        <w:spacing w:after="0"/>
        <w:jc w:val="center"/>
        <w:rPr>
          <w:rFonts w:ascii="Arial" w:hAnsi="Arial" w:cs="Arial"/>
          <w:sz w:val="24"/>
          <w:szCs w:val="24"/>
        </w:rPr>
      </w:pPr>
      <w:r w:rsidRPr="009B2DB7">
        <w:rPr>
          <w:rFonts w:ascii="Arial" w:hAnsi="Arial" w:cs="Arial"/>
          <w:b/>
          <w:sz w:val="24"/>
          <w:szCs w:val="24"/>
        </w:rPr>
        <w:t>(Millones de pesos</w:t>
      </w:r>
      <w:r>
        <w:rPr>
          <w:rFonts w:ascii="Arial" w:hAnsi="Arial" w:cs="Arial"/>
          <w:sz w:val="24"/>
          <w:szCs w:val="24"/>
        </w:rPr>
        <w:t>)</w:t>
      </w:r>
    </w:p>
    <w:p w:rsidR="009B2DB7" w:rsidRDefault="007C2E0C" w:rsidP="0019258D">
      <w:pPr>
        <w:spacing w:after="0"/>
        <w:jc w:val="both"/>
        <w:rPr>
          <w:szCs w:val="24"/>
        </w:rPr>
      </w:pPr>
      <w:r>
        <w:rPr>
          <w:noProof/>
          <w:szCs w:val="24"/>
          <w:lang w:val="es-CO" w:eastAsia="es-CO"/>
        </w:rPr>
        <w:drawing>
          <wp:inline distT="0" distB="0" distL="0" distR="0">
            <wp:extent cx="5610225" cy="19812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610225" cy="1981200"/>
                    </a:xfrm>
                    <a:prstGeom prst="rect">
                      <a:avLst/>
                    </a:prstGeom>
                    <a:noFill/>
                    <a:ln w="9525">
                      <a:noFill/>
                      <a:miter lim="800000"/>
                      <a:headEnd/>
                      <a:tailEnd/>
                    </a:ln>
                  </pic:spPr>
                </pic:pic>
              </a:graphicData>
            </a:graphic>
          </wp:inline>
        </w:drawing>
      </w:r>
    </w:p>
    <w:p w:rsidR="0027154E" w:rsidRDefault="0027154E" w:rsidP="0019258D">
      <w:pPr>
        <w:spacing w:after="0"/>
        <w:jc w:val="both"/>
        <w:rPr>
          <w:szCs w:val="24"/>
        </w:rPr>
      </w:pPr>
    </w:p>
    <w:p w:rsidR="0027154E" w:rsidRDefault="0027154E" w:rsidP="0019258D">
      <w:pPr>
        <w:spacing w:after="0"/>
        <w:jc w:val="both"/>
        <w:rPr>
          <w:szCs w:val="24"/>
        </w:rPr>
      </w:pPr>
    </w:p>
    <w:p w:rsidR="0027154E" w:rsidRDefault="0027154E" w:rsidP="0019258D">
      <w:pPr>
        <w:spacing w:after="0"/>
        <w:jc w:val="both"/>
        <w:rPr>
          <w:rFonts w:ascii="Arial" w:hAnsi="Arial" w:cs="Arial"/>
          <w:sz w:val="24"/>
          <w:szCs w:val="24"/>
        </w:rPr>
      </w:pPr>
    </w:p>
    <w:p w:rsidR="0027154E" w:rsidRDefault="0027154E" w:rsidP="0019258D">
      <w:pPr>
        <w:spacing w:after="0"/>
        <w:jc w:val="both"/>
        <w:rPr>
          <w:rFonts w:ascii="Arial" w:hAnsi="Arial" w:cs="Arial"/>
          <w:sz w:val="24"/>
          <w:szCs w:val="24"/>
        </w:rPr>
      </w:pPr>
    </w:p>
    <w:p w:rsidR="0027154E" w:rsidRDefault="0027154E" w:rsidP="0019258D">
      <w:pPr>
        <w:spacing w:after="0"/>
        <w:jc w:val="both"/>
        <w:rPr>
          <w:rFonts w:ascii="Arial" w:hAnsi="Arial" w:cs="Arial"/>
          <w:sz w:val="24"/>
          <w:szCs w:val="24"/>
        </w:rPr>
      </w:pPr>
    </w:p>
    <w:p w:rsidR="0027154E" w:rsidRDefault="0027154E" w:rsidP="0019258D">
      <w:pPr>
        <w:spacing w:after="0"/>
        <w:jc w:val="both"/>
        <w:rPr>
          <w:rFonts w:ascii="Arial" w:hAnsi="Arial" w:cs="Arial"/>
          <w:sz w:val="24"/>
          <w:szCs w:val="24"/>
        </w:rPr>
      </w:pPr>
    </w:p>
    <w:tbl>
      <w:tblPr>
        <w:tblW w:w="8700" w:type="dxa"/>
        <w:tblInd w:w="58" w:type="dxa"/>
        <w:tblCellMar>
          <w:left w:w="70" w:type="dxa"/>
          <w:right w:w="70" w:type="dxa"/>
        </w:tblCellMar>
        <w:tblLook w:val="04A0"/>
      </w:tblPr>
      <w:tblGrid>
        <w:gridCol w:w="3200"/>
        <w:gridCol w:w="1100"/>
        <w:gridCol w:w="1100"/>
        <w:gridCol w:w="1100"/>
        <w:gridCol w:w="1100"/>
        <w:gridCol w:w="1100"/>
      </w:tblGrid>
      <w:tr w:rsidR="0027154E" w:rsidRPr="0027154E" w:rsidTr="0027154E">
        <w:trPr>
          <w:trHeight w:val="276"/>
        </w:trPr>
        <w:tc>
          <w:tcPr>
            <w:tcW w:w="3200" w:type="dxa"/>
            <w:tcBorders>
              <w:top w:val="single" w:sz="4" w:space="0" w:color="FFFFFF"/>
              <w:left w:val="single" w:sz="4" w:space="0" w:color="FFFFFF"/>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SUPERAVIT PRIMARIO</w:t>
            </w:r>
          </w:p>
        </w:tc>
        <w:tc>
          <w:tcPr>
            <w:tcW w:w="1100" w:type="dxa"/>
            <w:tcBorders>
              <w:top w:val="single" w:sz="4" w:space="0" w:color="FFFFFF"/>
              <w:left w:val="nil"/>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2017</w:t>
            </w:r>
          </w:p>
        </w:tc>
        <w:tc>
          <w:tcPr>
            <w:tcW w:w="1100" w:type="dxa"/>
            <w:tcBorders>
              <w:top w:val="single" w:sz="4" w:space="0" w:color="FFFFFF"/>
              <w:left w:val="nil"/>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2018</w:t>
            </w:r>
          </w:p>
        </w:tc>
        <w:tc>
          <w:tcPr>
            <w:tcW w:w="1100" w:type="dxa"/>
            <w:tcBorders>
              <w:top w:val="single" w:sz="4" w:space="0" w:color="FFFFFF"/>
              <w:left w:val="nil"/>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2019</w:t>
            </w:r>
          </w:p>
        </w:tc>
        <w:tc>
          <w:tcPr>
            <w:tcW w:w="1100" w:type="dxa"/>
            <w:tcBorders>
              <w:top w:val="single" w:sz="4" w:space="0" w:color="FFFFFF"/>
              <w:left w:val="nil"/>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2020</w:t>
            </w:r>
          </w:p>
        </w:tc>
        <w:tc>
          <w:tcPr>
            <w:tcW w:w="1100" w:type="dxa"/>
            <w:tcBorders>
              <w:top w:val="single" w:sz="4" w:space="0" w:color="FFFFFF"/>
              <w:left w:val="nil"/>
              <w:bottom w:val="nil"/>
              <w:right w:val="single" w:sz="4" w:space="0" w:color="FFFFFF"/>
            </w:tcBorders>
            <w:shd w:val="clear" w:color="000000" w:fill="660066"/>
            <w:vAlign w:val="center"/>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2021</w:t>
            </w:r>
          </w:p>
        </w:tc>
      </w:tr>
      <w:tr w:rsidR="0027154E" w:rsidRPr="0027154E" w:rsidTr="0027154E">
        <w:trPr>
          <w:trHeight w:val="288"/>
        </w:trPr>
        <w:tc>
          <w:tcPr>
            <w:tcW w:w="3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18"/>
                <w:szCs w:val="18"/>
                <w:lang w:eastAsia="es-ES"/>
              </w:rPr>
            </w:pPr>
            <w:r w:rsidRPr="0027154E">
              <w:rPr>
                <w:rFonts w:ascii="Arial Narrow" w:eastAsia="Times New Roman" w:hAnsi="Arial Narrow" w:cs="Tahoma"/>
                <w:sz w:val="18"/>
                <w:szCs w:val="18"/>
                <w:lang w:eastAsia="es-ES"/>
              </w:rPr>
              <w:t>INGRESOS CORRIENTES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9.328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9.701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10.089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10.493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10.912 </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18"/>
                <w:szCs w:val="18"/>
                <w:lang w:eastAsia="es-ES"/>
              </w:rPr>
            </w:pPr>
            <w:r w:rsidRPr="0027154E">
              <w:rPr>
                <w:rFonts w:ascii="Arial Narrow" w:eastAsia="Times New Roman" w:hAnsi="Arial Narrow" w:cs="Tahoma"/>
                <w:sz w:val="18"/>
                <w:szCs w:val="18"/>
                <w:lang w:eastAsia="es-ES"/>
              </w:rPr>
              <w:t>RECURSOS DE CAPITAL</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2.256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2.346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2.440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2.538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2.639 </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18"/>
                <w:szCs w:val="18"/>
                <w:lang w:eastAsia="es-ES"/>
              </w:rPr>
            </w:pPr>
            <w:r w:rsidRPr="0027154E">
              <w:rPr>
                <w:rFonts w:ascii="Arial Narrow" w:eastAsia="Times New Roman" w:hAnsi="Arial Narrow" w:cs="Tahoma"/>
                <w:sz w:val="18"/>
                <w:szCs w:val="18"/>
                <w:lang w:eastAsia="es-ES"/>
              </w:rPr>
              <w:t>GASTOS DE FUNCIONAMIENTO</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1.444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1.502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1.562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1.625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1.690 </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18"/>
                <w:szCs w:val="18"/>
                <w:lang w:eastAsia="es-ES"/>
              </w:rPr>
            </w:pPr>
            <w:r w:rsidRPr="0027154E">
              <w:rPr>
                <w:rFonts w:ascii="Arial Narrow" w:eastAsia="Times New Roman" w:hAnsi="Arial Narrow" w:cs="Tahoma"/>
                <w:sz w:val="18"/>
                <w:szCs w:val="18"/>
                <w:lang w:eastAsia="es-ES"/>
              </w:rPr>
              <w:t>GASTOS DE INVERSION</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9.868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10.263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10.673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11.100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11.544 </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18"/>
                <w:szCs w:val="18"/>
                <w:lang w:eastAsia="es-ES"/>
              </w:rPr>
            </w:pPr>
            <w:r w:rsidRPr="0027154E">
              <w:rPr>
                <w:rFonts w:ascii="Arial Narrow" w:eastAsia="Times New Roman" w:hAnsi="Arial Narrow" w:cs="Tahoma"/>
                <w:sz w:val="18"/>
                <w:szCs w:val="18"/>
                <w:lang w:eastAsia="es-ES"/>
              </w:rPr>
              <w:t>SUPERAVIT PRIMARIO</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272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283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294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306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318 </w:t>
            </w:r>
          </w:p>
        </w:tc>
      </w:tr>
      <w:tr w:rsidR="0027154E" w:rsidRPr="0027154E" w:rsidTr="0027154E">
        <w:trPr>
          <w:trHeight w:val="552"/>
        </w:trPr>
        <w:tc>
          <w:tcPr>
            <w:tcW w:w="3200" w:type="dxa"/>
            <w:tcBorders>
              <w:top w:val="nil"/>
              <w:left w:val="single" w:sz="4" w:space="0" w:color="auto"/>
              <w:bottom w:val="single" w:sz="4" w:space="0" w:color="auto"/>
              <w:right w:val="single" w:sz="4" w:space="0" w:color="auto"/>
            </w:tcBorders>
            <w:shd w:val="clear" w:color="000000" w:fill="666699"/>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INDICADOR (</w:t>
            </w:r>
            <w:r w:rsidR="00D023BC" w:rsidRPr="0027154E">
              <w:rPr>
                <w:rFonts w:ascii="Arial Narrow" w:eastAsia="Times New Roman" w:hAnsi="Arial Narrow" w:cs="Tahoma"/>
                <w:b/>
                <w:bCs/>
                <w:color w:val="FFFFFF"/>
                <w:sz w:val="20"/>
                <w:szCs w:val="20"/>
                <w:lang w:eastAsia="es-ES"/>
              </w:rPr>
              <w:t>superávit</w:t>
            </w:r>
            <w:r w:rsidRPr="0027154E">
              <w:rPr>
                <w:rFonts w:ascii="Arial Narrow" w:eastAsia="Times New Roman" w:hAnsi="Arial Narrow" w:cs="Tahoma"/>
                <w:b/>
                <w:bCs/>
                <w:color w:val="FFFFFF"/>
                <w:sz w:val="20"/>
                <w:szCs w:val="20"/>
                <w:lang w:eastAsia="es-ES"/>
              </w:rPr>
              <w:t xml:space="preserve"> primario / Intereses) &gt; = 100</w:t>
            </w:r>
          </w:p>
        </w:tc>
        <w:tc>
          <w:tcPr>
            <w:tcW w:w="1100" w:type="dxa"/>
            <w:tcBorders>
              <w:top w:val="nil"/>
              <w:left w:val="nil"/>
              <w:bottom w:val="single" w:sz="4" w:space="0" w:color="auto"/>
              <w:right w:val="single" w:sz="4" w:space="0" w:color="auto"/>
            </w:tcBorders>
            <w:shd w:val="clear" w:color="000000" w:fill="666699"/>
            <w:noWrap/>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 xml:space="preserve">           438,1 </w:t>
            </w:r>
          </w:p>
        </w:tc>
        <w:tc>
          <w:tcPr>
            <w:tcW w:w="1100" w:type="dxa"/>
            <w:tcBorders>
              <w:top w:val="nil"/>
              <w:left w:val="nil"/>
              <w:bottom w:val="single" w:sz="4" w:space="0" w:color="auto"/>
              <w:right w:val="single" w:sz="4" w:space="0" w:color="auto"/>
            </w:tcBorders>
            <w:shd w:val="clear" w:color="000000" w:fill="666699"/>
            <w:noWrap/>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 xml:space="preserve">           438,1 </w:t>
            </w:r>
          </w:p>
        </w:tc>
        <w:tc>
          <w:tcPr>
            <w:tcW w:w="1100" w:type="dxa"/>
            <w:tcBorders>
              <w:top w:val="nil"/>
              <w:left w:val="nil"/>
              <w:bottom w:val="single" w:sz="4" w:space="0" w:color="auto"/>
              <w:right w:val="single" w:sz="4" w:space="0" w:color="auto"/>
            </w:tcBorders>
            <w:shd w:val="clear" w:color="000000" w:fill="666699"/>
            <w:noWrap/>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 xml:space="preserve">           438,1 </w:t>
            </w:r>
          </w:p>
        </w:tc>
        <w:tc>
          <w:tcPr>
            <w:tcW w:w="1100" w:type="dxa"/>
            <w:tcBorders>
              <w:top w:val="nil"/>
              <w:left w:val="nil"/>
              <w:bottom w:val="single" w:sz="4" w:space="0" w:color="auto"/>
              <w:right w:val="single" w:sz="4" w:space="0" w:color="auto"/>
            </w:tcBorders>
            <w:shd w:val="clear" w:color="000000" w:fill="666699"/>
            <w:noWrap/>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 xml:space="preserve">           438,1 </w:t>
            </w:r>
          </w:p>
        </w:tc>
        <w:tc>
          <w:tcPr>
            <w:tcW w:w="1100" w:type="dxa"/>
            <w:tcBorders>
              <w:top w:val="nil"/>
              <w:left w:val="nil"/>
              <w:bottom w:val="single" w:sz="4" w:space="0" w:color="auto"/>
              <w:right w:val="single" w:sz="4" w:space="0" w:color="auto"/>
            </w:tcBorders>
            <w:shd w:val="clear" w:color="000000" w:fill="666699"/>
            <w:noWrap/>
            <w:vAlign w:val="bottom"/>
            <w:hideMark/>
          </w:tcPr>
          <w:p w:rsidR="0027154E" w:rsidRPr="0027154E" w:rsidRDefault="0027154E" w:rsidP="0027154E">
            <w:pPr>
              <w:spacing w:after="0" w:line="240" w:lineRule="auto"/>
              <w:jc w:val="center"/>
              <w:rPr>
                <w:rFonts w:ascii="Arial Narrow" w:eastAsia="Times New Roman" w:hAnsi="Arial Narrow" w:cs="Tahoma"/>
                <w:b/>
                <w:bCs/>
                <w:color w:val="FFFFFF"/>
                <w:sz w:val="20"/>
                <w:szCs w:val="20"/>
                <w:lang w:eastAsia="es-ES"/>
              </w:rPr>
            </w:pPr>
            <w:r w:rsidRPr="0027154E">
              <w:rPr>
                <w:rFonts w:ascii="Arial Narrow" w:eastAsia="Times New Roman" w:hAnsi="Arial Narrow" w:cs="Tahoma"/>
                <w:b/>
                <w:bCs/>
                <w:color w:val="FFFFFF"/>
                <w:sz w:val="20"/>
                <w:szCs w:val="20"/>
                <w:lang w:eastAsia="es-ES"/>
              </w:rPr>
              <w:t xml:space="preserve">           438,1 </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 </w:t>
            </w:r>
          </w:p>
        </w:tc>
        <w:tc>
          <w:tcPr>
            <w:tcW w:w="1100" w:type="dxa"/>
            <w:tcBorders>
              <w:top w:val="nil"/>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6"/>
                <w:szCs w:val="16"/>
                <w:lang w:eastAsia="es-ES"/>
              </w:rPr>
            </w:pPr>
            <w:r w:rsidRPr="0027154E">
              <w:rPr>
                <w:rFonts w:ascii="Arial Narrow" w:eastAsia="Times New Roman" w:hAnsi="Arial Narrow" w:cs="Tahoma"/>
                <w:b/>
                <w:bCs/>
                <w:sz w:val="16"/>
                <w:szCs w:val="16"/>
                <w:lang w:eastAsia="es-ES"/>
              </w:rPr>
              <w:t>SOSTENIBLE</w:t>
            </w:r>
          </w:p>
        </w:tc>
        <w:tc>
          <w:tcPr>
            <w:tcW w:w="1100" w:type="dxa"/>
            <w:tcBorders>
              <w:top w:val="nil"/>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6"/>
                <w:szCs w:val="16"/>
                <w:lang w:eastAsia="es-ES"/>
              </w:rPr>
            </w:pPr>
            <w:r w:rsidRPr="0027154E">
              <w:rPr>
                <w:rFonts w:ascii="Arial Narrow" w:eastAsia="Times New Roman" w:hAnsi="Arial Narrow" w:cs="Tahoma"/>
                <w:b/>
                <w:bCs/>
                <w:sz w:val="16"/>
                <w:szCs w:val="16"/>
                <w:lang w:eastAsia="es-ES"/>
              </w:rPr>
              <w:t>SOSTENIBLE</w:t>
            </w:r>
          </w:p>
        </w:tc>
        <w:tc>
          <w:tcPr>
            <w:tcW w:w="1100" w:type="dxa"/>
            <w:tcBorders>
              <w:top w:val="nil"/>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6"/>
                <w:szCs w:val="16"/>
                <w:lang w:eastAsia="es-ES"/>
              </w:rPr>
            </w:pPr>
            <w:r w:rsidRPr="0027154E">
              <w:rPr>
                <w:rFonts w:ascii="Arial Narrow" w:eastAsia="Times New Roman" w:hAnsi="Arial Narrow" w:cs="Tahoma"/>
                <w:b/>
                <w:bCs/>
                <w:sz w:val="16"/>
                <w:szCs w:val="16"/>
                <w:lang w:eastAsia="es-ES"/>
              </w:rPr>
              <w:t>SOSTENIBLE</w:t>
            </w:r>
          </w:p>
        </w:tc>
        <w:tc>
          <w:tcPr>
            <w:tcW w:w="1100" w:type="dxa"/>
            <w:tcBorders>
              <w:top w:val="nil"/>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6"/>
                <w:szCs w:val="16"/>
                <w:lang w:eastAsia="es-ES"/>
              </w:rPr>
            </w:pPr>
            <w:r w:rsidRPr="0027154E">
              <w:rPr>
                <w:rFonts w:ascii="Arial Narrow" w:eastAsia="Times New Roman" w:hAnsi="Arial Narrow" w:cs="Tahoma"/>
                <w:b/>
                <w:bCs/>
                <w:sz w:val="16"/>
                <w:szCs w:val="16"/>
                <w:lang w:eastAsia="es-ES"/>
              </w:rPr>
              <w:t>SOSTENIBLE</w:t>
            </w:r>
          </w:p>
        </w:tc>
        <w:tc>
          <w:tcPr>
            <w:tcW w:w="1100" w:type="dxa"/>
            <w:tcBorders>
              <w:top w:val="nil"/>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6"/>
                <w:szCs w:val="16"/>
                <w:lang w:eastAsia="es-ES"/>
              </w:rPr>
            </w:pPr>
            <w:r w:rsidRPr="0027154E">
              <w:rPr>
                <w:rFonts w:ascii="Arial Narrow" w:eastAsia="Times New Roman" w:hAnsi="Arial Narrow" w:cs="Tahoma"/>
                <w:b/>
                <w:bCs/>
                <w:sz w:val="16"/>
                <w:szCs w:val="16"/>
                <w:lang w:eastAsia="es-ES"/>
              </w:rPr>
              <w:t>SOSTENIBLE</w:t>
            </w:r>
          </w:p>
        </w:tc>
      </w:tr>
      <w:tr w:rsidR="0027154E" w:rsidRPr="0027154E" w:rsidTr="0027154E">
        <w:trPr>
          <w:trHeight w:val="288"/>
        </w:trPr>
        <w:tc>
          <w:tcPr>
            <w:tcW w:w="3200" w:type="dxa"/>
            <w:tcBorders>
              <w:top w:val="nil"/>
              <w:left w:val="nil"/>
              <w:bottom w:val="nil"/>
              <w:right w:val="nil"/>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Millones de pesos</w:t>
            </w:r>
          </w:p>
        </w:tc>
        <w:tc>
          <w:tcPr>
            <w:tcW w:w="1100" w:type="dxa"/>
            <w:tcBorders>
              <w:top w:val="nil"/>
              <w:left w:val="nil"/>
              <w:bottom w:val="nil"/>
              <w:right w:val="nil"/>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p>
        </w:tc>
        <w:tc>
          <w:tcPr>
            <w:tcW w:w="1100" w:type="dxa"/>
            <w:tcBorders>
              <w:top w:val="nil"/>
              <w:left w:val="nil"/>
              <w:bottom w:val="nil"/>
              <w:right w:val="single" w:sz="8"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w:t>
            </w:r>
          </w:p>
        </w:tc>
        <w:tc>
          <w:tcPr>
            <w:tcW w:w="1100" w:type="dxa"/>
            <w:tcBorders>
              <w:top w:val="nil"/>
              <w:left w:val="nil"/>
              <w:bottom w:val="nil"/>
              <w:right w:val="nil"/>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p>
        </w:tc>
        <w:tc>
          <w:tcPr>
            <w:tcW w:w="1100" w:type="dxa"/>
            <w:tcBorders>
              <w:top w:val="nil"/>
              <w:left w:val="nil"/>
              <w:bottom w:val="nil"/>
              <w:right w:val="nil"/>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p>
        </w:tc>
        <w:tc>
          <w:tcPr>
            <w:tcW w:w="1100" w:type="dxa"/>
            <w:tcBorders>
              <w:top w:val="nil"/>
              <w:left w:val="nil"/>
              <w:bottom w:val="nil"/>
              <w:right w:val="nil"/>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p>
        </w:tc>
      </w:tr>
      <w:tr w:rsidR="0027154E" w:rsidRPr="0027154E" w:rsidTr="0027154E">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Servicio</w:t>
            </w:r>
          </w:p>
        </w:tc>
        <w:tc>
          <w:tcPr>
            <w:tcW w:w="1100" w:type="dxa"/>
            <w:tcBorders>
              <w:top w:val="single" w:sz="4" w:space="0" w:color="auto"/>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2017</w:t>
            </w:r>
          </w:p>
        </w:tc>
        <w:tc>
          <w:tcPr>
            <w:tcW w:w="1100" w:type="dxa"/>
            <w:tcBorders>
              <w:top w:val="single" w:sz="4" w:space="0" w:color="auto"/>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2018</w:t>
            </w:r>
          </w:p>
        </w:tc>
        <w:tc>
          <w:tcPr>
            <w:tcW w:w="1100" w:type="dxa"/>
            <w:tcBorders>
              <w:top w:val="single" w:sz="4" w:space="0" w:color="auto"/>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2019</w:t>
            </w:r>
          </w:p>
        </w:tc>
        <w:tc>
          <w:tcPr>
            <w:tcW w:w="1100" w:type="dxa"/>
            <w:tcBorders>
              <w:top w:val="single" w:sz="4" w:space="0" w:color="auto"/>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2020</w:t>
            </w:r>
          </w:p>
        </w:tc>
        <w:tc>
          <w:tcPr>
            <w:tcW w:w="1100" w:type="dxa"/>
            <w:tcBorders>
              <w:top w:val="single" w:sz="4" w:space="0" w:color="auto"/>
              <w:left w:val="nil"/>
              <w:bottom w:val="single" w:sz="4" w:space="0" w:color="auto"/>
              <w:right w:val="single" w:sz="4" w:space="0" w:color="auto"/>
            </w:tcBorders>
            <w:shd w:val="clear" w:color="000000" w:fill="CCCCFF"/>
            <w:noWrap/>
            <w:vAlign w:val="bottom"/>
            <w:hideMark/>
          </w:tcPr>
          <w:p w:rsidR="0027154E" w:rsidRPr="0027154E" w:rsidRDefault="0027154E" w:rsidP="0027154E">
            <w:pPr>
              <w:spacing w:after="0" w:line="240" w:lineRule="auto"/>
              <w:jc w:val="center"/>
              <w:rPr>
                <w:rFonts w:ascii="Arial Narrow" w:eastAsia="Times New Roman" w:hAnsi="Arial Narrow" w:cs="Tahoma"/>
                <w:b/>
                <w:bCs/>
                <w:sz w:val="18"/>
                <w:szCs w:val="18"/>
                <w:lang w:eastAsia="es-ES"/>
              </w:rPr>
            </w:pPr>
            <w:r w:rsidRPr="0027154E">
              <w:rPr>
                <w:rFonts w:ascii="Arial Narrow" w:eastAsia="Times New Roman" w:hAnsi="Arial Narrow" w:cs="Tahoma"/>
                <w:b/>
                <w:bCs/>
                <w:sz w:val="18"/>
                <w:szCs w:val="18"/>
                <w:lang w:eastAsia="es-ES"/>
              </w:rPr>
              <w:t>2021</w:t>
            </w:r>
          </w:p>
        </w:tc>
      </w:tr>
      <w:tr w:rsidR="0027154E" w:rsidRPr="0027154E" w:rsidTr="0027154E">
        <w:trPr>
          <w:trHeight w:val="288"/>
        </w:trPr>
        <w:tc>
          <w:tcPr>
            <w:tcW w:w="3200" w:type="dxa"/>
            <w:tcBorders>
              <w:top w:val="nil"/>
              <w:left w:val="single" w:sz="4" w:space="0" w:color="auto"/>
              <w:bottom w:val="single" w:sz="4" w:space="0" w:color="auto"/>
              <w:right w:val="single" w:sz="4" w:space="0" w:color="auto"/>
            </w:tcBorders>
            <w:shd w:val="clear" w:color="auto" w:fill="auto"/>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Intereses</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62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64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67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70 </w:t>
            </w:r>
          </w:p>
        </w:tc>
        <w:tc>
          <w:tcPr>
            <w:tcW w:w="1100" w:type="dxa"/>
            <w:tcBorders>
              <w:top w:val="nil"/>
              <w:left w:val="nil"/>
              <w:bottom w:val="single" w:sz="4" w:space="0" w:color="auto"/>
              <w:right w:val="single" w:sz="4" w:space="0" w:color="auto"/>
            </w:tcBorders>
            <w:shd w:val="clear" w:color="auto" w:fill="auto"/>
            <w:noWrap/>
            <w:vAlign w:val="bottom"/>
            <w:hideMark/>
          </w:tcPr>
          <w:p w:rsidR="0027154E" w:rsidRPr="0027154E" w:rsidRDefault="0027154E" w:rsidP="0027154E">
            <w:pPr>
              <w:spacing w:after="0" w:line="240" w:lineRule="auto"/>
              <w:rPr>
                <w:rFonts w:ascii="Arial Narrow" w:eastAsia="Times New Roman" w:hAnsi="Arial Narrow" w:cs="Tahoma"/>
                <w:sz w:val="20"/>
                <w:szCs w:val="20"/>
                <w:lang w:eastAsia="es-ES"/>
              </w:rPr>
            </w:pPr>
            <w:r w:rsidRPr="0027154E">
              <w:rPr>
                <w:rFonts w:ascii="Arial Narrow" w:eastAsia="Times New Roman" w:hAnsi="Arial Narrow" w:cs="Tahoma"/>
                <w:sz w:val="20"/>
                <w:szCs w:val="20"/>
                <w:lang w:eastAsia="es-ES"/>
              </w:rPr>
              <w:t xml:space="preserve">                73 </w:t>
            </w:r>
          </w:p>
        </w:tc>
      </w:tr>
    </w:tbl>
    <w:p w:rsidR="0027154E" w:rsidRDefault="0027154E" w:rsidP="0019258D">
      <w:pPr>
        <w:spacing w:after="0"/>
        <w:jc w:val="both"/>
        <w:rPr>
          <w:rFonts w:ascii="Arial" w:hAnsi="Arial" w:cs="Arial"/>
          <w:sz w:val="24"/>
          <w:szCs w:val="24"/>
        </w:rPr>
      </w:pPr>
    </w:p>
    <w:p w:rsidR="00766337" w:rsidRPr="004755DB" w:rsidRDefault="00814AE4" w:rsidP="0019258D">
      <w:pPr>
        <w:spacing w:after="0"/>
        <w:jc w:val="both"/>
        <w:rPr>
          <w:rFonts w:ascii="Arial" w:hAnsi="Arial" w:cs="Arial"/>
          <w:b/>
          <w:sz w:val="24"/>
          <w:szCs w:val="24"/>
        </w:rPr>
      </w:pPr>
      <w:r>
        <w:rPr>
          <w:rFonts w:ascii="Arial" w:hAnsi="Arial" w:cs="Arial"/>
          <w:b/>
          <w:sz w:val="24"/>
          <w:szCs w:val="24"/>
        </w:rPr>
        <w:t>2.2.2</w:t>
      </w:r>
      <w:r>
        <w:rPr>
          <w:rFonts w:ascii="Arial" w:hAnsi="Arial" w:cs="Arial"/>
          <w:b/>
          <w:sz w:val="24"/>
          <w:szCs w:val="24"/>
        </w:rPr>
        <w:tab/>
      </w:r>
      <w:r w:rsidR="00766337" w:rsidRPr="004755DB">
        <w:rPr>
          <w:rFonts w:ascii="Arial" w:hAnsi="Arial" w:cs="Arial"/>
          <w:b/>
          <w:sz w:val="24"/>
          <w:szCs w:val="24"/>
        </w:rPr>
        <w:t>METAS DE DEUDA PÚBLICA Y ANÁLISIS  DE SU SOSTENIBILIDAD</w:t>
      </w:r>
    </w:p>
    <w:p w:rsidR="009D0B98" w:rsidRDefault="009D0B98" w:rsidP="0019258D">
      <w:pPr>
        <w:spacing w:after="0"/>
        <w:jc w:val="both"/>
        <w:rPr>
          <w:rFonts w:ascii="Arial" w:hAnsi="Arial" w:cs="Arial"/>
          <w:sz w:val="24"/>
          <w:szCs w:val="24"/>
        </w:rPr>
      </w:pPr>
    </w:p>
    <w:p w:rsidR="00DC5C8A" w:rsidRPr="004755DB" w:rsidRDefault="00766337" w:rsidP="0019258D">
      <w:pPr>
        <w:spacing w:after="0"/>
        <w:jc w:val="both"/>
        <w:rPr>
          <w:rFonts w:ascii="Arial" w:hAnsi="Arial" w:cs="Arial"/>
          <w:sz w:val="24"/>
          <w:szCs w:val="24"/>
        </w:rPr>
      </w:pPr>
      <w:r w:rsidRPr="004755DB">
        <w:rPr>
          <w:rFonts w:ascii="Arial" w:hAnsi="Arial" w:cs="Arial"/>
          <w:sz w:val="24"/>
          <w:szCs w:val="24"/>
        </w:rPr>
        <w:t>Atendiendo a las normas de endeudamiento  territorial, principalmente las leyes 358 de 1997</w:t>
      </w:r>
      <w:r w:rsidR="00DC5C8A" w:rsidRPr="004755DB">
        <w:rPr>
          <w:rFonts w:ascii="Arial" w:hAnsi="Arial" w:cs="Arial"/>
          <w:sz w:val="24"/>
          <w:szCs w:val="24"/>
        </w:rPr>
        <w:t xml:space="preserve"> y 819 de 2003,</w:t>
      </w:r>
      <w:r w:rsidR="00C2173D">
        <w:rPr>
          <w:rFonts w:ascii="Arial" w:hAnsi="Arial" w:cs="Arial"/>
          <w:sz w:val="24"/>
          <w:szCs w:val="24"/>
        </w:rPr>
        <w:t xml:space="preserve"> se puede determinar que el municipio durante el periodo 201</w:t>
      </w:r>
      <w:r w:rsidR="00823A76">
        <w:rPr>
          <w:rFonts w:ascii="Arial" w:hAnsi="Arial" w:cs="Arial"/>
          <w:sz w:val="24"/>
          <w:szCs w:val="24"/>
        </w:rPr>
        <w:t>2</w:t>
      </w:r>
      <w:r w:rsidR="00C2173D">
        <w:rPr>
          <w:rFonts w:ascii="Arial" w:hAnsi="Arial" w:cs="Arial"/>
          <w:sz w:val="24"/>
          <w:szCs w:val="24"/>
        </w:rPr>
        <w:t>-202</w:t>
      </w:r>
      <w:r w:rsidR="00823A76">
        <w:rPr>
          <w:rFonts w:ascii="Arial" w:hAnsi="Arial" w:cs="Arial"/>
          <w:sz w:val="24"/>
          <w:szCs w:val="24"/>
        </w:rPr>
        <w:t>1</w:t>
      </w:r>
      <w:r w:rsidR="00C2173D">
        <w:rPr>
          <w:rFonts w:ascii="Arial" w:hAnsi="Arial" w:cs="Arial"/>
          <w:sz w:val="24"/>
          <w:szCs w:val="24"/>
        </w:rPr>
        <w:t xml:space="preserve">, cumple con los </w:t>
      </w:r>
      <w:r w:rsidR="00D023BC">
        <w:rPr>
          <w:rFonts w:ascii="Arial" w:hAnsi="Arial" w:cs="Arial"/>
          <w:sz w:val="24"/>
          <w:szCs w:val="24"/>
        </w:rPr>
        <w:t>indicadores</w:t>
      </w:r>
      <w:r w:rsidR="00C2173D">
        <w:rPr>
          <w:rFonts w:ascii="Arial" w:hAnsi="Arial" w:cs="Arial"/>
          <w:sz w:val="24"/>
          <w:szCs w:val="24"/>
        </w:rPr>
        <w:t xml:space="preserve"> de la ley 359 de 1997.</w:t>
      </w:r>
    </w:p>
    <w:p w:rsidR="00DC5C8A" w:rsidRPr="004755DB" w:rsidRDefault="00DC5C8A" w:rsidP="0019258D">
      <w:pPr>
        <w:spacing w:after="0"/>
        <w:jc w:val="both"/>
        <w:rPr>
          <w:rFonts w:ascii="Arial" w:hAnsi="Arial" w:cs="Arial"/>
          <w:sz w:val="24"/>
          <w:szCs w:val="24"/>
        </w:rPr>
      </w:pPr>
    </w:p>
    <w:p w:rsidR="00DC5C8A" w:rsidRPr="004755DB" w:rsidRDefault="00DC5C8A" w:rsidP="0019258D">
      <w:pPr>
        <w:spacing w:after="0"/>
        <w:jc w:val="both"/>
        <w:rPr>
          <w:rFonts w:ascii="Arial" w:hAnsi="Arial" w:cs="Arial"/>
          <w:sz w:val="24"/>
          <w:szCs w:val="24"/>
        </w:rPr>
      </w:pPr>
      <w:r w:rsidRPr="004755DB">
        <w:rPr>
          <w:rFonts w:ascii="Arial" w:hAnsi="Arial" w:cs="Arial"/>
          <w:sz w:val="24"/>
          <w:szCs w:val="24"/>
        </w:rPr>
        <w:t xml:space="preserve">Las proyecciones de capacidad de endeudamiento para el periodo </w:t>
      </w:r>
      <w:r w:rsidR="009B2DB7">
        <w:rPr>
          <w:rFonts w:ascii="Arial" w:hAnsi="Arial" w:cs="Arial"/>
          <w:sz w:val="24"/>
          <w:szCs w:val="24"/>
        </w:rPr>
        <w:t>201</w:t>
      </w:r>
      <w:r w:rsidR="009D0B98">
        <w:rPr>
          <w:rFonts w:ascii="Arial" w:hAnsi="Arial" w:cs="Arial"/>
          <w:sz w:val="24"/>
          <w:szCs w:val="24"/>
        </w:rPr>
        <w:t>2</w:t>
      </w:r>
      <w:r w:rsidR="009B2DB7">
        <w:rPr>
          <w:rFonts w:ascii="Arial" w:hAnsi="Arial" w:cs="Arial"/>
          <w:sz w:val="24"/>
          <w:szCs w:val="24"/>
        </w:rPr>
        <w:t>-202</w:t>
      </w:r>
      <w:r w:rsidR="009D0B98">
        <w:rPr>
          <w:rFonts w:ascii="Arial" w:hAnsi="Arial" w:cs="Arial"/>
          <w:sz w:val="24"/>
          <w:szCs w:val="24"/>
        </w:rPr>
        <w:t>1</w:t>
      </w:r>
      <w:r w:rsidR="009B2DB7">
        <w:rPr>
          <w:rFonts w:ascii="Arial" w:hAnsi="Arial" w:cs="Arial"/>
          <w:sz w:val="24"/>
          <w:szCs w:val="24"/>
        </w:rPr>
        <w:t xml:space="preserve"> </w:t>
      </w:r>
      <w:r w:rsidRPr="004755DB">
        <w:rPr>
          <w:rFonts w:ascii="Arial" w:hAnsi="Arial" w:cs="Arial"/>
          <w:sz w:val="24"/>
          <w:szCs w:val="24"/>
        </w:rPr>
        <w:t>del presente marco Fiscal de mediano Plazo se presentan a continuación:</w:t>
      </w:r>
    </w:p>
    <w:p w:rsidR="00C058EB" w:rsidRDefault="00C058EB"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FE58F8" w:rsidRDefault="00FE58F8" w:rsidP="00C058EB">
      <w:pPr>
        <w:spacing w:after="0"/>
        <w:jc w:val="center"/>
        <w:rPr>
          <w:rFonts w:ascii="Arial" w:hAnsi="Arial" w:cs="Arial"/>
          <w:b/>
          <w:sz w:val="24"/>
          <w:szCs w:val="24"/>
        </w:rPr>
      </w:pPr>
    </w:p>
    <w:p w:rsidR="00C058EB" w:rsidRPr="00C058EB" w:rsidRDefault="00C058EB" w:rsidP="00C058EB">
      <w:pPr>
        <w:spacing w:after="0"/>
        <w:jc w:val="center"/>
        <w:rPr>
          <w:rFonts w:ascii="Arial" w:hAnsi="Arial" w:cs="Arial"/>
          <w:b/>
          <w:sz w:val="24"/>
          <w:szCs w:val="24"/>
        </w:rPr>
      </w:pPr>
      <w:r w:rsidRPr="00C058EB">
        <w:rPr>
          <w:rFonts w:ascii="Arial" w:hAnsi="Arial" w:cs="Arial"/>
          <w:b/>
          <w:sz w:val="24"/>
          <w:szCs w:val="24"/>
        </w:rPr>
        <w:lastRenderedPageBreak/>
        <w:t xml:space="preserve">Cuadro No. </w:t>
      </w:r>
      <w:r>
        <w:rPr>
          <w:rFonts w:ascii="Arial" w:hAnsi="Arial" w:cs="Arial"/>
          <w:b/>
          <w:sz w:val="24"/>
          <w:szCs w:val="24"/>
        </w:rPr>
        <w:t>4</w:t>
      </w:r>
    </w:p>
    <w:p w:rsidR="00C058EB" w:rsidRPr="00C058EB" w:rsidRDefault="00C058EB" w:rsidP="00C058EB">
      <w:pPr>
        <w:spacing w:after="0"/>
        <w:jc w:val="center"/>
        <w:rPr>
          <w:rFonts w:ascii="Arial" w:hAnsi="Arial" w:cs="Arial"/>
          <w:b/>
          <w:sz w:val="24"/>
          <w:szCs w:val="24"/>
        </w:rPr>
      </w:pPr>
      <w:r>
        <w:rPr>
          <w:rFonts w:ascii="Arial" w:hAnsi="Arial" w:cs="Arial"/>
          <w:b/>
          <w:sz w:val="24"/>
          <w:szCs w:val="24"/>
        </w:rPr>
        <w:t>PROYECCIONES DE LA CAPACIDAD DE ENDEUDAMIENTO</w:t>
      </w:r>
    </w:p>
    <w:p w:rsidR="00C058EB" w:rsidRDefault="00C058EB" w:rsidP="00C058EB">
      <w:pPr>
        <w:spacing w:after="0"/>
        <w:jc w:val="center"/>
        <w:rPr>
          <w:rFonts w:ascii="Arial" w:hAnsi="Arial" w:cs="Arial"/>
          <w:b/>
          <w:sz w:val="24"/>
          <w:szCs w:val="24"/>
        </w:rPr>
      </w:pPr>
      <w:r w:rsidRPr="00C058EB">
        <w:rPr>
          <w:rFonts w:ascii="Arial" w:hAnsi="Arial" w:cs="Arial"/>
          <w:b/>
          <w:sz w:val="24"/>
          <w:szCs w:val="24"/>
        </w:rPr>
        <w:t>201</w:t>
      </w:r>
      <w:r w:rsidR="0027154E">
        <w:rPr>
          <w:rFonts w:ascii="Arial" w:hAnsi="Arial" w:cs="Arial"/>
          <w:b/>
          <w:sz w:val="24"/>
          <w:szCs w:val="24"/>
        </w:rPr>
        <w:t>2-2021</w:t>
      </w:r>
    </w:p>
    <w:p w:rsidR="00333CFD" w:rsidRDefault="007C2E0C" w:rsidP="0019258D">
      <w:pPr>
        <w:spacing w:after="0"/>
        <w:jc w:val="both"/>
        <w:rPr>
          <w:rFonts w:ascii="Arial" w:hAnsi="Arial" w:cs="Arial"/>
          <w:sz w:val="24"/>
          <w:szCs w:val="24"/>
        </w:rPr>
      </w:pPr>
      <w:r>
        <w:rPr>
          <w:noProof/>
          <w:szCs w:val="24"/>
          <w:lang w:val="es-CO" w:eastAsia="es-CO"/>
        </w:rPr>
        <w:drawing>
          <wp:inline distT="0" distB="0" distL="0" distR="0">
            <wp:extent cx="5610225" cy="54387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610225" cy="5438775"/>
                    </a:xfrm>
                    <a:prstGeom prst="rect">
                      <a:avLst/>
                    </a:prstGeom>
                    <a:noFill/>
                    <a:ln w="9525">
                      <a:noFill/>
                      <a:miter lim="800000"/>
                      <a:headEnd/>
                      <a:tailEnd/>
                    </a:ln>
                  </pic:spPr>
                </pic:pic>
              </a:graphicData>
            </a:graphic>
          </wp:inline>
        </w:drawing>
      </w:r>
    </w:p>
    <w:p w:rsidR="00333CFD" w:rsidRDefault="00333CFD" w:rsidP="0019258D">
      <w:pPr>
        <w:spacing w:after="0"/>
        <w:jc w:val="both"/>
        <w:rPr>
          <w:rFonts w:ascii="Arial" w:hAnsi="Arial" w:cs="Arial"/>
          <w:sz w:val="24"/>
          <w:szCs w:val="24"/>
        </w:rPr>
      </w:pPr>
    </w:p>
    <w:p w:rsidR="00FA3ECA" w:rsidRDefault="007C2E0C" w:rsidP="0019258D">
      <w:pPr>
        <w:spacing w:after="0"/>
        <w:jc w:val="both"/>
        <w:rPr>
          <w:rFonts w:ascii="Arial" w:hAnsi="Arial" w:cs="Arial"/>
          <w:sz w:val="24"/>
          <w:szCs w:val="24"/>
        </w:rPr>
      </w:pPr>
      <w:r>
        <w:rPr>
          <w:noProof/>
          <w:szCs w:val="24"/>
          <w:lang w:val="es-CO" w:eastAsia="es-CO"/>
        </w:rPr>
        <w:lastRenderedPageBreak/>
        <w:drawing>
          <wp:inline distT="0" distB="0" distL="0" distR="0">
            <wp:extent cx="5610225" cy="637222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610225" cy="6372225"/>
                    </a:xfrm>
                    <a:prstGeom prst="rect">
                      <a:avLst/>
                    </a:prstGeom>
                    <a:noFill/>
                    <a:ln w="9525">
                      <a:noFill/>
                      <a:miter lim="800000"/>
                      <a:headEnd/>
                      <a:tailEnd/>
                    </a:ln>
                  </pic:spPr>
                </pic:pic>
              </a:graphicData>
            </a:graphic>
          </wp:inline>
        </w:drawing>
      </w:r>
    </w:p>
    <w:p w:rsidR="00FA3ECA" w:rsidRDefault="00FA3ECA"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D0B98" w:rsidRDefault="009D0B98" w:rsidP="00814AE4">
      <w:pPr>
        <w:spacing w:after="0"/>
        <w:jc w:val="center"/>
        <w:rPr>
          <w:rFonts w:ascii="Arial" w:hAnsi="Arial" w:cs="Arial"/>
          <w:b/>
          <w:sz w:val="24"/>
          <w:szCs w:val="24"/>
        </w:rPr>
      </w:pPr>
    </w:p>
    <w:p w:rsidR="0094770A" w:rsidRPr="004755DB" w:rsidRDefault="00814AE4" w:rsidP="00814AE4">
      <w:pPr>
        <w:spacing w:after="0"/>
        <w:jc w:val="center"/>
        <w:rPr>
          <w:rFonts w:ascii="Arial" w:hAnsi="Arial" w:cs="Arial"/>
          <w:b/>
          <w:sz w:val="24"/>
          <w:szCs w:val="24"/>
        </w:rPr>
      </w:pPr>
      <w:r>
        <w:rPr>
          <w:rFonts w:ascii="Arial" w:hAnsi="Arial" w:cs="Arial"/>
          <w:b/>
          <w:sz w:val="24"/>
          <w:szCs w:val="24"/>
        </w:rPr>
        <w:lastRenderedPageBreak/>
        <w:t>2.3</w:t>
      </w:r>
      <w:r>
        <w:rPr>
          <w:rFonts w:ascii="Arial" w:hAnsi="Arial" w:cs="Arial"/>
          <w:b/>
          <w:sz w:val="24"/>
          <w:szCs w:val="24"/>
        </w:rPr>
        <w:tab/>
      </w:r>
      <w:r w:rsidR="0094770A" w:rsidRPr="004755DB">
        <w:rPr>
          <w:rFonts w:ascii="Arial" w:hAnsi="Arial" w:cs="Arial"/>
          <w:b/>
          <w:sz w:val="24"/>
          <w:szCs w:val="24"/>
        </w:rPr>
        <w:t>ACCIONES Y MEDIDAS ESPECÍFICAS PARA EL CUMPLIMIENTO DE LAS METAS, CON LOS CRONOGRAMAS DE EJECUCION</w:t>
      </w:r>
    </w:p>
    <w:p w:rsidR="00814AE4" w:rsidRDefault="00814AE4" w:rsidP="0019258D">
      <w:pPr>
        <w:spacing w:after="0"/>
        <w:jc w:val="both"/>
        <w:rPr>
          <w:rFonts w:ascii="Arial" w:hAnsi="Arial" w:cs="Arial"/>
          <w:sz w:val="24"/>
          <w:szCs w:val="24"/>
        </w:rPr>
      </w:pPr>
    </w:p>
    <w:p w:rsidR="0094770A" w:rsidRPr="004755DB" w:rsidRDefault="0094770A" w:rsidP="0019258D">
      <w:pPr>
        <w:spacing w:after="0"/>
        <w:jc w:val="both"/>
        <w:rPr>
          <w:rFonts w:ascii="Arial" w:hAnsi="Arial" w:cs="Arial"/>
          <w:sz w:val="24"/>
          <w:szCs w:val="24"/>
        </w:rPr>
      </w:pPr>
      <w:r w:rsidRPr="004755DB">
        <w:rPr>
          <w:rFonts w:ascii="Arial" w:hAnsi="Arial" w:cs="Arial"/>
          <w:sz w:val="24"/>
          <w:szCs w:val="24"/>
        </w:rPr>
        <w:t>El objetivo es garantizar un buen desempeño a nivel fiscal, mediante una estrategia de fortalecimiento y generación de ingresos, es este apartado se presenta a nivel general un bosquejo de las acciones específicas, metas e indicadores de fortalecimiento de los ingresos propios del municipio.</w:t>
      </w:r>
    </w:p>
    <w:p w:rsidR="0094770A" w:rsidRPr="004755DB" w:rsidRDefault="0094770A" w:rsidP="0019258D">
      <w:pPr>
        <w:spacing w:after="0"/>
        <w:jc w:val="both"/>
        <w:rPr>
          <w:rFonts w:ascii="Arial" w:hAnsi="Arial" w:cs="Arial"/>
          <w:sz w:val="24"/>
          <w:szCs w:val="24"/>
        </w:rPr>
      </w:pPr>
    </w:p>
    <w:p w:rsidR="00B47C34" w:rsidRPr="004755DB" w:rsidRDefault="0094770A" w:rsidP="0019258D">
      <w:pPr>
        <w:spacing w:after="0"/>
        <w:jc w:val="both"/>
        <w:rPr>
          <w:rFonts w:ascii="Arial" w:hAnsi="Arial" w:cs="Arial"/>
          <w:sz w:val="24"/>
          <w:szCs w:val="24"/>
        </w:rPr>
      </w:pPr>
      <w:r w:rsidRPr="004755DB">
        <w:rPr>
          <w:rFonts w:ascii="Arial" w:hAnsi="Arial" w:cs="Arial"/>
          <w:sz w:val="24"/>
          <w:szCs w:val="24"/>
        </w:rPr>
        <w:t xml:space="preserve">Este apartado </w:t>
      </w:r>
      <w:r w:rsidR="00B47C34" w:rsidRPr="004755DB">
        <w:rPr>
          <w:rFonts w:ascii="Arial" w:hAnsi="Arial" w:cs="Arial"/>
          <w:sz w:val="24"/>
          <w:szCs w:val="24"/>
        </w:rPr>
        <w:t>constituye una estrategia integral  encaminada a incrementar el recaudo efectivo de los ingresos principalmente, los tributarios con acciones tendientes a ejercer un mayor control a la evasión y morosidad, actualización  de las bases gravables, reglamentación y cobro de ingresos.</w:t>
      </w:r>
    </w:p>
    <w:p w:rsidR="00B47C34" w:rsidRPr="004755DB" w:rsidRDefault="00B47C34" w:rsidP="0019258D">
      <w:pPr>
        <w:spacing w:after="0"/>
        <w:jc w:val="both"/>
        <w:rPr>
          <w:rFonts w:ascii="Arial" w:hAnsi="Arial" w:cs="Arial"/>
          <w:sz w:val="24"/>
          <w:szCs w:val="24"/>
        </w:rPr>
      </w:pPr>
    </w:p>
    <w:p w:rsidR="00B47C34" w:rsidRPr="004755DB" w:rsidRDefault="00B47C34" w:rsidP="0019258D">
      <w:pPr>
        <w:spacing w:after="0"/>
        <w:jc w:val="both"/>
        <w:rPr>
          <w:rFonts w:ascii="Arial" w:hAnsi="Arial" w:cs="Arial"/>
          <w:sz w:val="24"/>
          <w:szCs w:val="24"/>
        </w:rPr>
      </w:pPr>
      <w:r w:rsidRPr="004755DB">
        <w:rPr>
          <w:rFonts w:ascii="Arial" w:hAnsi="Arial" w:cs="Arial"/>
          <w:sz w:val="24"/>
          <w:szCs w:val="24"/>
        </w:rPr>
        <w:t>Estas acciones se enumeran a continuación:</w:t>
      </w:r>
    </w:p>
    <w:p w:rsidR="00C2173D" w:rsidRDefault="00C2173D" w:rsidP="00C2173D">
      <w:pPr>
        <w:spacing w:after="0"/>
        <w:jc w:val="center"/>
        <w:rPr>
          <w:rFonts w:ascii="Arial" w:hAnsi="Arial" w:cs="Arial"/>
          <w:b/>
          <w:sz w:val="24"/>
          <w:szCs w:val="24"/>
        </w:rPr>
      </w:pPr>
    </w:p>
    <w:p w:rsidR="00C2173D" w:rsidRDefault="00C2173D" w:rsidP="00C2173D">
      <w:pPr>
        <w:spacing w:after="0"/>
        <w:jc w:val="center"/>
        <w:rPr>
          <w:rFonts w:ascii="Arial" w:hAnsi="Arial" w:cs="Arial"/>
          <w:b/>
          <w:sz w:val="24"/>
          <w:szCs w:val="24"/>
        </w:rPr>
      </w:pPr>
      <w:r>
        <w:rPr>
          <w:rFonts w:ascii="Arial" w:hAnsi="Arial" w:cs="Arial"/>
          <w:b/>
          <w:sz w:val="24"/>
          <w:szCs w:val="24"/>
        </w:rPr>
        <w:t>Cuadro No. 5</w:t>
      </w:r>
    </w:p>
    <w:p w:rsidR="0094770A" w:rsidRPr="004755DB" w:rsidRDefault="00B47C34" w:rsidP="00C2173D">
      <w:pPr>
        <w:spacing w:after="0"/>
        <w:jc w:val="center"/>
        <w:rPr>
          <w:rFonts w:ascii="Arial" w:hAnsi="Arial" w:cs="Arial"/>
          <w:b/>
          <w:sz w:val="24"/>
          <w:szCs w:val="24"/>
        </w:rPr>
      </w:pPr>
      <w:r w:rsidRPr="004755DB">
        <w:rPr>
          <w:rFonts w:ascii="Arial" w:hAnsi="Arial" w:cs="Arial"/>
          <w:b/>
          <w:sz w:val="24"/>
          <w:szCs w:val="24"/>
        </w:rPr>
        <w:t>ACCIONES Y MEDIDAS ESPECÍFICAS PARA EL CUMPLIMIENTO DE  LAS METAS CON LOS CRONOGRAMAS DE EJECUCIÓN</w:t>
      </w:r>
    </w:p>
    <w:tbl>
      <w:tblPr>
        <w:tblW w:w="10276" w:type="dxa"/>
        <w:tblInd w:w="70" w:type="dxa"/>
        <w:tblCellMar>
          <w:left w:w="70" w:type="dxa"/>
          <w:right w:w="70" w:type="dxa"/>
        </w:tblCellMar>
        <w:tblLook w:val="04A0"/>
      </w:tblPr>
      <w:tblGrid>
        <w:gridCol w:w="2024"/>
        <w:gridCol w:w="1888"/>
        <w:gridCol w:w="1701"/>
        <w:gridCol w:w="1967"/>
        <w:gridCol w:w="674"/>
        <w:gridCol w:w="674"/>
        <w:gridCol w:w="674"/>
        <w:gridCol w:w="674"/>
      </w:tblGrid>
      <w:tr w:rsidR="00C2173D" w:rsidRPr="00D05A5E" w:rsidTr="00C2173D">
        <w:trPr>
          <w:trHeight w:val="255"/>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ACTIVIDAD</w:t>
            </w:r>
          </w:p>
        </w:tc>
        <w:tc>
          <w:tcPr>
            <w:tcW w:w="1888"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META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INDICADOR</w:t>
            </w: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RESPONSABLE</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FA3ECA">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201</w:t>
            </w:r>
            <w:r w:rsidR="00FA3ECA">
              <w:rPr>
                <w:rFonts w:ascii="Arial" w:eastAsia="Times New Roman" w:hAnsi="Arial" w:cs="Arial"/>
                <w:b/>
                <w:bCs/>
                <w:sz w:val="20"/>
                <w:szCs w:val="20"/>
                <w:lang w:val="es-CO" w:eastAsia="es-CO"/>
              </w:rPr>
              <w:t>2</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FA3ECA">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201</w:t>
            </w:r>
            <w:r w:rsidR="00FA3ECA">
              <w:rPr>
                <w:rFonts w:ascii="Arial" w:eastAsia="Times New Roman" w:hAnsi="Arial" w:cs="Arial"/>
                <w:b/>
                <w:bCs/>
                <w:sz w:val="20"/>
                <w:szCs w:val="20"/>
                <w:lang w:val="es-CO" w:eastAsia="es-CO"/>
              </w:rPr>
              <w:t>3</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FA3ECA">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201</w:t>
            </w:r>
            <w:r w:rsidR="00FA3ECA">
              <w:rPr>
                <w:rFonts w:ascii="Arial" w:eastAsia="Times New Roman" w:hAnsi="Arial" w:cs="Arial"/>
                <w:b/>
                <w:bCs/>
                <w:sz w:val="20"/>
                <w:szCs w:val="20"/>
                <w:lang w:val="es-CO" w:eastAsia="es-CO"/>
              </w:rPr>
              <w:t>4</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C2173D" w:rsidRPr="00C2173D" w:rsidRDefault="00C2173D" w:rsidP="00FA3ECA">
            <w:pPr>
              <w:spacing w:after="0" w:line="360" w:lineRule="auto"/>
              <w:jc w:val="both"/>
              <w:rPr>
                <w:rFonts w:ascii="Arial" w:eastAsia="Times New Roman" w:hAnsi="Arial" w:cs="Arial"/>
                <w:b/>
                <w:bCs/>
                <w:sz w:val="20"/>
                <w:szCs w:val="20"/>
                <w:lang w:val="es-CO" w:eastAsia="es-CO"/>
              </w:rPr>
            </w:pPr>
            <w:r w:rsidRPr="00C2173D">
              <w:rPr>
                <w:rFonts w:ascii="Arial" w:eastAsia="Times New Roman" w:hAnsi="Arial" w:cs="Arial"/>
                <w:b/>
                <w:bCs/>
                <w:sz w:val="20"/>
                <w:szCs w:val="20"/>
                <w:lang w:val="es-CO" w:eastAsia="es-CO"/>
              </w:rPr>
              <w:t>201</w:t>
            </w:r>
            <w:r w:rsidR="00FA3ECA">
              <w:rPr>
                <w:rFonts w:ascii="Arial" w:eastAsia="Times New Roman" w:hAnsi="Arial" w:cs="Arial"/>
                <w:b/>
                <w:bCs/>
                <w:sz w:val="20"/>
                <w:szCs w:val="20"/>
                <w:lang w:val="es-CO" w:eastAsia="es-CO"/>
              </w:rPr>
              <w:t>5</w:t>
            </w:r>
          </w:p>
        </w:tc>
      </w:tr>
      <w:tr w:rsidR="00C2173D" w:rsidRPr="00D05A5E" w:rsidTr="00C2173D">
        <w:trPr>
          <w:trHeight w:val="255"/>
        </w:trPr>
        <w:tc>
          <w:tcPr>
            <w:tcW w:w="2024" w:type="dxa"/>
            <w:tcBorders>
              <w:top w:val="nil"/>
              <w:left w:val="single" w:sz="4" w:space="0" w:color="auto"/>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1888"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1701"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1967"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674"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674"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674"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c>
          <w:tcPr>
            <w:tcW w:w="674" w:type="dxa"/>
            <w:tcBorders>
              <w:top w:val="nil"/>
              <w:left w:val="nil"/>
              <w:bottom w:val="single" w:sz="4" w:space="0" w:color="auto"/>
              <w:right w:val="single" w:sz="4" w:space="0" w:color="auto"/>
            </w:tcBorders>
            <w:shd w:val="clear" w:color="auto" w:fill="auto"/>
            <w:noWrap/>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w:t>
            </w:r>
          </w:p>
        </w:tc>
      </w:tr>
      <w:tr w:rsidR="00C2173D" w:rsidRPr="00D05A5E" w:rsidTr="00C2173D">
        <w:trPr>
          <w:trHeight w:val="1275"/>
        </w:trPr>
        <w:tc>
          <w:tcPr>
            <w:tcW w:w="2024" w:type="dxa"/>
            <w:tcBorders>
              <w:top w:val="nil"/>
              <w:left w:val="single" w:sz="4" w:space="0" w:color="auto"/>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Campañas de sensibilización a los contribuyentes sobre las políticas de recaudo de impuestos</w:t>
            </w:r>
          </w:p>
        </w:tc>
        <w:tc>
          <w:tcPr>
            <w:tcW w:w="1888" w:type="dxa"/>
            <w:tcBorders>
              <w:top w:val="nil"/>
              <w:left w:val="nil"/>
              <w:bottom w:val="single" w:sz="4" w:space="0" w:color="auto"/>
              <w:right w:val="single" w:sz="4" w:space="0" w:color="auto"/>
            </w:tcBorders>
            <w:shd w:val="clear" w:color="auto" w:fill="auto"/>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Socializar estatuto de rentas a los contribuyentes</w:t>
            </w:r>
          </w:p>
        </w:tc>
        <w:tc>
          <w:tcPr>
            <w:tcW w:w="1701"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socializar al 100% de los contribuyentes</w:t>
            </w:r>
          </w:p>
        </w:tc>
        <w:tc>
          <w:tcPr>
            <w:tcW w:w="1967"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Secretaria General y de hacienda</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r>
      <w:tr w:rsidR="00C2173D" w:rsidRPr="00D05A5E" w:rsidTr="00C2173D">
        <w:trPr>
          <w:trHeight w:val="1275"/>
        </w:trPr>
        <w:tc>
          <w:tcPr>
            <w:tcW w:w="2024" w:type="dxa"/>
            <w:tcBorders>
              <w:top w:val="nil"/>
              <w:left w:val="single" w:sz="4" w:space="0" w:color="auto"/>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Fortalecer y capacitar a los funcionarios de la secretaria de Hda</w:t>
            </w:r>
          </w:p>
        </w:tc>
        <w:tc>
          <w:tcPr>
            <w:tcW w:w="1888" w:type="dxa"/>
            <w:tcBorders>
              <w:top w:val="nil"/>
              <w:left w:val="nil"/>
              <w:bottom w:val="single" w:sz="4" w:space="0" w:color="auto"/>
              <w:right w:val="single" w:sz="4" w:space="0" w:color="auto"/>
            </w:tcBorders>
            <w:shd w:val="clear" w:color="auto" w:fill="auto"/>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Todos los funcionarios deben conocer y manejar los conceptos de la tributación</w:t>
            </w:r>
          </w:p>
        </w:tc>
        <w:tc>
          <w:tcPr>
            <w:tcW w:w="1701"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capacitar al 100% de los funcionarios</w:t>
            </w:r>
          </w:p>
        </w:tc>
        <w:tc>
          <w:tcPr>
            <w:tcW w:w="1967"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Secretaria de hda</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r>
      <w:tr w:rsidR="00C2173D" w:rsidRPr="00D05A5E" w:rsidTr="00C2173D">
        <w:trPr>
          <w:trHeight w:val="1020"/>
        </w:trPr>
        <w:tc>
          <w:tcPr>
            <w:tcW w:w="2024" w:type="dxa"/>
            <w:tcBorders>
              <w:top w:val="nil"/>
              <w:left w:val="single" w:sz="4" w:space="0" w:color="auto"/>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Manejar expedientes por cada contribuyente por impuesto</w:t>
            </w:r>
          </w:p>
        </w:tc>
        <w:tc>
          <w:tcPr>
            <w:tcW w:w="1888" w:type="dxa"/>
            <w:tcBorders>
              <w:top w:val="nil"/>
              <w:left w:val="nil"/>
              <w:bottom w:val="single" w:sz="4" w:space="0" w:color="auto"/>
              <w:right w:val="single" w:sz="4" w:space="0" w:color="auto"/>
            </w:tcBorders>
            <w:shd w:val="clear" w:color="auto" w:fill="auto"/>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Organizar el archivo de contribuyentes</w:t>
            </w:r>
          </w:p>
        </w:tc>
        <w:tc>
          <w:tcPr>
            <w:tcW w:w="1701"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el 100% de los contribuyentes debe tener expediente.</w:t>
            </w:r>
          </w:p>
        </w:tc>
        <w:tc>
          <w:tcPr>
            <w:tcW w:w="1967"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Secretaria de hda</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r>
      <w:tr w:rsidR="00C2173D" w:rsidRPr="00D05A5E" w:rsidTr="00C2173D">
        <w:trPr>
          <w:trHeight w:val="1020"/>
        </w:trPr>
        <w:tc>
          <w:tcPr>
            <w:tcW w:w="2024" w:type="dxa"/>
            <w:tcBorders>
              <w:top w:val="nil"/>
              <w:left w:val="single" w:sz="4" w:space="0" w:color="auto"/>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xml:space="preserve">Control de la evasión y morosidad en el pago de los </w:t>
            </w:r>
            <w:r w:rsidRPr="00C2173D">
              <w:rPr>
                <w:rFonts w:ascii="Arial" w:eastAsia="Times New Roman" w:hAnsi="Arial" w:cs="Arial"/>
                <w:sz w:val="20"/>
                <w:szCs w:val="20"/>
                <w:lang w:val="es-CO" w:eastAsia="es-CO"/>
              </w:rPr>
              <w:lastRenderedPageBreak/>
              <w:t>impuestos</w:t>
            </w:r>
          </w:p>
        </w:tc>
        <w:tc>
          <w:tcPr>
            <w:tcW w:w="1888" w:type="dxa"/>
            <w:tcBorders>
              <w:top w:val="nil"/>
              <w:left w:val="nil"/>
              <w:bottom w:val="single" w:sz="4" w:space="0" w:color="auto"/>
              <w:right w:val="single" w:sz="4" w:space="0" w:color="auto"/>
            </w:tcBorders>
            <w:shd w:val="clear" w:color="auto" w:fill="auto"/>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lastRenderedPageBreak/>
              <w:t>Establecer convenios con otras entidades</w:t>
            </w:r>
          </w:p>
        </w:tc>
        <w:tc>
          <w:tcPr>
            <w:tcW w:w="1701"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 xml:space="preserve">Firmar convenio con la DIAN para cruce de </w:t>
            </w:r>
            <w:r w:rsidRPr="00C2173D">
              <w:rPr>
                <w:rFonts w:ascii="Arial" w:eastAsia="Times New Roman" w:hAnsi="Arial" w:cs="Arial"/>
                <w:sz w:val="20"/>
                <w:szCs w:val="20"/>
                <w:lang w:val="es-CO" w:eastAsia="es-CO"/>
              </w:rPr>
              <w:lastRenderedPageBreak/>
              <w:t>información.</w:t>
            </w:r>
          </w:p>
        </w:tc>
        <w:tc>
          <w:tcPr>
            <w:tcW w:w="1967"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lastRenderedPageBreak/>
              <w:t>Secretaria de hda</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r>
      <w:tr w:rsidR="00C2173D" w:rsidRPr="00D05A5E" w:rsidTr="00C2173D">
        <w:trPr>
          <w:trHeight w:val="1530"/>
        </w:trPr>
        <w:tc>
          <w:tcPr>
            <w:tcW w:w="2024" w:type="dxa"/>
            <w:tcBorders>
              <w:top w:val="nil"/>
              <w:left w:val="single" w:sz="4" w:space="0" w:color="auto"/>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lastRenderedPageBreak/>
              <w:t>Aplicar e implementar el estatuto de Rentas Municipal</w:t>
            </w:r>
          </w:p>
        </w:tc>
        <w:tc>
          <w:tcPr>
            <w:tcW w:w="1888" w:type="dxa"/>
            <w:tcBorders>
              <w:top w:val="nil"/>
              <w:left w:val="nil"/>
              <w:bottom w:val="single" w:sz="4" w:space="0" w:color="auto"/>
              <w:right w:val="single" w:sz="4" w:space="0" w:color="auto"/>
            </w:tcBorders>
            <w:shd w:val="clear" w:color="auto" w:fill="auto"/>
            <w:vAlign w:val="bottom"/>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Revisar y ajustar el Estatuto de Rentas acorde a la ley 1066 de 2006</w:t>
            </w:r>
          </w:p>
        </w:tc>
        <w:tc>
          <w:tcPr>
            <w:tcW w:w="1701"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Elaborara proyecto de acuerdo de actualización del estatuto de Rentas</w:t>
            </w:r>
          </w:p>
        </w:tc>
        <w:tc>
          <w:tcPr>
            <w:tcW w:w="1967"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Secretaria de hda</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c>
          <w:tcPr>
            <w:tcW w:w="674" w:type="dxa"/>
            <w:tcBorders>
              <w:top w:val="nil"/>
              <w:left w:val="nil"/>
              <w:bottom w:val="single" w:sz="4" w:space="0" w:color="auto"/>
              <w:right w:val="single" w:sz="4" w:space="0" w:color="auto"/>
            </w:tcBorders>
            <w:shd w:val="clear" w:color="auto" w:fill="auto"/>
            <w:vAlign w:val="center"/>
          </w:tcPr>
          <w:p w:rsidR="00C2173D" w:rsidRPr="00C2173D" w:rsidRDefault="00C2173D" w:rsidP="00CA7DA1">
            <w:pPr>
              <w:spacing w:after="0" w:line="360" w:lineRule="auto"/>
              <w:jc w:val="both"/>
              <w:rPr>
                <w:rFonts w:ascii="Arial" w:eastAsia="Times New Roman" w:hAnsi="Arial" w:cs="Arial"/>
                <w:sz w:val="20"/>
                <w:szCs w:val="20"/>
                <w:lang w:val="es-CO" w:eastAsia="es-CO"/>
              </w:rPr>
            </w:pPr>
            <w:r w:rsidRPr="00C2173D">
              <w:rPr>
                <w:rFonts w:ascii="Arial" w:eastAsia="Times New Roman" w:hAnsi="Arial" w:cs="Arial"/>
                <w:sz w:val="20"/>
                <w:szCs w:val="20"/>
                <w:lang w:val="es-CO" w:eastAsia="es-CO"/>
              </w:rPr>
              <w:t>X</w:t>
            </w:r>
          </w:p>
        </w:tc>
      </w:tr>
    </w:tbl>
    <w:p w:rsidR="00C2173D" w:rsidRPr="00D05A5E" w:rsidRDefault="00C2173D" w:rsidP="00C2173D">
      <w:pPr>
        <w:spacing w:after="0" w:line="360" w:lineRule="auto"/>
        <w:jc w:val="both"/>
        <w:rPr>
          <w:rFonts w:ascii="Arial" w:hAnsi="Arial" w:cs="Arial"/>
          <w:sz w:val="24"/>
          <w:szCs w:val="24"/>
        </w:rPr>
      </w:pPr>
    </w:p>
    <w:p w:rsidR="00B47C34" w:rsidRPr="004755DB" w:rsidRDefault="00B47C34" w:rsidP="0019258D">
      <w:pPr>
        <w:spacing w:after="0"/>
        <w:jc w:val="both"/>
        <w:rPr>
          <w:rFonts w:ascii="Arial" w:hAnsi="Arial" w:cs="Arial"/>
          <w:b/>
          <w:sz w:val="24"/>
          <w:szCs w:val="24"/>
        </w:rPr>
      </w:pPr>
    </w:p>
    <w:p w:rsidR="00B47C34" w:rsidRPr="004755DB" w:rsidRDefault="00814AE4" w:rsidP="00814AE4">
      <w:pPr>
        <w:spacing w:after="0"/>
        <w:jc w:val="center"/>
        <w:rPr>
          <w:rFonts w:ascii="Arial" w:hAnsi="Arial" w:cs="Arial"/>
          <w:b/>
          <w:sz w:val="24"/>
          <w:szCs w:val="24"/>
        </w:rPr>
      </w:pPr>
      <w:r>
        <w:rPr>
          <w:rFonts w:ascii="Arial" w:hAnsi="Arial" w:cs="Arial"/>
          <w:b/>
          <w:sz w:val="24"/>
          <w:szCs w:val="24"/>
        </w:rPr>
        <w:t>2.4</w:t>
      </w:r>
      <w:r>
        <w:rPr>
          <w:rFonts w:ascii="Arial" w:hAnsi="Arial" w:cs="Arial"/>
          <w:b/>
          <w:sz w:val="24"/>
          <w:szCs w:val="24"/>
        </w:rPr>
        <w:tab/>
      </w:r>
      <w:r w:rsidR="00B47C34" w:rsidRPr="004755DB">
        <w:rPr>
          <w:rFonts w:ascii="Arial" w:hAnsi="Arial" w:cs="Arial"/>
          <w:b/>
          <w:sz w:val="24"/>
          <w:szCs w:val="24"/>
        </w:rPr>
        <w:t>. INFORME  DE RESULTADOS DE LA VIGENCIA FISCAL ANTERIOR</w:t>
      </w:r>
    </w:p>
    <w:p w:rsidR="00814AE4" w:rsidRDefault="00814AE4" w:rsidP="0019258D">
      <w:pPr>
        <w:spacing w:after="0"/>
        <w:jc w:val="both"/>
        <w:rPr>
          <w:rFonts w:ascii="Arial" w:hAnsi="Arial" w:cs="Arial"/>
          <w:sz w:val="24"/>
          <w:szCs w:val="24"/>
        </w:rPr>
      </w:pPr>
    </w:p>
    <w:p w:rsidR="00B47C34" w:rsidRPr="004755DB" w:rsidRDefault="00B47C34" w:rsidP="0019258D">
      <w:pPr>
        <w:spacing w:after="0"/>
        <w:jc w:val="both"/>
        <w:rPr>
          <w:rFonts w:ascii="Arial" w:hAnsi="Arial" w:cs="Arial"/>
          <w:sz w:val="24"/>
          <w:szCs w:val="24"/>
        </w:rPr>
      </w:pPr>
      <w:r w:rsidRPr="004755DB">
        <w:rPr>
          <w:rFonts w:ascii="Arial" w:hAnsi="Arial" w:cs="Arial"/>
          <w:sz w:val="24"/>
          <w:szCs w:val="24"/>
        </w:rPr>
        <w:t xml:space="preserve">A continuación se presentan los resultados de los principales agregados  presupuéstales durante </w:t>
      </w:r>
      <w:r w:rsidR="002F6BAA">
        <w:rPr>
          <w:rFonts w:ascii="Arial" w:hAnsi="Arial" w:cs="Arial"/>
          <w:sz w:val="24"/>
          <w:szCs w:val="24"/>
        </w:rPr>
        <w:t>la vigencia de 201</w:t>
      </w:r>
      <w:r w:rsidR="007C5944">
        <w:rPr>
          <w:rFonts w:ascii="Arial" w:hAnsi="Arial" w:cs="Arial"/>
          <w:sz w:val="24"/>
          <w:szCs w:val="24"/>
        </w:rPr>
        <w:t>1</w:t>
      </w:r>
      <w:r w:rsidRPr="004755DB">
        <w:rPr>
          <w:rFonts w:ascii="Arial" w:hAnsi="Arial" w:cs="Arial"/>
          <w:sz w:val="24"/>
          <w:szCs w:val="24"/>
        </w:rPr>
        <w:t>, señalando el comportamiento de los principales ingresos recaudos, los gastos, y la composición de la inversión.</w:t>
      </w:r>
    </w:p>
    <w:p w:rsidR="00B47C34" w:rsidRDefault="00B47C34" w:rsidP="0019258D">
      <w:pPr>
        <w:spacing w:after="0"/>
        <w:jc w:val="both"/>
        <w:rPr>
          <w:rFonts w:ascii="Arial" w:hAnsi="Arial" w:cs="Arial"/>
          <w:sz w:val="24"/>
          <w:szCs w:val="24"/>
        </w:rPr>
      </w:pPr>
    </w:p>
    <w:p w:rsidR="002F6BAA" w:rsidRDefault="002F6BAA" w:rsidP="002F6BAA">
      <w:pPr>
        <w:spacing w:after="0"/>
        <w:jc w:val="center"/>
        <w:rPr>
          <w:rFonts w:ascii="Arial" w:hAnsi="Arial" w:cs="Arial"/>
          <w:b/>
          <w:sz w:val="24"/>
          <w:szCs w:val="24"/>
        </w:rPr>
      </w:pPr>
      <w:r w:rsidRPr="002F6BAA">
        <w:rPr>
          <w:rFonts w:ascii="Arial" w:hAnsi="Arial" w:cs="Arial"/>
          <w:b/>
          <w:sz w:val="24"/>
          <w:szCs w:val="24"/>
        </w:rPr>
        <w:t>2.4.1</w:t>
      </w:r>
      <w:r w:rsidRPr="002F6BAA">
        <w:rPr>
          <w:rFonts w:ascii="Arial" w:hAnsi="Arial" w:cs="Arial"/>
          <w:b/>
          <w:sz w:val="24"/>
          <w:szCs w:val="24"/>
        </w:rPr>
        <w:tab/>
        <w:t>COMP</w:t>
      </w:r>
      <w:r w:rsidR="00257EA8">
        <w:rPr>
          <w:rFonts w:ascii="Arial" w:hAnsi="Arial" w:cs="Arial"/>
          <w:b/>
          <w:sz w:val="24"/>
          <w:szCs w:val="24"/>
        </w:rPr>
        <w:t>O</w:t>
      </w:r>
      <w:r w:rsidRPr="002F6BAA">
        <w:rPr>
          <w:rFonts w:ascii="Arial" w:hAnsi="Arial" w:cs="Arial"/>
          <w:b/>
          <w:sz w:val="24"/>
          <w:szCs w:val="24"/>
        </w:rPr>
        <w:t>RTAMIENTO DE LOS INGRESOS Y LOS GASTOS</w:t>
      </w:r>
    </w:p>
    <w:p w:rsidR="002F6BAA" w:rsidRDefault="002F6BAA" w:rsidP="002F6BAA">
      <w:pPr>
        <w:spacing w:after="0"/>
        <w:rPr>
          <w:rFonts w:ascii="Arial" w:hAnsi="Arial" w:cs="Arial"/>
          <w:b/>
          <w:sz w:val="24"/>
          <w:szCs w:val="24"/>
        </w:rPr>
      </w:pPr>
    </w:p>
    <w:p w:rsidR="002F6BAA" w:rsidRDefault="002F6BAA" w:rsidP="002F6BAA">
      <w:pPr>
        <w:spacing w:after="0"/>
        <w:rPr>
          <w:rFonts w:ascii="Arial" w:hAnsi="Arial" w:cs="Arial"/>
          <w:sz w:val="24"/>
          <w:szCs w:val="24"/>
        </w:rPr>
      </w:pPr>
      <w:r w:rsidRPr="002F6BAA">
        <w:rPr>
          <w:rFonts w:ascii="Arial" w:hAnsi="Arial" w:cs="Arial"/>
          <w:sz w:val="24"/>
          <w:szCs w:val="24"/>
        </w:rPr>
        <w:t>Durante</w:t>
      </w:r>
      <w:r>
        <w:rPr>
          <w:rFonts w:ascii="Arial" w:hAnsi="Arial" w:cs="Arial"/>
          <w:sz w:val="24"/>
          <w:szCs w:val="24"/>
        </w:rPr>
        <w:t xml:space="preserve"> la vigencia de 201</w:t>
      </w:r>
      <w:r w:rsidR="00FA3ECA">
        <w:rPr>
          <w:rFonts w:ascii="Arial" w:hAnsi="Arial" w:cs="Arial"/>
          <w:sz w:val="24"/>
          <w:szCs w:val="24"/>
        </w:rPr>
        <w:t>1</w:t>
      </w:r>
      <w:r>
        <w:rPr>
          <w:rFonts w:ascii="Arial" w:hAnsi="Arial" w:cs="Arial"/>
          <w:sz w:val="24"/>
          <w:szCs w:val="24"/>
        </w:rPr>
        <w:t>, se observan los siguientes resultados:</w:t>
      </w:r>
    </w:p>
    <w:p w:rsidR="00257EA8" w:rsidRDefault="002F6BAA" w:rsidP="002F6BAA">
      <w:pPr>
        <w:numPr>
          <w:ilvl w:val="0"/>
          <w:numId w:val="13"/>
        </w:numPr>
        <w:spacing w:after="0"/>
        <w:rPr>
          <w:rFonts w:ascii="Arial" w:hAnsi="Arial" w:cs="Arial"/>
          <w:sz w:val="24"/>
          <w:szCs w:val="24"/>
        </w:rPr>
      </w:pPr>
      <w:r>
        <w:rPr>
          <w:rFonts w:ascii="Arial" w:hAnsi="Arial" w:cs="Arial"/>
          <w:sz w:val="24"/>
          <w:szCs w:val="24"/>
        </w:rPr>
        <w:t>Super avit presupuestal de $</w:t>
      </w:r>
      <w:r w:rsidR="007C5944">
        <w:rPr>
          <w:rFonts w:ascii="Arial" w:hAnsi="Arial" w:cs="Arial"/>
          <w:sz w:val="24"/>
          <w:szCs w:val="24"/>
        </w:rPr>
        <w:t>569</w:t>
      </w:r>
      <w:r>
        <w:rPr>
          <w:rFonts w:ascii="Arial" w:hAnsi="Arial" w:cs="Arial"/>
          <w:sz w:val="24"/>
          <w:szCs w:val="24"/>
        </w:rPr>
        <w:t xml:space="preserve"> millones de pesos, </w:t>
      </w:r>
    </w:p>
    <w:p w:rsidR="002F6BAA" w:rsidRDefault="00257EA8" w:rsidP="002F6BAA">
      <w:pPr>
        <w:numPr>
          <w:ilvl w:val="0"/>
          <w:numId w:val="13"/>
        </w:numPr>
        <w:spacing w:after="0"/>
        <w:rPr>
          <w:rFonts w:ascii="Arial" w:hAnsi="Arial" w:cs="Arial"/>
          <w:sz w:val="24"/>
          <w:szCs w:val="24"/>
        </w:rPr>
      </w:pPr>
      <w:r>
        <w:rPr>
          <w:rFonts w:ascii="Arial" w:hAnsi="Arial" w:cs="Arial"/>
          <w:sz w:val="24"/>
          <w:szCs w:val="24"/>
        </w:rPr>
        <w:t>A</w:t>
      </w:r>
      <w:r w:rsidR="002F6BAA">
        <w:rPr>
          <w:rFonts w:ascii="Arial" w:hAnsi="Arial" w:cs="Arial"/>
          <w:sz w:val="24"/>
          <w:szCs w:val="24"/>
        </w:rPr>
        <w:t>horro corriente positivo</w:t>
      </w:r>
      <w:r>
        <w:rPr>
          <w:rFonts w:ascii="Arial" w:hAnsi="Arial" w:cs="Arial"/>
          <w:sz w:val="24"/>
          <w:szCs w:val="24"/>
        </w:rPr>
        <w:t>, por valor de $</w:t>
      </w:r>
      <w:r w:rsidR="007C5944">
        <w:rPr>
          <w:rFonts w:ascii="Arial" w:hAnsi="Arial" w:cs="Arial"/>
          <w:sz w:val="24"/>
          <w:szCs w:val="24"/>
        </w:rPr>
        <w:t>734</w:t>
      </w:r>
      <w:r>
        <w:rPr>
          <w:rFonts w:ascii="Arial" w:hAnsi="Arial" w:cs="Arial"/>
          <w:sz w:val="24"/>
          <w:szCs w:val="24"/>
        </w:rPr>
        <w:t xml:space="preserve"> millones de pesos</w:t>
      </w:r>
    </w:p>
    <w:p w:rsidR="00257EA8" w:rsidRDefault="00D023BC" w:rsidP="002F6BAA">
      <w:pPr>
        <w:numPr>
          <w:ilvl w:val="0"/>
          <w:numId w:val="13"/>
        </w:numPr>
        <w:spacing w:after="0"/>
        <w:rPr>
          <w:rFonts w:ascii="Arial" w:hAnsi="Arial" w:cs="Arial"/>
          <w:sz w:val="24"/>
          <w:szCs w:val="24"/>
        </w:rPr>
      </w:pPr>
      <w:r>
        <w:rPr>
          <w:rFonts w:ascii="Arial" w:hAnsi="Arial" w:cs="Arial"/>
          <w:sz w:val="24"/>
          <w:szCs w:val="24"/>
        </w:rPr>
        <w:t>Déficit</w:t>
      </w:r>
      <w:r w:rsidR="00257EA8">
        <w:rPr>
          <w:rFonts w:ascii="Arial" w:hAnsi="Arial" w:cs="Arial"/>
          <w:sz w:val="24"/>
          <w:szCs w:val="24"/>
        </w:rPr>
        <w:t xml:space="preserve"> total de $</w:t>
      </w:r>
      <w:r w:rsidR="007C5944">
        <w:rPr>
          <w:rFonts w:ascii="Arial" w:hAnsi="Arial" w:cs="Arial"/>
          <w:sz w:val="24"/>
          <w:szCs w:val="24"/>
        </w:rPr>
        <w:t>342</w:t>
      </w:r>
      <w:r w:rsidR="00257EA8">
        <w:rPr>
          <w:rFonts w:ascii="Arial" w:hAnsi="Arial" w:cs="Arial"/>
          <w:sz w:val="24"/>
          <w:szCs w:val="24"/>
        </w:rPr>
        <w:t xml:space="preserve"> millones de pesos</w:t>
      </w:r>
    </w:p>
    <w:p w:rsidR="00257EA8" w:rsidRDefault="00257EA8" w:rsidP="002F6BAA">
      <w:pPr>
        <w:numPr>
          <w:ilvl w:val="0"/>
          <w:numId w:val="13"/>
        </w:numPr>
        <w:spacing w:after="0"/>
        <w:rPr>
          <w:rFonts w:ascii="Arial" w:hAnsi="Arial" w:cs="Arial"/>
          <w:sz w:val="24"/>
          <w:szCs w:val="24"/>
        </w:rPr>
      </w:pPr>
      <w:r>
        <w:rPr>
          <w:rFonts w:ascii="Arial" w:hAnsi="Arial" w:cs="Arial"/>
          <w:sz w:val="24"/>
          <w:szCs w:val="24"/>
        </w:rPr>
        <w:t>Saldo de la deuda a diciembre 31 de 201</w:t>
      </w:r>
      <w:r w:rsidR="007C5944">
        <w:rPr>
          <w:rFonts w:ascii="Arial" w:hAnsi="Arial" w:cs="Arial"/>
          <w:sz w:val="24"/>
          <w:szCs w:val="24"/>
        </w:rPr>
        <w:t>1</w:t>
      </w:r>
      <w:r>
        <w:rPr>
          <w:rFonts w:ascii="Arial" w:hAnsi="Arial" w:cs="Arial"/>
          <w:sz w:val="24"/>
          <w:szCs w:val="24"/>
        </w:rPr>
        <w:t>, por valor de $</w:t>
      </w:r>
      <w:r w:rsidR="007C5944">
        <w:rPr>
          <w:rFonts w:ascii="Arial" w:hAnsi="Arial" w:cs="Arial"/>
          <w:sz w:val="24"/>
          <w:szCs w:val="24"/>
        </w:rPr>
        <w:t>392</w:t>
      </w:r>
      <w:r>
        <w:rPr>
          <w:rFonts w:ascii="Arial" w:hAnsi="Arial" w:cs="Arial"/>
          <w:sz w:val="24"/>
          <w:szCs w:val="24"/>
        </w:rPr>
        <w:t xml:space="preserve"> millones de pesos.</w:t>
      </w:r>
    </w:p>
    <w:p w:rsidR="00257EA8" w:rsidRDefault="00257EA8" w:rsidP="00257EA8">
      <w:pPr>
        <w:spacing w:after="0"/>
        <w:rPr>
          <w:rFonts w:ascii="Arial" w:hAnsi="Arial" w:cs="Arial"/>
          <w:sz w:val="24"/>
          <w:szCs w:val="24"/>
        </w:rPr>
      </w:pPr>
    </w:p>
    <w:p w:rsidR="002F6BAA" w:rsidRPr="00257EA8" w:rsidRDefault="002F6BAA" w:rsidP="00257EA8">
      <w:pPr>
        <w:spacing w:after="0"/>
        <w:jc w:val="center"/>
        <w:rPr>
          <w:rFonts w:ascii="Arial" w:hAnsi="Arial" w:cs="Arial"/>
          <w:b/>
          <w:sz w:val="24"/>
          <w:szCs w:val="24"/>
        </w:rPr>
      </w:pPr>
      <w:r w:rsidRPr="00257EA8">
        <w:rPr>
          <w:rFonts w:ascii="Arial" w:hAnsi="Arial" w:cs="Arial"/>
          <w:b/>
          <w:sz w:val="24"/>
          <w:szCs w:val="24"/>
        </w:rPr>
        <w:t>Cuadro No. 6</w:t>
      </w:r>
    </w:p>
    <w:p w:rsidR="00257EA8" w:rsidRPr="00257EA8" w:rsidRDefault="00257EA8" w:rsidP="00257EA8">
      <w:pPr>
        <w:spacing w:after="0"/>
        <w:jc w:val="center"/>
        <w:rPr>
          <w:rFonts w:ascii="Arial" w:hAnsi="Arial" w:cs="Arial"/>
          <w:b/>
          <w:sz w:val="24"/>
          <w:szCs w:val="24"/>
        </w:rPr>
      </w:pPr>
      <w:r w:rsidRPr="00257EA8">
        <w:rPr>
          <w:rFonts w:ascii="Arial" w:hAnsi="Arial" w:cs="Arial"/>
          <w:b/>
          <w:sz w:val="24"/>
          <w:szCs w:val="24"/>
        </w:rPr>
        <w:t>COMPORTAMIENTO DE LOS INGRESOS Y LOS GASTOS</w:t>
      </w:r>
    </w:p>
    <w:p w:rsidR="00257EA8" w:rsidRDefault="00257EA8" w:rsidP="00257EA8">
      <w:pPr>
        <w:spacing w:after="0"/>
        <w:jc w:val="center"/>
        <w:rPr>
          <w:rFonts w:ascii="Arial" w:hAnsi="Arial" w:cs="Arial"/>
          <w:b/>
          <w:sz w:val="24"/>
          <w:szCs w:val="24"/>
        </w:rPr>
      </w:pPr>
      <w:r w:rsidRPr="00257EA8">
        <w:rPr>
          <w:rFonts w:ascii="Arial" w:hAnsi="Arial" w:cs="Arial"/>
          <w:b/>
          <w:sz w:val="24"/>
          <w:szCs w:val="24"/>
        </w:rPr>
        <w:t>VIGENCIA 201</w:t>
      </w:r>
      <w:r w:rsidR="00FA3ECA">
        <w:rPr>
          <w:rFonts w:ascii="Arial" w:hAnsi="Arial" w:cs="Arial"/>
          <w:b/>
          <w:sz w:val="24"/>
          <w:szCs w:val="24"/>
        </w:rPr>
        <w:t>1</w:t>
      </w:r>
    </w:p>
    <w:tbl>
      <w:tblPr>
        <w:tblW w:w="8820" w:type="dxa"/>
        <w:tblInd w:w="65" w:type="dxa"/>
        <w:tblCellMar>
          <w:left w:w="70" w:type="dxa"/>
          <w:right w:w="70" w:type="dxa"/>
        </w:tblCellMar>
        <w:tblLook w:val="04A0"/>
      </w:tblPr>
      <w:tblGrid>
        <w:gridCol w:w="1353"/>
        <w:gridCol w:w="6207"/>
        <w:gridCol w:w="1260"/>
      </w:tblGrid>
      <w:tr w:rsidR="00FA3ECA" w:rsidRPr="00FA3ECA" w:rsidTr="00FA3ECA">
        <w:trPr>
          <w:trHeight w:val="510"/>
        </w:trPr>
        <w:tc>
          <w:tcPr>
            <w:tcW w:w="1340" w:type="dxa"/>
            <w:tcBorders>
              <w:top w:val="single" w:sz="4" w:space="0" w:color="FFFFFF"/>
              <w:left w:val="single" w:sz="4" w:space="0" w:color="FFFFFF"/>
              <w:bottom w:val="single" w:sz="4" w:space="0" w:color="FFFFFF"/>
              <w:right w:val="single" w:sz="4" w:space="0" w:color="FFFFFF"/>
            </w:tcBorders>
            <w:shd w:val="clear" w:color="000000" w:fill="660066"/>
            <w:vAlign w:val="center"/>
            <w:hideMark/>
          </w:tcPr>
          <w:p w:rsidR="00FA3ECA" w:rsidRPr="00FA3ECA" w:rsidRDefault="00FA3ECA" w:rsidP="00FA3ECA">
            <w:pPr>
              <w:spacing w:after="0" w:line="240" w:lineRule="auto"/>
              <w:jc w:val="center"/>
              <w:rPr>
                <w:rFonts w:ascii="Arial Narrow" w:eastAsia="Times New Roman" w:hAnsi="Arial Narrow" w:cs="Calibri"/>
                <w:b/>
                <w:bCs/>
                <w:color w:val="FFFFFF"/>
                <w:sz w:val="24"/>
                <w:szCs w:val="24"/>
                <w:lang w:eastAsia="es-ES"/>
              </w:rPr>
            </w:pPr>
            <w:bookmarkStart w:id="0" w:name="RANGE!A3:B118"/>
            <w:r w:rsidRPr="00FA3ECA">
              <w:rPr>
                <w:rFonts w:ascii="Arial Narrow" w:eastAsia="Times New Roman" w:hAnsi="Arial Narrow" w:cs="Calibri"/>
                <w:b/>
                <w:bCs/>
                <w:color w:val="FFFFFF"/>
                <w:sz w:val="24"/>
                <w:szCs w:val="24"/>
                <w:lang w:eastAsia="es-ES"/>
              </w:rPr>
              <w:t>Cuenta</w:t>
            </w:r>
            <w:bookmarkEnd w:id="0"/>
          </w:p>
        </w:tc>
        <w:tc>
          <w:tcPr>
            <w:tcW w:w="6220" w:type="dxa"/>
            <w:tcBorders>
              <w:top w:val="single" w:sz="4" w:space="0" w:color="FFFFFF"/>
              <w:left w:val="nil"/>
              <w:bottom w:val="single" w:sz="4" w:space="0" w:color="FFFFFF"/>
              <w:right w:val="single" w:sz="4" w:space="0" w:color="FFFFFF"/>
            </w:tcBorders>
            <w:shd w:val="clear" w:color="000000" w:fill="660066"/>
            <w:vAlign w:val="center"/>
            <w:hideMark/>
          </w:tcPr>
          <w:p w:rsidR="00FA3ECA" w:rsidRPr="00FA3ECA" w:rsidRDefault="00FA3ECA" w:rsidP="00FA3ECA">
            <w:pPr>
              <w:spacing w:after="0" w:line="240" w:lineRule="auto"/>
              <w:jc w:val="center"/>
              <w:rPr>
                <w:rFonts w:ascii="Arial Narrow" w:eastAsia="Times New Roman" w:hAnsi="Arial Narrow" w:cs="Calibri"/>
                <w:b/>
                <w:bCs/>
                <w:color w:val="FFFFFF"/>
                <w:sz w:val="24"/>
                <w:szCs w:val="24"/>
                <w:lang w:eastAsia="es-ES"/>
              </w:rPr>
            </w:pPr>
            <w:r w:rsidRPr="00FA3ECA">
              <w:rPr>
                <w:rFonts w:ascii="Arial Narrow" w:eastAsia="Times New Roman" w:hAnsi="Arial Narrow" w:cs="Calibri"/>
                <w:b/>
                <w:bCs/>
                <w:color w:val="FFFFFF"/>
                <w:sz w:val="24"/>
                <w:szCs w:val="24"/>
                <w:lang w:eastAsia="es-ES"/>
              </w:rPr>
              <w:t>Descripción</w:t>
            </w:r>
          </w:p>
        </w:tc>
        <w:tc>
          <w:tcPr>
            <w:tcW w:w="1260" w:type="dxa"/>
            <w:tcBorders>
              <w:top w:val="single" w:sz="4" w:space="0" w:color="FFFFFF"/>
              <w:left w:val="nil"/>
              <w:bottom w:val="single" w:sz="4" w:space="0" w:color="FFFFFF"/>
              <w:right w:val="single" w:sz="4" w:space="0" w:color="FFFFFF"/>
            </w:tcBorders>
            <w:shd w:val="clear" w:color="000000" w:fill="660066"/>
            <w:vAlign w:val="bottom"/>
            <w:hideMark/>
          </w:tcPr>
          <w:p w:rsidR="00FA3ECA" w:rsidRPr="00FA3ECA" w:rsidRDefault="00FA3ECA" w:rsidP="00FA3ECA">
            <w:pPr>
              <w:spacing w:after="0" w:line="240" w:lineRule="auto"/>
              <w:jc w:val="center"/>
              <w:rPr>
                <w:rFonts w:ascii="Arial Narrow" w:eastAsia="Times New Roman" w:hAnsi="Arial Narrow" w:cs="Calibri"/>
                <w:color w:val="FFFFFF"/>
                <w:sz w:val="24"/>
                <w:szCs w:val="24"/>
                <w:lang w:eastAsia="es-ES"/>
              </w:rPr>
            </w:pPr>
            <w:r w:rsidRPr="00FA3ECA">
              <w:rPr>
                <w:rFonts w:ascii="Arial Narrow" w:eastAsia="Times New Roman" w:hAnsi="Arial Narrow" w:cs="Calibri"/>
                <w:color w:val="FFFFFF"/>
                <w:sz w:val="24"/>
                <w:szCs w:val="24"/>
                <w:lang w:eastAsia="es-ES"/>
              </w:rPr>
              <w:t>2011</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BF_1</w:t>
            </w:r>
          </w:p>
        </w:tc>
        <w:tc>
          <w:tcPr>
            <w:tcW w:w="6220" w:type="dxa"/>
            <w:tcBorders>
              <w:top w:val="nil"/>
              <w:left w:val="nil"/>
              <w:bottom w:val="single" w:sz="4" w:space="0" w:color="666699"/>
              <w:right w:val="single" w:sz="4" w:space="0" w:color="666699"/>
            </w:tcBorders>
            <w:shd w:val="clear" w:color="000000" w:fill="666699"/>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INGRESOS TOTALES</w:t>
            </w:r>
          </w:p>
        </w:tc>
        <w:tc>
          <w:tcPr>
            <w:tcW w:w="1260" w:type="dxa"/>
            <w:tcBorders>
              <w:top w:val="nil"/>
              <w:left w:val="single" w:sz="8"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jc w:val="right"/>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9.723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INGRESOS CORRIENTES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7.940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TRIBUTARIOS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869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Vehículos Automotores (Departamentos, Bogotá y Municipios Fronterizos)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Impuesto Predial unificado (Municipios y Departamento de San Andrés)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193</w:t>
            </w:r>
          </w:p>
        </w:tc>
      </w:tr>
      <w:tr w:rsidR="00FA3ECA" w:rsidRPr="00FA3ECA" w:rsidTr="00FA3ECA">
        <w:trPr>
          <w:trHeight w:val="315"/>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Impuesto de Industria y Comercio (Municipios y Departamento de San Andrés)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179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Registro y Anotación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Licores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BF_1.1.1.6</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Cerveza (Departamentos y Bogotá)</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lastRenderedPageBreak/>
              <w:t>BF_1.1.1.7</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Cigarrillos y Tabaco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BF_1.1.1.8</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Sobretasa Consumo Gasolina Motor</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52</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BF_1.1.1.9</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Estampillas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184</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BF_1.1.1.10</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Impuesto de Transporte por oleoductos y gasoductos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40"/>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Impuesto único a favor de San Andrés (San Andrés)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Otras transferencias de la </w:t>
            </w:r>
            <w:r w:rsidR="00D023BC" w:rsidRPr="00FA3ECA">
              <w:rPr>
                <w:rFonts w:ascii="Arial Narrow" w:eastAsia="Times New Roman" w:hAnsi="Arial Narrow" w:cs="Calibri"/>
                <w:color w:val="000000"/>
                <w:sz w:val="20"/>
                <w:szCs w:val="20"/>
                <w:lang w:eastAsia="es-ES"/>
              </w:rPr>
              <w:t>Nación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80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BF_1.1.3.1.2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Del Nivel Departamental</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BF_1.1.3.1.2.1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De Vehículos Automotores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BF_1.1.3.1.2.2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Otras Transferencias del Departamento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BF_1.1.3.1.3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Otras transferencias para funcionamiento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BF_1.1.3.2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Transferencias para Inversión</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6.015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BF_1.1.3.2.1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Del Nivel Nacional</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5.623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BF_1.1.3.2.1.1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Sistema General de Participaciones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5.297</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Sistema General de Participaciones </w:t>
            </w:r>
            <w:r w:rsidR="007C5944">
              <w:rPr>
                <w:rFonts w:ascii="Arial Narrow" w:eastAsia="Times New Roman" w:hAnsi="Arial Narrow" w:cs="Calibri"/>
                <w:color w:val="000000"/>
                <w:sz w:val="20"/>
                <w:szCs w:val="20"/>
                <w:lang w:eastAsia="es-ES"/>
              </w:rPr>
              <w:t>–</w:t>
            </w:r>
            <w:r w:rsidRPr="00FA3ECA">
              <w:rPr>
                <w:rFonts w:ascii="Arial Narrow" w:eastAsia="Times New Roman" w:hAnsi="Arial Narrow" w:cs="Calibri"/>
                <w:color w:val="000000"/>
                <w:sz w:val="20"/>
                <w:szCs w:val="20"/>
                <w:lang w:eastAsia="es-ES"/>
              </w:rPr>
              <w:t>Educación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428</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Sistema General de Participaciones </w:t>
            </w:r>
            <w:r w:rsidR="007C5944">
              <w:rPr>
                <w:rFonts w:ascii="Arial Narrow" w:eastAsia="Times New Roman" w:hAnsi="Arial Narrow" w:cs="Calibri"/>
                <w:color w:val="000000"/>
                <w:sz w:val="20"/>
                <w:szCs w:val="20"/>
                <w:lang w:eastAsia="es-ES"/>
              </w:rPr>
              <w:t>–</w:t>
            </w:r>
            <w:r w:rsidRPr="00FA3ECA">
              <w:rPr>
                <w:rFonts w:ascii="Arial Narrow" w:eastAsia="Times New Roman" w:hAnsi="Arial Narrow" w:cs="Calibri"/>
                <w:color w:val="000000"/>
                <w:sz w:val="20"/>
                <w:szCs w:val="20"/>
                <w:lang w:eastAsia="es-ES"/>
              </w:rPr>
              <w:t xml:space="preserve"> Salud</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3.620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BF_1.1.3.2.1.1.3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Sistema General de Participaciones  - Agua Potable y Saneamiento Básico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600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BF_1.1.3.2.1.1.4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Sistema General de Participaciones - Propósito General - Forzosa Inversión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BF_1.1.3.2.1.1.5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Otras del Sistema General de Participaciones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649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FOSYGA y ETESA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326</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BF_1.1.3.2.1.4</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Otras transferencias de la Nación</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392</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Del Nivel Departamental</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392</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BF_1.1.3.2.3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Otras transferencias para inversión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BF_2</w:t>
            </w:r>
          </w:p>
        </w:tc>
        <w:tc>
          <w:tcPr>
            <w:tcW w:w="6220" w:type="dxa"/>
            <w:tcBorders>
              <w:top w:val="nil"/>
              <w:left w:val="nil"/>
              <w:bottom w:val="single" w:sz="4" w:space="0" w:color="666699"/>
              <w:right w:val="single" w:sz="4" w:space="0" w:color="666699"/>
            </w:tcBorders>
            <w:shd w:val="clear" w:color="000000" w:fill="666699"/>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GASTOS  TOTALES</w:t>
            </w:r>
          </w:p>
        </w:tc>
        <w:tc>
          <w:tcPr>
            <w:tcW w:w="1260" w:type="dxa"/>
            <w:tcBorders>
              <w:top w:val="nil"/>
              <w:left w:val="single" w:sz="8"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jc w:val="right"/>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8.989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GASTOS CORRIENTES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1.191</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FUNCIONAMIENTO</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1.122</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Gastos de Personal  </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470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Gastos Generales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317</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BF_2.1.1.3</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Transferencias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151</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Pensiones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23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 Fonpet</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115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 patrimonios autónomos para provisión de pensiones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 organismos de control</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 establecimientos públicos y entidades descentralizadas - nivel territorial</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BF_2.1.1.3.6</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Sentencias y Conciliaciones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BF_2.1.1.3.7</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Otras Transferencias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Déficit fiscal de vigencias anteriores por funcionamiento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Costos y gastos asociados a la operación, producción y comercialización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BF_2.1.1.6</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Otros gastos de funcionamiento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184</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BF_2.1.1.7</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Reservas Presupuestales de funcionamiento vigencia anterior</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PAGO DE BONOS PENSIONALES Y CUOTAS PARTES DE BONO PENSIONAL</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20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sz w:val="20"/>
                <w:szCs w:val="20"/>
                <w:lang w:eastAsia="es-ES"/>
              </w:rPr>
            </w:pPr>
            <w:r w:rsidRPr="00FA3ECA">
              <w:rPr>
                <w:rFonts w:ascii="Arial Narrow" w:eastAsia="Times New Roman" w:hAnsi="Arial Narrow" w:cs="Calibri"/>
                <w:sz w:val="20"/>
                <w:szCs w:val="20"/>
                <w:lang w:eastAsia="es-ES"/>
              </w:rPr>
              <w:lastRenderedPageBreak/>
              <w:t>BF_2.1.2.1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sz w:val="20"/>
                <w:szCs w:val="20"/>
                <w:lang w:eastAsia="es-ES"/>
              </w:rPr>
            </w:pPr>
            <w:r w:rsidRPr="00FA3ECA">
              <w:rPr>
                <w:rFonts w:ascii="Arial Narrow" w:eastAsia="Times New Roman" w:hAnsi="Arial Narrow" w:cs="Calibri"/>
                <w:sz w:val="20"/>
                <w:szCs w:val="20"/>
                <w:lang w:eastAsia="es-ES"/>
              </w:rPr>
              <w:t xml:space="preserve">        Pago de bonos pensionales y cuotas partes de bono pensional (gastos de funcionamiento)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20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sz w:val="20"/>
                <w:szCs w:val="20"/>
                <w:lang w:eastAsia="es-ES"/>
              </w:rPr>
            </w:pPr>
            <w:r w:rsidRPr="00FA3ECA">
              <w:rPr>
                <w:rFonts w:ascii="Arial Narrow" w:eastAsia="Times New Roman" w:hAnsi="Arial Narrow" w:cs="Calibri"/>
                <w:sz w:val="20"/>
                <w:szCs w:val="20"/>
                <w:lang w:eastAsia="es-ES"/>
              </w:rPr>
              <w:t>BF_2.1.2.2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sz w:val="20"/>
                <w:szCs w:val="20"/>
                <w:lang w:eastAsia="es-ES"/>
              </w:rPr>
            </w:pPr>
            <w:r w:rsidRPr="00FA3ECA">
              <w:rPr>
                <w:rFonts w:ascii="Arial Narrow" w:eastAsia="Times New Roman" w:hAnsi="Arial Narrow" w:cs="Calibri"/>
                <w:sz w:val="20"/>
                <w:szCs w:val="20"/>
                <w:lang w:eastAsia="es-ES"/>
              </w:rPr>
              <w:t xml:space="preserve">        Pago de bonos pensionales y cuotas partes de bono pensional (Del servicio de la deuda)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APORTES AL FONDO DE CONTINGENCIAS DE LAS ENTIDADES ESTATALES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510"/>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BF_2.1.4</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GASTOS OPERATIVOS EN SECTORES SOCIALES (remuneración al trabajo, prestaciones, y subsidios en sectores de inversión)</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BF_2.1.4.1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Educación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BF_2.1.4.2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Salud</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BF_2.1.4.3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Agua potable y saneamiento básico</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BF_2.1.4.4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Vivienda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BF_2.1.4.5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Otros sectores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BF_2.1.5</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INTERESES Y COMISIONES DE LA DEUDA</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49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BF_2.1.5.1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Interna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49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BF_2.1.5.2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Externa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BF_3</w:t>
            </w:r>
          </w:p>
        </w:tc>
        <w:tc>
          <w:tcPr>
            <w:tcW w:w="6220" w:type="dxa"/>
            <w:tcBorders>
              <w:top w:val="nil"/>
              <w:left w:val="nil"/>
              <w:bottom w:val="single" w:sz="4" w:space="0" w:color="666699"/>
              <w:right w:val="single" w:sz="4" w:space="0" w:color="666699"/>
            </w:tcBorders>
            <w:shd w:val="clear" w:color="000000" w:fill="666699"/>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DÉFICIT O AHORRO CORRIENTE</w:t>
            </w:r>
          </w:p>
        </w:tc>
        <w:tc>
          <w:tcPr>
            <w:tcW w:w="1260" w:type="dxa"/>
            <w:tcBorders>
              <w:top w:val="nil"/>
              <w:left w:val="single" w:sz="8"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jc w:val="right"/>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6.749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BF_4</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INGRESOS DE CAPITAL</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1.783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Cofinanciación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700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Regalías y Compensaciones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Regalías Indirectas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Rendimientos Financieros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7</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Excedentes Financieros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BF_4.6</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Recursos del Balance (Superávit fiscal, Cancelación de reservas)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1.076</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BF_4.7</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Recursos que financian reservas presupuestales excepcionales (Ley 819/2003)</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BF_4.8</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Venta de Activos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BF_4.9</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Reducción de capital de empresas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BF_4.10</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Desahorro FONPET</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BF_4.11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Otros recursos de capital  (donaciones, aprovechamientos y otros)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BF_5</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GASTOS DE CAPITAL</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7.799</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BF_5.1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Formación Bruta de Capital (construcción, reparación, mantenimiento, preinversión, otros)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7.799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Educación</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625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Salud</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3.246</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BF_5.1.3</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Agua potable</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600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BF_5.1.4</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Vivienda</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760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BF_5.1.5</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Vías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568</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BF_5.1.6</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Otros sectores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2.000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BF_5.1.7</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xml:space="preserve">     Reservas Presupuestales de inversión vigencia anterior</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BF_5.2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Déficit fiscal de vigencias anteriores por inversión</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BF_6</w:t>
            </w:r>
          </w:p>
        </w:tc>
        <w:tc>
          <w:tcPr>
            <w:tcW w:w="6220" w:type="dxa"/>
            <w:tcBorders>
              <w:top w:val="nil"/>
              <w:left w:val="nil"/>
              <w:bottom w:val="single" w:sz="4" w:space="0" w:color="666699"/>
              <w:right w:val="single" w:sz="4" w:space="0" w:color="666699"/>
            </w:tcBorders>
            <w:shd w:val="clear" w:color="000000" w:fill="666699"/>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DÉFICIT O SUPERÁVIT DE CAPITAL</w:t>
            </w:r>
          </w:p>
        </w:tc>
        <w:tc>
          <w:tcPr>
            <w:tcW w:w="1260" w:type="dxa"/>
            <w:tcBorders>
              <w:top w:val="nil"/>
              <w:left w:val="single" w:sz="8"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jc w:val="right"/>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-6.016</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BF_7</w:t>
            </w:r>
          </w:p>
        </w:tc>
        <w:tc>
          <w:tcPr>
            <w:tcW w:w="6220" w:type="dxa"/>
            <w:tcBorders>
              <w:top w:val="nil"/>
              <w:left w:val="nil"/>
              <w:bottom w:val="single" w:sz="4" w:space="0" w:color="666699"/>
              <w:right w:val="single" w:sz="4" w:space="0" w:color="666699"/>
            </w:tcBorders>
            <w:shd w:val="clear" w:color="000000" w:fill="666699"/>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DÉFICIT O SUPERÁVIT TOTAL</w:t>
            </w:r>
          </w:p>
        </w:tc>
        <w:tc>
          <w:tcPr>
            <w:tcW w:w="1260" w:type="dxa"/>
            <w:tcBorders>
              <w:top w:val="nil"/>
              <w:left w:val="single" w:sz="8" w:space="0" w:color="666699"/>
              <w:bottom w:val="single" w:sz="4" w:space="0" w:color="666699"/>
              <w:right w:val="single" w:sz="4" w:space="0" w:color="666699"/>
            </w:tcBorders>
            <w:shd w:val="clear" w:color="000000" w:fill="666699"/>
            <w:noWrap/>
            <w:vAlign w:val="bottom"/>
            <w:hideMark/>
          </w:tcPr>
          <w:p w:rsidR="00FA3ECA" w:rsidRPr="00FA3ECA" w:rsidRDefault="00FA3ECA" w:rsidP="00FA3ECA">
            <w:pPr>
              <w:spacing w:after="0" w:line="240" w:lineRule="auto"/>
              <w:jc w:val="right"/>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734</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BF_8</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FINANCIACIÓN</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-165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lastRenderedPageBreak/>
              <w:t>BF_8.1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RECURSOS DEL CRÉDITO</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-165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BF_8.1.1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Interno</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-165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BF_8.1.1.1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Desembolsos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BF_8.1.1.2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Amortizaciones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165</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BF_8.1.2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Externo</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BF_8.1.2.1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Desembolsos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BF_8.1.2.2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       Amortizaciones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color w:val="000000"/>
                <w:sz w:val="20"/>
                <w:szCs w:val="20"/>
                <w:lang w:eastAsia="es-ES"/>
              </w:rPr>
            </w:pPr>
            <w:r w:rsidRPr="00FA3ECA">
              <w:rPr>
                <w:rFonts w:ascii="Arial Narrow" w:eastAsia="Times New Roman" w:hAnsi="Arial Narrow" w:cs="Calibri"/>
                <w:color w:val="000000"/>
                <w:sz w:val="20"/>
                <w:szCs w:val="20"/>
                <w:lang w:eastAsia="es-ES"/>
              </w:rPr>
              <w:t>0</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BF_9</w:t>
            </w:r>
          </w:p>
        </w:tc>
        <w:tc>
          <w:tcPr>
            <w:tcW w:w="6220" w:type="dxa"/>
            <w:tcBorders>
              <w:top w:val="nil"/>
              <w:left w:val="nil"/>
              <w:bottom w:val="single" w:sz="4" w:space="0" w:color="666699"/>
              <w:right w:val="single" w:sz="4" w:space="0" w:color="666699"/>
            </w:tcBorders>
            <w:shd w:val="clear" w:color="000000" w:fill="003366"/>
            <w:vAlign w:val="center"/>
            <w:hideMark/>
          </w:tcPr>
          <w:p w:rsidR="00FA3ECA" w:rsidRPr="00FA3ECA" w:rsidRDefault="00FA3ECA" w:rsidP="00FA3ECA">
            <w:pPr>
              <w:spacing w:after="0" w:line="240" w:lineRule="auto"/>
              <w:jc w:val="center"/>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BALANCE PRIMARIO</w:t>
            </w:r>
          </w:p>
        </w:tc>
        <w:tc>
          <w:tcPr>
            <w:tcW w:w="1260" w:type="dxa"/>
            <w:tcBorders>
              <w:top w:val="nil"/>
              <w:left w:val="single" w:sz="8"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 </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BF_9.1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DÉFICIT O SUPERÁVIT PRIMARIO</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783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BF_9.2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DÉFICIT O SUPERÁVIT PRIMARIO/INTERESES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16</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BF_10</w:t>
            </w:r>
          </w:p>
        </w:tc>
        <w:tc>
          <w:tcPr>
            <w:tcW w:w="6220" w:type="dxa"/>
            <w:tcBorders>
              <w:top w:val="nil"/>
              <w:left w:val="nil"/>
              <w:bottom w:val="single" w:sz="4" w:space="0" w:color="666699"/>
              <w:right w:val="single" w:sz="4" w:space="0" w:color="666699"/>
            </w:tcBorders>
            <w:shd w:val="clear" w:color="000000" w:fill="003366"/>
            <w:vAlign w:val="center"/>
            <w:hideMark/>
          </w:tcPr>
          <w:p w:rsidR="00FA3ECA" w:rsidRPr="00FA3ECA" w:rsidRDefault="00FA3ECA" w:rsidP="00FA3ECA">
            <w:pPr>
              <w:spacing w:after="0" w:line="240" w:lineRule="auto"/>
              <w:jc w:val="center"/>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 xml:space="preserve">  RESULTADO PRESUPUESTAL SIN INCLUIR RESERVAS PRESUPUESTALES</w:t>
            </w:r>
          </w:p>
        </w:tc>
        <w:tc>
          <w:tcPr>
            <w:tcW w:w="1260" w:type="dxa"/>
            <w:tcBorders>
              <w:top w:val="nil"/>
              <w:left w:val="single" w:sz="8"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 </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BF_10.1</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INGRESOS TOTALES SIN INCLUIR RECURSOS PARA RESERVAS PRESUPUESTALES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9.723</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BF_10.2</w:t>
            </w:r>
          </w:p>
        </w:tc>
        <w:tc>
          <w:tcPr>
            <w:tcW w:w="6220" w:type="dxa"/>
            <w:tcBorders>
              <w:top w:val="nil"/>
              <w:left w:val="nil"/>
              <w:bottom w:val="single" w:sz="4" w:space="0" w:color="666699"/>
              <w:right w:val="single" w:sz="4" w:space="0" w:color="666699"/>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GASTOS TOTALES SIN INCLUIR GASTOS POR RESERVAS PRESUPUESTALES</w:t>
            </w:r>
          </w:p>
        </w:tc>
        <w:tc>
          <w:tcPr>
            <w:tcW w:w="1260" w:type="dxa"/>
            <w:tcBorders>
              <w:top w:val="nil"/>
              <w:left w:val="single" w:sz="8" w:space="0" w:color="666699"/>
              <w:bottom w:val="single" w:sz="4" w:space="0" w:color="666699"/>
              <w:right w:val="single" w:sz="4" w:space="0" w:color="666699"/>
            </w:tcBorders>
            <w:shd w:val="clear" w:color="auto" w:fill="auto"/>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8.824</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BF_10.3</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xml:space="preserve">  DÉFICIT O SUPERÁVIT PRESUPUESTAL SIN INCLUIR RESERVAS PRESUPUESTALES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899</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2</w:t>
            </w:r>
          </w:p>
        </w:tc>
        <w:tc>
          <w:tcPr>
            <w:tcW w:w="6220" w:type="dxa"/>
            <w:tcBorders>
              <w:top w:val="nil"/>
              <w:left w:val="nil"/>
              <w:bottom w:val="single" w:sz="4" w:space="0" w:color="666699"/>
              <w:right w:val="nil"/>
            </w:tcBorders>
            <w:shd w:val="clear" w:color="000000" w:fill="003366"/>
            <w:vAlign w:val="center"/>
            <w:hideMark/>
          </w:tcPr>
          <w:p w:rsidR="00FA3ECA" w:rsidRPr="00FA3ECA" w:rsidRDefault="00FA3ECA" w:rsidP="00FA3ECA">
            <w:pPr>
              <w:spacing w:after="0" w:line="240" w:lineRule="auto"/>
              <w:jc w:val="center"/>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EJECUCION RESERVAS PRESUPUESTALES VIGENCIA ANTERIOR</w:t>
            </w:r>
          </w:p>
        </w:tc>
        <w:tc>
          <w:tcPr>
            <w:tcW w:w="1260" w:type="dxa"/>
            <w:tcBorders>
              <w:top w:val="nil"/>
              <w:left w:val="single" w:sz="8" w:space="0" w:color="666699"/>
              <w:bottom w:val="single" w:sz="4" w:space="0" w:color="666699"/>
              <w:right w:val="single" w:sz="4" w:space="0" w:color="666699"/>
            </w:tcBorders>
            <w:shd w:val="clear" w:color="000000" w:fill="003366"/>
            <w:noWrap/>
            <w:vAlign w:val="center"/>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 </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BF_11.4</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DEFICIT O SUPERAVIT RESERVAS PRESUPUESTALES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0</w:t>
            </w:r>
          </w:p>
        </w:tc>
      </w:tr>
      <w:tr w:rsidR="00FA3ECA" w:rsidRPr="00FA3ECA" w:rsidTr="00FA3ECA">
        <w:trPr>
          <w:trHeight w:val="552"/>
        </w:trPr>
        <w:tc>
          <w:tcPr>
            <w:tcW w:w="1340" w:type="dxa"/>
            <w:tcBorders>
              <w:top w:val="nil"/>
              <w:left w:val="single" w:sz="4" w:space="0" w:color="666699"/>
              <w:bottom w:val="single" w:sz="4" w:space="0" w:color="666699"/>
              <w:right w:val="single" w:sz="4" w:space="0" w:color="666699"/>
            </w:tcBorders>
            <w:shd w:val="clear" w:color="000000" w:fill="003366"/>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BF_12</w:t>
            </w:r>
          </w:p>
        </w:tc>
        <w:tc>
          <w:tcPr>
            <w:tcW w:w="6220" w:type="dxa"/>
            <w:tcBorders>
              <w:top w:val="nil"/>
              <w:left w:val="nil"/>
              <w:bottom w:val="single" w:sz="4" w:space="0" w:color="666699"/>
              <w:right w:val="single" w:sz="4" w:space="0" w:color="666699"/>
            </w:tcBorders>
            <w:shd w:val="clear" w:color="000000" w:fill="003366"/>
            <w:vAlign w:val="bottom"/>
            <w:hideMark/>
          </w:tcPr>
          <w:p w:rsidR="00FA3ECA" w:rsidRPr="00FA3ECA" w:rsidRDefault="00FA3ECA" w:rsidP="00FA3ECA">
            <w:pPr>
              <w:spacing w:after="0" w:line="240" w:lineRule="auto"/>
              <w:jc w:val="center"/>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RESULTADO PRESUPUESTAL INCLUYENDO RESERVAS PRESUPUESTALES</w:t>
            </w:r>
          </w:p>
        </w:tc>
        <w:tc>
          <w:tcPr>
            <w:tcW w:w="1260" w:type="dxa"/>
            <w:tcBorders>
              <w:top w:val="nil"/>
              <w:left w:val="single" w:sz="8" w:space="0" w:color="666699"/>
              <w:bottom w:val="single" w:sz="4" w:space="0" w:color="666699"/>
              <w:right w:val="single" w:sz="4" w:space="0" w:color="666699"/>
            </w:tcBorders>
            <w:shd w:val="clear" w:color="000000" w:fill="003366"/>
            <w:noWrap/>
            <w:vAlign w:val="bottom"/>
            <w:hideMark/>
          </w:tcPr>
          <w:p w:rsidR="00FA3ECA" w:rsidRPr="00FA3ECA" w:rsidRDefault="00FA3ECA" w:rsidP="00FA3ECA">
            <w:pPr>
              <w:spacing w:after="0" w:line="240" w:lineRule="auto"/>
              <w:rPr>
                <w:rFonts w:ascii="Arial Narrow" w:eastAsia="Times New Roman" w:hAnsi="Arial Narrow" w:cs="Calibri"/>
                <w:b/>
                <w:bCs/>
                <w:color w:val="FFFFFF"/>
                <w:sz w:val="20"/>
                <w:szCs w:val="20"/>
                <w:lang w:eastAsia="es-ES"/>
              </w:rPr>
            </w:pPr>
            <w:r w:rsidRPr="00FA3ECA">
              <w:rPr>
                <w:rFonts w:ascii="Arial Narrow" w:eastAsia="Times New Roman" w:hAnsi="Arial Narrow" w:cs="Calibri"/>
                <w:b/>
                <w:bCs/>
                <w:color w:val="FFFFFF"/>
                <w:sz w:val="20"/>
                <w:szCs w:val="20"/>
                <w:lang w:eastAsia="es-ES"/>
              </w:rPr>
              <w:t> </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BF_12.1</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xml:space="preserve">   INGRESOS TOTALES</w:t>
            </w:r>
          </w:p>
        </w:tc>
        <w:tc>
          <w:tcPr>
            <w:tcW w:w="1260" w:type="dxa"/>
            <w:tcBorders>
              <w:top w:val="nil"/>
              <w:left w:val="nil"/>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9.723</w:t>
            </w:r>
          </w:p>
        </w:tc>
      </w:tr>
      <w:tr w:rsidR="00FA3ECA" w:rsidRPr="00FA3ECA" w:rsidTr="00FA3ECA">
        <w:trPr>
          <w:trHeight w:val="288"/>
        </w:trPr>
        <w:tc>
          <w:tcPr>
            <w:tcW w:w="1340" w:type="dxa"/>
            <w:tcBorders>
              <w:top w:val="nil"/>
              <w:left w:val="single" w:sz="4"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BF_12.2</w:t>
            </w:r>
          </w:p>
        </w:tc>
        <w:tc>
          <w:tcPr>
            <w:tcW w:w="6220" w:type="dxa"/>
            <w:tcBorders>
              <w:top w:val="nil"/>
              <w:left w:val="nil"/>
              <w:bottom w:val="single" w:sz="4"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GASTOS TOTALES</w:t>
            </w:r>
          </w:p>
        </w:tc>
        <w:tc>
          <w:tcPr>
            <w:tcW w:w="1260" w:type="dxa"/>
            <w:tcBorders>
              <w:top w:val="nil"/>
              <w:left w:val="single" w:sz="8" w:space="0" w:color="666699"/>
              <w:bottom w:val="single" w:sz="4"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9.154</w:t>
            </w:r>
          </w:p>
        </w:tc>
      </w:tr>
      <w:tr w:rsidR="00FA3ECA" w:rsidRPr="00FA3ECA" w:rsidTr="00FA3ECA">
        <w:trPr>
          <w:trHeight w:val="270"/>
        </w:trPr>
        <w:tc>
          <w:tcPr>
            <w:tcW w:w="1340" w:type="dxa"/>
            <w:tcBorders>
              <w:top w:val="nil"/>
              <w:left w:val="single" w:sz="4" w:space="0" w:color="666699"/>
              <w:bottom w:val="single" w:sz="8"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BF_12.3</w:t>
            </w:r>
          </w:p>
        </w:tc>
        <w:tc>
          <w:tcPr>
            <w:tcW w:w="6220" w:type="dxa"/>
            <w:tcBorders>
              <w:top w:val="nil"/>
              <w:left w:val="nil"/>
              <w:bottom w:val="single" w:sz="8"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DÉFICIT O SUPERÁVIT PRESUPUESTAL</w:t>
            </w:r>
          </w:p>
        </w:tc>
        <w:tc>
          <w:tcPr>
            <w:tcW w:w="1260" w:type="dxa"/>
            <w:tcBorders>
              <w:top w:val="nil"/>
              <w:left w:val="single" w:sz="8" w:space="0" w:color="666699"/>
              <w:bottom w:val="single" w:sz="8"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569</w:t>
            </w:r>
          </w:p>
        </w:tc>
      </w:tr>
      <w:tr w:rsidR="00FA3ECA" w:rsidRPr="00FA3ECA" w:rsidTr="00FA3ECA">
        <w:trPr>
          <w:trHeight w:val="165"/>
        </w:trPr>
        <w:tc>
          <w:tcPr>
            <w:tcW w:w="1340" w:type="dxa"/>
            <w:tcBorders>
              <w:top w:val="nil"/>
              <w:left w:val="nil"/>
              <w:bottom w:val="nil"/>
              <w:right w:val="nil"/>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p>
        </w:tc>
        <w:tc>
          <w:tcPr>
            <w:tcW w:w="6220" w:type="dxa"/>
            <w:tcBorders>
              <w:top w:val="nil"/>
              <w:left w:val="nil"/>
              <w:bottom w:val="nil"/>
              <w:right w:val="nil"/>
            </w:tcBorders>
            <w:shd w:val="clear" w:color="auto" w:fill="auto"/>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p>
        </w:tc>
        <w:tc>
          <w:tcPr>
            <w:tcW w:w="1260" w:type="dxa"/>
            <w:tcBorders>
              <w:top w:val="nil"/>
              <w:left w:val="nil"/>
              <w:bottom w:val="nil"/>
              <w:right w:val="nil"/>
            </w:tcBorders>
            <w:shd w:val="clear" w:color="auto" w:fill="auto"/>
            <w:noWrap/>
            <w:vAlign w:val="bottom"/>
            <w:hideMark/>
          </w:tcPr>
          <w:p w:rsidR="00FA3ECA" w:rsidRPr="00FA3ECA" w:rsidRDefault="00FA3ECA" w:rsidP="00FA3ECA">
            <w:pPr>
              <w:spacing w:after="0" w:line="240" w:lineRule="auto"/>
              <w:rPr>
                <w:rFonts w:ascii="Arial Narrow" w:eastAsia="Times New Roman" w:hAnsi="Arial Narrow" w:cs="Calibri"/>
                <w:color w:val="000000"/>
                <w:sz w:val="20"/>
                <w:szCs w:val="20"/>
                <w:lang w:eastAsia="es-ES"/>
              </w:rPr>
            </w:pPr>
          </w:p>
        </w:tc>
      </w:tr>
      <w:tr w:rsidR="00FA3ECA" w:rsidRPr="00FA3ECA" w:rsidTr="00FA3ECA">
        <w:trPr>
          <w:trHeight w:val="300"/>
        </w:trPr>
        <w:tc>
          <w:tcPr>
            <w:tcW w:w="1340" w:type="dxa"/>
            <w:tcBorders>
              <w:top w:val="single" w:sz="4" w:space="0" w:color="666699"/>
              <w:left w:val="single" w:sz="4" w:space="0" w:color="666699"/>
              <w:bottom w:val="single" w:sz="8" w:space="0" w:color="666699"/>
              <w:right w:val="single" w:sz="4" w:space="0" w:color="666699"/>
            </w:tcBorders>
            <w:shd w:val="clear" w:color="000000" w:fill="CCCCFF"/>
            <w:noWrap/>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 </w:t>
            </w:r>
          </w:p>
        </w:tc>
        <w:tc>
          <w:tcPr>
            <w:tcW w:w="6220" w:type="dxa"/>
            <w:tcBorders>
              <w:top w:val="single" w:sz="4" w:space="0" w:color="666699"/>
              <w:left w:val="nil"/>
              <w:bottom w:val="single" w:sz="8" w:space="0" w:color="666699"/>
              <w:right w:val="single" w:sz="4" w:space="0" w:color="666699"/>
            </w:tcBorders>
            <w:shd w:val="clear" w:color="000000" w:fill="CCCCFF"/>
            <w:vAlign w:val="bottom"/>
            <w:hideMark/>
          </w:tcPr>
          <w:p w:rsidR="00FA3ECA" w:rsidRPr="00FA3ECA" w:rsidRDefault="00FA3ECA" w:rsidP="00FA3ECA">
            <w:pPr>
              <w:spacing w:after="0" w:line="240" w:lineRule="auto"/>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SALDO DE LA DEUDA</w:t>
            </w:r>
          </w:p>
        </w:tc>
        <w:tc>
          <w:tcPr>
            <w:tcW w:w="1260"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FA3ECA" w:rsidRPr="00FA3ECA" w:rsidRDefault="00FA3ECA" w:rsidP="00FA3ECA">
            <w:pPr>
              <w:spacing w:after="0" w:line="240" w:lineRule="auto"/>
              <w:jc w:val="right"/>
              <w:rPr>
                <w:rFonts w:ascii="Arial Narrow" w:eastAsia="Times New Roman" w:hAnsi="Arial Narrow" w:cs="Calibri"/>
                <w:b/>
                <w:bCs/>
                <w:sz w:val="20"/>
                <w:szCs w:val="20"/>
                <w:lang w:eastAsia="es-ES"/>
              </w:rPr>
            </w:pPr>
            <w:r w:rsidRPr="00FA3ECA">
              <w:rPr>
                <w:rFonts w:ascii="Arial Narrow" w:eastAsia="Times New Roman" w:hAnsi="Arial Narrow" w:cs="Calibri"/>
                <w:b/>
                <w:bCs/>
                <w:sz w:val="20"/>
                <w:szCs w:val="20"/>
                <w:lang w:eastAsia="es-ES"/>
              </w:rPr>
              <w:t>392</w:t>
            </w:r>
          </w:p>
        </w:tc>
      </w:tr>
    </w:tbl>
    <w:p w:rsidR="00FA3ECA" w:rsidRDefault="00FA3ECA" w:rsidP="0019258D">
      <w:pPr>
        <w:spacing w:after="0"/>
        <w:jc w:val="both"/>
        <w:rPr>
          <w:rFonts w:ascii="Arial" w:hAnsi="Arial" w:cs="Arial"/>
          <w:sz w:val="24"/>
          <w:szCs w:val="24"/>
        </w:rPr>
      </w:pPr>
    </w:p>
    <w:p w:rsidR="00ED766E" w:rsidRPr="004755DB" w:rsidRDefault="00ED766E" w:rsidP="0019258D">
      <w:pPr>
        <w:spacing w:after="0"/>
        <w:jc w:val="both"/>
        <w:rPr>
          <w:rFonts w:ascii="Arial" w:hAnsi="Arial" w:cs="Arial"/>
          <w:sz w:val="24"/>
          <w:szCs w:val="24"/>
        </w:rPr>
      </w:pPr>
      <w:r w:rsidRPr="004755DB">
        <w:rPr>
          <w:rFonts w:ascii="Arial" w:hAnsi="Arial" w:cs="Arial"/>
          <w:sz w:val="24"/>
          <w:szCs w:val="24"/>
        </w:rPr>
        <w:t>La ejecución total de la inversión en el municipio de T</w:t>
      </w:r>
      <w:r w:rsidR="00D940C4">
        <w:rPr>
          <w:rFonts w:ascii="Arial" w:hAnsi="Arial" w:cs="Arial"/>
          <w:sz w:val="24"/>
          <w:szCs w:val="24"/>
        </w:rPr>
        <w:t>ELLO</w:t>
      </w:r>
      <w:r w:rsidRPr="004755DB">
        <w:rPr>
          <w:rFonts w:ascii="Arial" w:hAnsi="Arial" w:cs="Arial"/>
          <w:sz w:val="24"/>
          <w:szCs w:val="24"/>
        </w:rPr>
        <w:t xml:space="preserve">. Durante la vigencia </w:t>
      </w:r>
      <w:r w:rsidR="00946CBC">
        <w:rPr>
          <w:rFonts w:ascii="Arial" w:hAnsi="Arial" w:cs="Arial"/>
          <w:sz w:val="24"/>
          <w:szCs w:val="24"/>
        </w:rPr>
        <w:t>201</w:t>
      </w:r>
      <w:r w:rsidR="00FA3ECA">
        <w:rPr>
          <w:rFonts w:ascii="Arial" w:hAnsi="Arial" w:cs="Arial"/>
          <w:sz w:val="24"/>
          <w:szCs w:val="24"/>
        </w:rPr>
        <w:t>1</w:t>
      </w:r>
      <w:r w:rsidRPr="004755DB">
        <w:rPr>
          <w:rFonts w:ascii="Arial" w:hAnsi="Arial" w:cs="Arial"/>
          <w:sz w:val="24"/>
          <w:szCs w:val="24"/>
        </w:rPr>
        <w:t xml:space="preserve"> corresponde a la ejecución de las metas, objetivos  y estrategias plasmadas en el Plan de Desarrollo del Municipio para el periodo </w:t>
      </w:r>
      <w:r w:rsidR="00946CBC">
        <w:rPr>
          <w:rFonts w:ascii="Arial" w:hAnsi="Arial" w:cs="Arial"/>
          <w:sz w:val="24"/>
          <w:szCs w:val="24"/>
        </w:rPr>
        <w:t>2008-2011</w:t>
      </w:r>
      <w:r w:rsidRPr="004755DB">
        <w:rPr>
          <w:rFonts w:ascii="Arial" w:hAnsi="Arial" w:cs="Arial"/>
          <w:sz w:val="24"/>
          <w:szCs w:val="24"/>
        </w:rPr>
        <w:t>.</w:t>
      </w:r>
    </w:p>
    <w:p w:rsidR="00ED766E" w:rsidRDefault="00ED766E" w:rsidP="0019258D">
      <w:pPr>
        <w:spacing w:after="0"/>
        <w:jc w:val="both"/>
        <w:rPr>
          <w:rFonts w:ascii="Arial" w:hAnsi="Arial" w:cs="Arial"/>
          <w:sz w:val="24"/>
          <w:szCs w:val="24"/>
        </w:rPr>
      </w:pPr>
    </w:p>
    <w:p w:rsidR="00257EA8" w:rsidRDefault="00257EA8" w:rsidP="0019258D">
      <w:pPr>
        <w:spacing w:after="0"/>
        <w:jc w:val="both"/>
        <w:rPr>
          <w:rFonts w:ascii="Arial" w:hAnsi="Arial" w:cs="Arial"/>
          <w:sz w:val="24"/>
          <w:szCs w:val="24"/>
        </w:rPr>
      </w:pPr>
      <w:r>
        <w:rPr>
          <w:rFonts w:ascii="Arial" w:hAnsi="Arial" w:cs="Arial"/>
          <w:sz w:val="24"/>
          <w:szCs w:val="24"/>
        </w:rPr>
        <w:t>Al evaluar el comportamiento financiero del municipio, se observa que ha cumplido con lo establecido en:</w:t>
      </w:r>
    </w:p>
    <w:p w:rsidR="00814AE4" w:rsidRDefault="00257EA8" w:rsidP="00257EA8">
      <w:pPr>
        <w:numPr>
          <w:ilvl w:val="0"/>
          <w:numId w:val="14"/>
        </w:numPr>
        <w:spacing w:after="0"/>
        <w:jc w:val="both"/>
        <w:rPr>
          <w:rFonts w:ascii="Arial" w:hAnsi="Arial" w:cs="Arial"/>
          <w:sz w:val="24"/>
          <w:szCs w:val="24"/>
        </w:rPr>
      </w:pPr>
      <w:r>
        <w:rPr>
          <w:rFonts w:ascii="Arial" w:hAnsi="Arial" w:cs="Arial"/>
          <w:sz w:val="24"/>
          <w:szCs w:val="24"/>
        </w:rPr>
        <w:t xml:space="preserve">ley 617 de 2000, </w:t>
      </w:r>
    </w:p>
    <w:p w:rsidR="00257EA8" w:rsidRDefault="00257EA8" w:rsidP="00257EA8">
      <w:pPr>
        <w:numPr>
          <w:ilvl w:val="0"/>
          <w:numId w:val="14"/>
        </w:numPr>
        <w:spacing w:after="0"/>
        <w:jc w:val="both"/>
        <w:rPr>
          <w:rFonts w:ascii="Arial" w:hAnsi="Arial" w:cs="Arial"/>
          <w:sz w:val="24"/>
          <w:szCs w:val="24"/>
        </w:rPr>
      </w:pPr>
      <w:r>
        <w:rPr>
          <w:rFonts w:ascii="Arial" w:hAnsi="Arial" w:cs="Arial"/>
          <w:sz w:val="24"/>
          <w:szCs w:val="24"/>
        </w:rPr>
        <w:t>Ley 358 de 1997</w:t>
      </w:r>
    </w:p>
    <w:p w:rsidR="00257EA8" w:rsidRDefault="00257EA8" w:rsidP="00257EA8">
      <w:pPr>
        <w:numPr>
          <w:ilvl w:val="0"/>
          <w:numId w:val="14"/>
        </w:numPr>
        <w:spacing w:after="0"/>
        <w:jc w:val="both"/>
        <w:rPr>
          <w:rFonts w:ascii="Arial" w:hAnsi="Arial" w:cs="Arial"/>
          <w:sz w:val="24"/>
          <w:szCs w:val="24"/>
        </w:rPr>
      </w:pPr>
      <w:r>
        <w:rPr>
          <w:rFonts w:ascii="Arial" w:hAnsi="Arial" w:cs="Arial"/>
          <w:sz w:val="24"/>
          <w:szCs w:val="24"/>
        </w:rPr>
        <w:t>Ley 819 de 2003</w:t>
      </w:r>
    </w:p>
    <w:p w:rsidR="00257EA8" w:rsidRDefault="00257EA8" w:rsidP="00257EA8">
      <w:pPr>
        <w:spacing w:after="0"/>
        <w:ind w:left="720"/>
        <w:jc w:val="both"/>
        <w:rPr>
          <w:rFonts w:ascii="Arial" w:hAnsi="Arial" w:cs="Arial"/>
          <w:sz w:val="24"/>
          <w:szCs w:val="24"/>
        </w:rPr>
      </w:pPr>
    </w:p>
    <w:p w:rsidR="003D2BA8" w:rsidRDefault="003D2BA8" w:rsidP="00257EA8">
      <w:pPr>
        <w:spacing w:after="0"/>
        <w:ind w:left="720"/>
        <w:jc w:val="both"/>
        <w:rPr>
          <w:rFonts w:ascii="Arial" w:hAnsi="Arial" w:cs="Arial"/>
          <w:sz w:val="24"/>
          <w:szCs w:val="24"/>
        </w:rPr>
      </w:pPr>
    </w:p>
    <w:p w:rsidR="003D2BA8" w:rsidRDefault="003D2BA8" w:rsidP="00257EA8">
      <w:pPr>
        <w:spacing w:after="0"/>
        <w:ind w:left="720"/>
        <w:jc w:val="both"/>
        <w:rPr>
          <w:rFonts w:ascii="Arial" w:hAnsi="Arial" w:cs="Arial"/>
          <w:sz w:val="24"/>
          <w:szCs w:val="24"/>
        </w:rPr>
      </w:pPr>
    </w:p>
    <w:p w:rsidR="003D2BA8" w:rsidRDefault="003D2BA8" w:rsidP="00257EA8">
      <w:pPr>
        <w:spacing w:after="0"/>
        <w:ind w:left="720"/>
        <w:jc w:val="both"/>
        <w:rPr>
          <w:rFonts w:ascii="Arial" w:hAnsi="Arial" w:cs="Arial"/>
          <w:sz w:val="24"/>
          <w:szCs w:val="24"/>
        </w:rPr>
      </w:pPr>
    </w:p>
    <w:p w:rsidR="00257EA8" w:rsidRPr="004755DB" w:rsidRDefault="00257EA8" w:rsidP="0019258D">
      <w:pPr>
        <w:spacing w:after="0"/>
        <w:jc w:val="both"/>
        <w:rPr>
          <w:rFonts w:ascii="Arial" w:hAnsi="Arial" w:cs="Arial"/>
          <w:sz w:val="24"/>
          <w:szCs w:val="24"/>
        </w:rPr>
      </w:pPr>
    </w:p>
    <w:p w:rsidR="00ED766E" w:rsidRPr="004755DB" w:rsidRDefault="00814AE4" w:rsidP="00814AE4">
      <w:pPr>
        <w:spacing w:after="0"/>
        <w:jc w:val="center"/>
        <w:rPr>
          <w:rFonts w:ascii="Arial" w:hAnsi="Arial" w:cs="Arial"/>
          <w:b/>
          <w:sz w:val="24"/>
          <w:szCs w:val="24"/>
        </w:rPr>
      </w:pPr>
      <w:r>
        <w:rPr>
          <w:rFonts w:ascii="Arial" w:hAnsi="Arial" w:cs="Arial"/>
          <w:b/>
          <w:sz w:val="24"/>
          <w:szCs w:val="24"/>
        </w:rPr>
        <w:lastRenderedPageBreak/>
        <w:t>2.5</w:t>
      </w:r>
      <w:r>
        <w:rPr>
          <w:rFonts w:ascii="Arial" w:hAnsi="Arial" w:cs="Arial"/>
          <w:b/>
          <w:sz w:val="24"/>
          <w:szCs w:val="24"/>
        </w:rPr>
        <w:tab/>
      </w:r>
      <w:r w:rsidR="00ED766E" w:rsidRPr="004755DB">
        <w:rPr>
          <w:rFonts w:ascii="Arial" w:hAnsi="Arial" w:cs="Arial"/>
          <w:b/>
          <w:sz w:val="24"/>
          <w:szCs w:val="24"/>
        </w:rPr>
        <w:t>ESTIMACION DEL COSTO FISCAL DE LAS EXENCIONES/DESCUENTOS TRIBUTARIOS EXISTENTES EN LA VIGENCIA ANTERIOR</w:t>
      </w:r>
    </w:p>
    <w:p w:rsidR="00ED766E" w:rsidRPr="004755DB" w:rsidRDefault="00ED766E" w:rsidP="0019258D">
      <w:pPr>
        <w:spacing w:after="0"/>
        <w:jc w:val="both"/>
        <w:rPr>
          <w:rFonts w:ascii="Arial" w:hAnsi="Arial" w:cs="Arial"/>
          <w:sz w:val="24"/>
          <w:szCs w:val="24"/>
        </w:rPr>
      </w:pPr>
      <w:r w:rsidRPr="004755DB">
        <w:rPr>
          <w:rFonts w:ascii="Arial" w:hAnsi="Arial" w:cs="Arial"/>
          <w:sz w:val="24"/>
          <w:szCs w:val="24"/>
        </w:rPr>
        <w:t xml:space="preserve">Para efectos del marco Fiscal de Mediano Plazo del Municipio, en este </w:t>
      </w:r>
      <w:r w:rsidR="00D023BC" w:rsidRPr="004755DB">
        <w:rPr>
          <w:rFonts w:ascii="Arial" w:hAnsi="Arial" w:cs="Arial"/>
          <w:sz w:val="24"/>
          <w:szCs w:val="24"/>
        </w:rPr>
        <w:t>capítulo</w:t>
      </w:r>
      <w:r w:rsidRPr="004755DB">
        <w:rPr>
          <w:rFonts w:ascii="Arial" w:hAnsi="Arial" w:cs="Arial"/>
          <w:sz w:val="24"/>
          <w:szCs w:val="24"/>
        </w:rPr>
        <w:t xml:space="preserve"> se presentan las normas que establecieron las exenciones y/ó descuentos tributarios, incentivos, las condiciones  y requisitos  exigidos por su otorgamiento, los tributos que comprende, si es total o parcial y el término de duración.</w:t>
      </w:r>
    </w:p>
    <w:p w:rsidR="00ED766E" w:rsidRPr="004755DB" w:rsidRDefault="00ED766E" w:rsidP="0019258D">
      <w:pPr>
        <w:spacing w:after="0"/>
        <w:jc w:val="both"/>
        <w:rPr>
          <w:rFonts w:ascii="Arial" w:hAnsi="Arial" w:cs="Arial"/>
          <w:sz w:val="24"/>
          <w:szCs w:val="24"/>
        </w:rPr>
      </w:pPr>
    </w:p>
    <w:p w:rsidR="00ED766E" w:rsidRDefault="00814AE4" w:rsidP="0019258D">
      <w:pPr>
        <w:spacing w:after="0"/>
        <w:jc w:val="both"/>
        <w:rPr>
          <w:rFonts w:ascii="Arial" w:hAnsi="Arial" w:cs="Arial"/>
          <w:b/>
          <w:sz w:val="24"/>
          <w:szCs w:val="24"/>
        </w:rPr>
      </w:pPr>
      <w:r>
        <w:rPr>
          <w:rFonts w:ascii="Arial" w:hAnsi="Arial" w:cs="Arial"/>
          <w:b/>
          <w:sz w:val="24"/>
          <w:szCs w:val="24"/>
        </w:rPr>
        <w:t>2.5.1</w:t>
      </w:r>
      <w:r>
        <w:rPr>
          <w:rFonts w:ascii="Arial" w:hAnsi="Arial" w:cs="Arial"/>
          <w:b/>
          <w:sz w:val="24"/>
          <w:szCs w:val="24"/>
        </w:rPr>
        <w:tab/>
      </w:r>
      <w:r w:rsidR="00ED766E" w:rsidRPr="004755DB">
        <w:rPr>
          <w:rFonts w:ascii="Arial" w:hAnsi="Arial" w:cs="Arial"/>
          <w:b/>
          <w:sz w:val="24"/>
          <w:szCs w:val="24"/>
        </w:rPr>
        <w:t xml:space="preserve"> INCENTIVOS TRIBUTARIOS </w:t>
      </w:r>
    </w:p>
    <w:p w:rsidR="006F7059" w:rsidRPr="004755DB" w:rsidRDefault="006F7059" w:rsidP="0019258D">
      <w:pPr>
        <w:spacing w:after="0"/>
        <w:jc w:val="both"/>
        <w:rPr>
          <w:rFonts w:ascii="Arial" w:hAnsi="Arial" w:cs="Arial"/>
          <w:b/>
          <w:sz w:val="24"/>
          <w:szCs w:val="24"/>
        </w:rPr>
      </w:pPr>
    </w:p>
    <w:p w:rsidR="00ED766E" w:rsidRPr="004755DB" w:rsidRDefault="00061B1E" w:rsidP="0019258D">
      <w:pPr>
        <w:spacing w:after="0"/>
        <w:jc w:val="both"/>
        <w:rPr>
          <w:rFonts w:ascii="Arial" w:hAnsi="Arial" w:cs="Arial"/>
          <w:sz w:val="24"/>
          <w:szCs w:val="24"/>
        </w:rPr>
      </w:pPr>
      <w:r w:rsidRPr="004755DB">
        <w:rPr>
          <w:rFonts w:ascii="Arial" w:hAnsi="Arial" w:cs="Arial"/>
          <w:sz w:val="24"/>
          <w:szCs w:val="24"/>
        </w:rPr>
        <w:t>En el Municipio de T</w:t>
      </w:r>
      <w:r w:rsidR="001124A8">
        <w:rPr>
          <w:rFonts w:ascii="Arial" w:hAnsi="Arial" w:cs="Arial"/>
          <w:sz w:val="24"/>
          <w:szCs w:val="24"/>
        </w:rPr>
        <w:t>ELLO</w:t>
      </w:r>
      <w:r w:rsidRPr="004755DB">
        <w:rPr>
          <w:rFonts w:ascii="Arial" w:hAnsi="Arial" w:cs="Arial"/>
          <w:sz w:val="24"/>
          <w:szCs w:val="24"/>
        </w:rPr>
        <w:t xml:space="preserve">, se tiene estipulado mediante </w:t>
      </w:r>
      <w:r w:rsidR="00CA7DA1">
        <w:rPr>
          <w:rFonts w:ascii="Arial" w:hAnsi="Arial" w:cs="Arial"/>
          <w:sz w:val="24"/>
          <w:szCs w:val="24"/>
        </w:rPr>
        <w:t xml:space="preserve">el </w:t>
      </w:r>
      <w:r w:rsidR="006F7059">
        <w:rPr>
          <w:rFonts w:ascii="Arial" w:hAnsi="Arial" w:cs="Arial"/>
          <w:sz w:val="24"/>
          <w:szCs w:val="24"/>
        </w:rPr>
        <w:t>estatuto</w:t>
      </w:r>
      <w:r w:rsidR="00CA7DA1">
        <w:rPr>
          <w:rFonts w:ascii="Arial" w:hAnsi="Arial" w:cs="Arial"/>
          <w:sz w:val="24"/>
          <w:szCs w:val="24"/>
        </w:rPr>
        <w:t xml:space="preserve"> tributario</w:t>
      </w:r>
      <w:r w:rsidRPr="004755DB">
        <w:rPr>
          <w:rFonts w:ascii="Arial" w:hAnsi="Arial" w:cs="Arial"/>
          <w:sz w:val="24"/>
          <w:szCs w:val="24"/>
        </w:rPr>
        <w:t>, como forma de estímulo al pronto pago del impuesto predial un calendario de descuentos tributarios, considerados como incentivos a los contribuyentes del municipio.</w:t>
      </w:r>
    </w:p>
    <w:p w:rsidR="00061B1E" w:rsidRPr="004755DB" w:rsidRDefault="00061B1E" w:rsidP="0019258D">
      <w:pPr>
        <w:spacing w:after="0"/>
        <w:jc w:val="both"/>
        <w:rPr>
          <w:rFonts w:ascii="Arial" w:hAnsi="Arial" w:cs="Arial"/>
          <w:sz w:val="24"/>
          <w:szCs w:val="24"/>
        </w:rPr>
      </w:pPr>
    </w:p>
    <w:p w:rsidR="00061B1E" w:rsidRPr="004755DB" w:rsidRDefault="00061B1E" w:rsidP="0019258D">
      <w:pPr>
        <w:spacing w:after="0"/>
        <w:jc w:val="both"/>
        <w:rPr>
          <w:rFonts w:ascii="Arial" w:hAnsi="Arial" w:cs="Arial"/>
          <w:sz w:val="24"/>
          <w:szCs w:val="24"/>
        </w:rPr>
      </w:pPr>
      <w:r w:rsidRPr="004755DB">
        <w:rPr>
          <w:rFonts w:ascii="Arial" w:hAnsi="Arial" w:cs="Arial"/>
          <w:sz w:val="24"/>
          <w:szCs w:val="24"/>
        </w:rPr>
        <w:t>En materia de impuesto predial se tienen previsto tres incentivos determinados así. Los contribuyentes o responsables del Impuesto Predial en el Municipio de T</w:t>
      </w:r>
      <w:r w:rsidR="001124A8">
        <w:rPr>
          <w:rFonts w:ascii="Arial" w:hAnsi="Arial" w:cs="Arial"/>
          <w:sz w:val="24"/>
          <w:szCs w:val="24"/>
        </w:rPr>
        <w:t>ELLO</w:t>
      </w:r>
      <w:r w:rsidRPr="004755DB">
        <w:rPr>
          <w:rFonts w:ascii="Arial" w:hAnsi="Arial" w:cs="Arial"/>
          <w:sz w:val="24"/>
          <w:szCs w:val="24"/>
        </w:rPr>
        <w:t>, que realicen el pago del Impuesto Predial de la vigencia corriente, obtendrán un incentivo por pronto pago, así: Si el</w:t>
      </w:r>
      <w:r w:rsidR="006F7059">
        <w:rPr>
          <w:rFonts w:ascii="Arial" w:hAnsi="Arial" w:cs="Arial"/>
          <w:sz w:val="24"/>
          <w:szCs w:val="24"/>
        </w:rPr>
        <w:t xml:space="preserve"> </w:t>
      </w:r>
      <w:r w:rsidRPr="004755DB">
        <w:rPr>
          <w:rFonts w:ascii="Arial" w:hAnsi="Arial" w:cs="Arial"/>
          <w:sz w:val="24"/>
          <w:szCs w:val="24"/>
        </w:rPr>
        <w:t xml:space="preserve">pago </w:t>
      </w:r>
      <w:r w:rsidR="00D023BC" w:rsidRPr="004755DB">
        <w:rPr>
          <w:rFonts w:ascii="Arial" w:hAnsi="Arial" w:cs="Arial"/>
          <w:sz w:val="24"/>
          <w:szCs w:val="24"/>
        </w:rPr>
        <w:t>de la</w:t>
      </w:r>
      <w:r w:rsidRPr="004755DB">
        <w:rPr>
          <w:rFonts w:ascii="Arial" w:hAnsi="Arial" w:cs="Arial"/>
          <w:sz w:val="24"/>
          <w:szCs w:val="24"/>
        </w:rPr>
        <w:t xml:space="preserve"> vigencia corriente lo realiza entre el 1</w:t>
      </w:r>
      <w:r w:rsidR="00CA7DA1">
        <w:rPr>
          <w:rFonts w:ascii="Arial" w:hAnsi="Arial" w:cs="Arial"/>
          <w:sz w:val="24"/>
          <w:szCs w:val="24"/>
        </w:rPr>
        <w:t xml:space="preserve"> de enero</w:t>
      </w:r>
      <w:r w:rsidRPr="004755DB">
        <w:rPr>
          <w:rFonts w:ascii="Arial" w:hAnsi="Arial" w:cs="Arial"/>
          <w:sz w:val="24"/>
          <w:szCs w:val="24"/>
        </w:rPr>
        <w:t xml:space="preserve"> y el 31 de </w:t>
      </w:r>
      <w:r w:rsidR="006F7059">
        <w:rPr>
          <w:rFonts w:ascii="Arial" w:hAnsi="Arial" w:cs="Arial"/>
          <w:sz w:val="24"/>
          <w:szCs w:val="24"/>
        </w:rPr>
        <w:t>marzo</w:t>
      </w:r>
      <w:r w:rsidRPr="004755DB">
        <w:rPr>
          <w:rFonts w:ascii="Arial" w:hAnsi="Arial" w:cs="Arial"/>
          <w:sz w:val="24"/>
          <w:szCs w:val="24"/>
        </w:rPr>
        <w:t xml:space="preserve"> de la actual vigencia, se le concede incentivo del 20% del valor del impuesto; si</w:t>
      </w:r>
      <w:r w:rsidR="006F7059">
        <w:rPr>
          <w:rFonts w:ascii="Arial" w:hAnsi="Arial" w:cs="Arial"/>
          <w:sz w:val="24"/>
          <w:szCs w:val="24"/>
        </w:rPr>
        <w:t xml:space="preserve"> </w:t>
      </w:r>
      <w:r w:rsidRPr="004755DB">
        <w:rPr>
          <w:rFonts w:ascii="Arial" w:hAnsi="Arial" w:cs="Arial"/>
          <w:sz w:val="24"/>
          <w:szCs w:val="24"/>
        </w:rPr>
        <w:t xml:space="preserve">el pago </w:t>
      </w:r>
      <w:r w:rsidR="00D023BC" w:rsidRPr="004755DB">
        <w:rPr>
          <w:rFonts w:ascii="Arial" w:hAnsi="Arial" w:cs="Arial"/>
          <w:sz w:val="24"/>
          <w:szCs w:val="24"/>
        </w:rPr>
        <w:t>de la</w:t>
      </w:r>
      <w:r w:rsidRPr="004755DB">
        <w:rPr>
          <w:rFonts w:ascii="Arial" w:hAnsi="Arial" w:cs="Arial"/>
          <w:sz w:val="24"/>
          <w:szCs w:val="24"/>
        </w:rPr>
        <w:t xml:space="preserve"> vigencia corriente lo realiza</w:t>
      </w:r>
      <w:r w:rsidR="00A603D3" w:rsidRPr="004755DB">
        <w:rPr>
          <w:rFonts w:ascii="Arial" w:hAnsi="Arial" w:cs="Arial"/>
          <w:sz w:val="24"/>
          <w:szCs w:val="24"/>
        </w:rPr>
        <w:t xml:space="preserve"> entre el 1 y 28 de febrero, </w:t>
      </w:r>
      <w:r w:rsidR="00D023BC" w:rsidRPr="004755DB">
        <w:rPr>
          <w:rFonts w:ascii="Arial" w:hAnsi="Arial" w:cs="Arial"/>
          <w:sz w:val="24"/>
          <w:szCs w:val="24"/>
        </w:rPr>
        <w:t>se le</w:t>
      </w:r>
      <w:r w:rsidR="00A603D3" w:rsidRPr="004755DB">
        <w:rPr>
          <w:rFonts w:ascii="Arial" w:hAnsi="Arial" w:cs="Arial"/>
          <w:sz w:val="24"/>
          <w:szCs w:val="24"/>
        </w:rPr>
        <w:t xml:space="preserve"> concede  incentivo 15% del valor del impuesto; si el pago de la vigencia corriente lo realiza entre 1 </w:t>
      </w:r>
      <w:r w:rsidR="00CA7DA1">
        <w:rPr>
          <w:rFonts w:ascii="Arial" w:hAnsi="Arial" w:cs="Arial"/>
          <w:sz w:val="24"/>
          <w:szCs w:val="24"/>
        </w:rPr>
        <w:t xml:space="preserve">de enero </w:t>
      </w:r>
      <w:r w:rsidR="00A603D3" w:rsidRPr="004755DB">
        <w:rPr>
          <w:rFonts w:ascii="Arial" w:hAnsi="Arial" w:cs="Arial"/>
          <w:sz w:val="24"/>
          <w:szCs w:val="24"/>
        </w:rPr>
        <w:t>y el 31 de Marzo de la actual vigencia se le concede un incentivo del 5% del valor del impuesto.</w:t>
      </w:r>
    </w:p>
    <w:p w:rsidR="00A603D3" w:rsidRPr="004755DB" w:rsidRDefault="00A603D3" w:rsidP="0019258D">
      <w:pPr>
        <w:spacing w:after="0"/>
        <w:jc w:val="both"/>
        <w:rPr>
          <w:rFonts w:ascii="Arial" w:hAnsi="Arial" w:cs="Arial"/>
          <w:sz w:val="24"/>
          <w:szCs w:val="24"/>
        </w:rPr>
      </w:pPr>
    </w:p>
    <w:p w:rsidR="00A603D3" w:rsidRPr="004755DB" w:rsidRDefault="00A603D3" w:rsidP="0019258D">
      <w:pPr>
        <w:spacing w:after="0"/>
        <w:jc w:val="both"/>
        <w:rPr>
          <w:rFonts w:ascii="Arial" w:hAnsi="Arial" w:cs="Arial"/>
          <w:sz w:val="24"/>
          <w:szCs w:val="24"/>
        </w:rPr>
      </w:pPr>
      <w:r w:rsidRPr="004755DB">
        <w:rPr>
          <w:rFonts w:ascii="Arial" w:hAnsi="Arial" w:cs="Arial"/>
          <w:sz w:val="24"/>
          <w:szCs w:val="24"/>
        </w:rPr>
        <w:t xml:space="preserve">En total por concepto de incentivos por pronto pago del impuesto Predial se otorgaron incentivos  en </w:t>
      </w:r>
      <w:r w:rsidR="00CA7DA1">
        <w:rPr>
          <w:rFonts w:ascii="Arial" w:hAnsi="Arial" w:cs="Arial"/>
          <w:sz w:val="24"/>
          <w:szCs w:val="24"/>
        </w:rPr>
        <w:t>20</w:t>
      </w:r>
      <w:r w:rsidR="006F7059">
        <w:rPr>
          <w:rFonts w:ascii="Arial" w:hAnsi="Arial" w:cs="Arial"/>
          <w:sz w:val="24"/>
          <w:szCs w:val="24"/>
        </w:rPr>
        <w:t>10</w:t>
      </w:r>
      <w:r w:rsidRPr="004755DB">
        <w:rPr>
          <w:rFonts w:ascii="Arial" w:hAnsi="Arial" w:cs="Arial"/>
          <w:sz w:val="24"/>
          <w:szCs w:val="24"/>
        </w:rPr>
        <w:t xml:space="preserve"> por poco más de </w:t>
      </w:r>
      <w:r w:rsidR="00CA7DA1">
        <w:rPr>
          <w:rFonts w:ascii="Arial" w:hAnsi="Arial" w:cs="Arial"/>
          <w:sz w:val="24"/>
          <w:szCs w:val="24"/>
        </w:rPr>
        <w:t>4</w:t>
      </w:r>
      <w:r w:rsidR="006F7059">
        <w:rPr>
          <w:rFonts w:ascii="Arial" w:hAnsi="Arial" w:cs="Arial"/>
          <w:sz w:val="24"/>
          <w:szCs w:val="24"/>
        </w:rPr>
        <w:t>5</w:t>
      </w:r>
      <w:r w:rsidRPr="004755DB">
        <w:rPr>
          <w:rFonts w:ascii="Arial" w:hAnsi="Arial" w:cs="Arial"/>
          <w:sz w:val="24"/>
          <w:szCs w:val="24"/>
        </w:rPr>
        <w:t xml:space="preserve"> millones, mientras que en la </w:t>
      </w:r>
      <w:r w:rsidR="00C2678A" w:rsidRPr="004755DB">
        <w:rPr>
          <w:rFonts w:ascii="Arial" w:hAnsi="Arial" w:cs="Arial"/>
          <w:sz w:val="24"/>
          <w:szCs w:val="24"/>
        </w:rPr>
        <w:t xml:space="preserve">presente vigencia </w:t>
      </w:r>
      <w:r w:rsidR="00CA7DA1">
        <w:rPr>
          <w:rFonts w:ascii="Arial" w:hAnsi="Arial" w:cs="Arial"/>
          <w:sz w:val="24"/>
          <w:szCs w:val="24"/>
        </w:rPr>
        <w:t>de 201</w:t>
      </w:r>
      <w:r w:rsidR="006F7059">
        <w:rPr>
          <w:rFonts w:ascii="Arial" w:hAnsi="Arial" w:cs="Arial"/>
          <w:sz w:val="24"/>
          <w:szCs w:val="24"/>
        </w:rPr>
        <w:t>1</w:t>
      </w:r>
      <w:r w:rsidR="00CA7DA1">
        <w:rPr>
          <w:rFonts w:ascii="Arial" w:hAnsi="Arial" w:cs="Arial"/>
          <w:sz w:val="24"/>
          <w:szCs w:val="24"/>
        </w:rPr>
        <w:t xml:space="preserve"> </w:t>
      </w:r>
      <w:r w:rsidR="00C2678A" w:rsidRPr="004755DB">
        <w:rPr>
          <w:rFonts w:ascii="Arial" w:hAnsi="Arial" w:cs="Arial"/>
          <w:sz w:val="24"/>
          <w:szCs w:val="24"/>
        </w:rPr>
        <w:t xml:space="preserve">los incentivos ascendieron a la suma de </w:t>
      </w:r>
      <w:r w:rsidR="007914D0">
        <w:rPr>
          <w:rFonts w:ascii="Arial" w:hAnsi="Arial" w:cs="Arial"/>
          <w:sz w:val="24"/>
          <w:szCs w:val="24"/>
        </w:rPr>
        <w:t>36</w:t>
      </w:r>
      <w:r w:rsidR="00C2678A" w:rsidRPr="004755DB">
        <w:rPr>
          <w:rFonts w:ascii="Arial" w:hAnsi="Arial" w:cs="Arial"/>
          <w:sz w:val="24"/>
          <w:szCs w:val="24"/>
        </w:rPr>
        <w:t xml:space="preserve"> millones.</w:t>
      </w:r>
    </w:p>
    <w:p w:rsidR="00C2678A" w:rsidRPr="004755DB" w:rsidRDefault="00C2678A" w:rsidP="0019258D">
      <w:pPr>
        <w:spacing w:after="0"/>
        <w:jc w:val="both"/>
        <w:rPr>
          <w:rFonts w:ascii="Arial" w:hAnsi="Arial" w:cs="Arial"/>
          <w:sz w:val="24"/>
          <w:szCs w:val="24"/>
        </w:rPr>
      </w:pPr>
    </w:p>
    <w:p w:rsidR="00CA7DA1" w:rsidRDefault="00C2678A" w:rsidP="0019258D">
      <w:pPr>
        <w:spacing w:after="0"/>
        <w:jc w:val="both"/>
        <w:rPr>
          <w:rFonts w:ascii="Arial" w:hAnsi="Arial" w:cs="Arial"/>
          <w:sz w:val="24"/>
          <w:szCs w:val="24"/>
        </w:rPr>
      </w:pPr>
      <w:r w:rsidRPr="004755DB">
        <w:rPr>
          <w:rFonts w:ascii="Arial" w:hAnsi="Arial" w:cs="Arial"/>
          <w:sz w:val="24"/>
          <w:szCs w:val="24"/>
        </w:rPr>
        <w:t xml:space="preserve">En total los incentivos tributarios otorgados por el municipio sobre el impuesto predial durante </w:t>
      </w:r>
      <w:r w:rsidR="00FA3ECA">
        <w:rPr>
          <w:rFonts w:ascii="Arial" w:hAnsi="Arial" w:cs="Arial"/>
          <w:sz w:val="24"/>
          <w:szCs w:val="24"/>
        </w:rPr>
        <w:t>el periodo 2007</w:t>
      </w:r>
      <w:r w:rsidR="00CA7DA1">
        <w:rPr>
          <w:rFonts w:ascii="Arial" w:hAnsi="Arial" w:cs="Arial"/>
          <w:sz w:val="24"/>
          <w:szCs w:val="24"/>
        </w:rPr>
        <w:t>-20</w:t>
      </w:r>
      <w:r w:rsidR="00FA3ECA">
        <w:rPr>
          <w:rFonts w:ascii="Arial" w:hAnsi="Arial" w:cs="Arial"/>
          <w:sz w:val="24"/>
          <w:szCs w:val="24"/>
        </w:rPr>
        <w:t>10</w:t>
      </w:r>
      <w:r w:rsidRPr="004755DB">
        <w:rPr>
          <w:rFonts w:ascii="Arial" w:hAnsi="Arial" w:cs="Arial"/>
          <w:sz w:val="24"/>
          <w:szCs w:val="24"/>
        </w:rPr>
        <w:t xml:space="preserve"> impactaron las finanzas municipales en la suma se ciento </w:t>
      </w:r>
      <w:r w:rsidR="00FA3ECA">
        <w:rPr>
          <w:rFonts w:ascii="Arial" w:hAnsi="Arial" w:cs="Arial"/>
          <w:sz w:val="24"/>
          <w:szCs w:val="24"/>
        </w:rPr>
        <w:t>sesenta y ocho millones trescientos mil pesos</w:t>
      </w:r>
      <w:r w:rsidR="00CA7DA1">
        <w:rPr>
          <w:rFonts w:ascii="Arial" w:hAnsi="Arial" w:cs="Arial"/>
          <w:sz w:val="24"/>
          <w:szCs w:val="24"/>
        </w:rPr>
        <w:t>.</w:t>
      </w:r>
    </w:p>
    <w:p w:rsidR="00CA7DA1" w:rsidRDefault="00CA7DA1" w:rsidP="0019258D">
      <w:pPr>
        <w:spacing w:after="0"/>
        <w:jc w:val="both"/>
        <w:rPr>
          <w:rFonts w:ascii="Arial" w:hAnsi="Arial" w:cs="Arial"/>
          <w:sz w:val="24"/>
          <w:szCs w:val="24"/>
        </w:rPr>
      </w:pPr>
    </w:p>
    <w:p w:rsidR="00CA7DA1" w:rsidRPr="00CA7DA1" w:rsidRDefault="00CA7DA1" w:rsidP="00CA7DA1">
      <w:pPr>
        <w:spacing w:after="0"/>
        <w:jc w:val="both"/>
        <w:rPr>
          <w:rFonts w:ascii="Arial" w:hAnsi="Arial" w:cs="Arial"/>
          <w:sz w:val="24"/>
          <w:szCs w:val="24"/>
        </w:rPr>
      </w:pPr>
      <w:r w:rsidRPr="00CA7DA1">
        <w:rPr>
          <w:rFonts w:ascii="Arial" w:hAnsi="Arial" w:cs="Arial"/>
          <w:sz w:val="24"/>
          <w:szCs w:val="24"/>
        </w:rPr>
        <w:t>Para la vigencia de 201</w:t>
      </w:r>
      <w:r w:rsidR="00FA3ECA">
        <w:rPr>
          <w:rFonts w:ascii="Arial" w:hAnsi="Arial" w:cs="Arial"/>
          <w:sz w:val="24"/>
          <w:szCs w:val="24"/>
        </w:rPr>
        <w:t>2</w:t>
      </w:r>
      <w:r w:rsidRPr="00CA7DA1">
        <w:rPr>
          <w:rFonts w:ascii="Arial" w:hAnsi="Arial" w:cs="Arial"/>
          <w:sz w:val="24"/>
          <w:szCs w:val="24"/>
        </w:rPr>
        <w:t xml:space="preserve">, se espera que los </w:t>
      </w:r>
      <w:r w:rsidR="00FA3ECA" w:rsidRPr="00CA7DA1">
        <w:rPr>
          <w:rFonts w:ascii="Arial" w:hAnsi="Arial" w:cs="Arial"/>
          <w:sz w:val="24"/>
          <w:szCs w:val="24"/>
        </w:rPr>
        <w:t>contribuyentes</w:t>
      </w:r>
      <w:r w:rsidRPr="00CA7DA1">
        <w:rPr>
          <w:rFonts w:ascii="Arial" w:hAnsi="Arial" w:cs="Arial"/>
          <w:sz w:val="24"/>
          <w:szCs w:val="24"/>
        </w:rPr>
        <w:t xml:space="preserve"> se acojan a los diferentes </w:t>
      </w:r>
      <w:r w:rsidR="00FA3ECA" w:rsidRPr="00CA7DA1">
        <w:rPr>
          <w:rFonts w:ascii="Arial" w:hAnsi="Arial" w:cs="Arial"/>
          <w:sz w:val="24"/>
          <w:szCs w:val="24"/>
        </w:rPr>
        <w:t>estímulos</w:t>
      </w:r>
      <w:r w:rsidRPr="00CA7DA1">
        <w:rPr>
          <w:rFonts w:ascii="Arial" w:hAnsi="Arial" w:cs="Arial"/>
          <w:sz w:val="24"/>
          <w:szCs w:val="24"/>
        </w:rPr>
        <w:t xml:space="preserve"> </w:t>
      </w:r>
      <w:r w:rsidR="00FA3ECA" w:rsidRPr="00CA7DA1">
        <w:rPr>
          <w:rFonts w:ascii="Arial" w:hAnsi="Arial" w:cs="Arial"/>
          <w:sz w:val="24"/>
          <w:szCs w:val="24"/>
        </w:rPr>
        <w:t>tributarios</w:t>
      </w:r>
      <w:r w:rsidRPr="00CA7DA1">
        <w:rPr>
          <w:rFonts w:ascii="Arial" w:hAnsi="Arial" w:cs="Arial"/>
          <w:sz w:val="24"/>
          <w:szCs w:val="24"/>
        </w:rPr>
        <w:t xml:space="preserve"> aprobados por el gobierno nacional mediante la reforma al estatuto tributario, pero de igual manera se incremente el </w:t>
      </w:r>
      <w:r w:rsidR="00D023BC" w:rsidRPr="00CA7DA1">
        <w:rPr>
          <w:rFonts w:ascii="Arial" w:hAnsi="Arial" w:cs="Arial"/>
          <w:sz w:val="24"/>
          <w:szCs w:val="24"/>
        </w:rPr>
        <w:t>predio al</w:t>
      </w:r>
      <w:r w:rsidRPr="00CA7DA1">
        <w:rPr>
          <w:rFonts w:ascii="Arial" w:hAnsi="Arial" w:cs="Arial"/>
          <w:sz w:val="24"/>
          <w:szCs w:val="24"/>
        </w:rPr>
        <w:t xml:space="preserve"> </w:t>
      </w:r>
      <w:r w:rsidR="00FA3ECA" w:rsidRPr="00CA7DA1">
        <w:rPr>
          <w:rFonts w:ascii="Arial" w:hAnsi="Arial" w:cs="Arial"/>
          <w:sz w:val="24"/>
          <w:szCs w:val="24"/>
        </w:rPr>
        <w:t>específicamente</w:t>
      </w:r>
      <w:r w:rsidRPr="00CA7DA1">
        <w:rPr>
          <w:rFonts w:ascii="Arial" w:hAnsi="Arial" w:cs="Arial"/>
          <w:sz w:val="24"/>
          <w:szCs w:val="24"/>
        </w:rPr>
        <w:t xml:space="preserve"> producto de la aplicación de </w:t>
      </w:r>
      <w:r w:rsidR="00FA3ECA" w:rsidRPr="00CA7DA1">
        <w:rPr>
          <w:rFonts w:ascii="Arial" w:hAnsi="Arial" w:cs="Arial"/>
          <w:sz w:val="24"/>
          <w:szCs w:val="24"/>
        </w:rPr>
        <w:t>políticas</w:t>
      </w:r>
      <w:r w:rsidRPr="00CA7DA1">
        <w:rPr>
          <w:rFonts w:ascii="Arial" w:hAnsi="Arial" w:cs="Arial"/>
          <w:sz w:val="24"/>
          <w:szCs w:val="24"/>
        </w:rPr>
        <w:t xml:space="preserve"> de recaudo </w:t>
      </w:r>
      <w:r w:rsidR="00D023BC" w:rsidRPr="00CA7DA1">
        <w:rPr>
          <w:rFonts w:ascii="Arial" w:hAnsi="Arial" w:cs="Arial"/>
          <w:sz w:val="24"/>
          <w:szCs w:val="24"/>
        </w:rPr>
        <w:t>más</w:t>
      </w:r>
      <w:r w:rsidRPr="00CA7DA1">
        <w:rPr>
          <w:rFonts w:ascii="Arial" w:hAnsi="Arial" w:cs="Arial"/>
          <w:sz w:val="24"/>
          <w:szCs w:val="24"/>
        </w:rPr>
        <w:t xml:space="preserve"> eficientes.</w:t>
      </w:r>
    </w:p>
    <w:p w:rsidR="00C2678A" w:rsidRPr="00CA7DA1" w:rsidRDefault="00C2678A" w:rsidP="00CA7DA1">
      <w:pPr>
        <w:spacing w:after="0"/>
        <w:jc w:val="both"/>
        <w:rPr>
          <w:rFonts w:ascii="Arial" w:hAnsi="Arial" w:cs="Arial"/>
          <w:b/>
          <w:sz w:val="24"/>
          <w:szCs w:val="24"/>
        </w:rPr>
      </w:pPr>
    </w:p>
    <w:p w:rsidR="00CA7DA1" w:rsidRPr="00CA7DA1" w:rsidRDefault="00CA7DA1" w:rsidP="00CA7DA1">
      <w:pPr>
        <w:pStyle w:val="Continuarlista2"/>
        <w:spacing w:after="0"/>
        <w:ind w:left="0"/>
        <w:jc w:val="both"/>
        <w:rPr>
          <w:rFonts w:ascii="Arial" w:hAnsi="Arial" w:cs="Arial"/>
          <w:sz w:val="24"/>
          <w:szCs w:val="24"/>
        </w:rPr>
      </w:pPr>
      <w:r w:rsidRPr="00CA7DA1">
        <w:rPr>
          <w:rFonts w:ascii="Arial" w:hAnsi="Arial" w:cs="Arial"/>
          <w:sz w:val="24"/>
          <w:szCs w:val="24"/>
        </w:rPr>
        <w:lastRenderedPageBreak/>
        <w:t>El costo de los estímulos tributarios correspondientes al impuesto de predial unificado y de industria y comercio, aproximadamente</w:t>
      </w:r>
      <w:r>
        <w:rPr>
          <w:rFonts w:ascii="Arial" w:hAnsi="Arial" w:cs="Arial"/>
          <w:sz w:val="24"/>
          <w:szCs w:val="24"/>
        </w:rPr>
        <w:t xml:space="preserve"> </w:t>
      </w:r>
      <w:r w:rsidR="00FA3ECA">
        <w:rPr>
          <w:rFonts w:ascii="Arial" w:hAnsi="Arial" w:cs="Arial"/>
          <w:sz w:val="24"/>
          <w:szCs w:val="24"/>
        </w:rPr>
        <w:t>durante</w:t>
      </w:r>
      <w:r>
        <w:rPr>
          <w:rFonts w:ascii="Arial" w:hAnsi="Arial" w:cs="Arial"/>
          <w:sz w:val="24"/>
          <w:szCs w:val="24"/>
        </w:rPr>
        <w:t xml:space="preserve"> la vigencia de 201</w:t>
      </w:r>
      <w:r w:rsidR="00FA3ECA">
        <w:rPr>
          <w:rFonts w:ascii="Arial" w:hAnsi="Arial" w:cs="Arial"/>
          <w:sz w:val="24"/>
          <w:szCs w:val="24"/>
        </w:rPr>
        <w:t>1</w:t>
      </w:r>
      <w:r w:rsidRPr="00CA7DA1">
        <w:rPr>
          <w:rFonts w:ascii="Arial" w:hAnsi="Arial" w:cs="Arial"/>
          <w:sz w:val="24"/>
          <w:szCs w:val="24"/>
        </w:rPr>
        <w:t xml:space="preserve"> corresponde a los siguientes valores:</w:t>
      </w:r>
    </w:p>
    <w:p w:rsidR="00CA7DA1" w:rsidRPr="00CA7DA1" w:rsidRDefault="00CA7DA1" w:rsidP="00CA7DA1">
      <w:pPr>
        <w:pStyle w:val="Continuarlista2"/>
        <w:spacing w:after="0"/>
        <w:ind w:left="0"/>
        <w:jc w:val="both"/>
        <w:rPr>
          <w:rFonts w:ascii="Arial" w:hAnsi="Arial" w:cs="Arial"/>
          <w:sz w:val="24"/>
          <w:szCs w:val="24"/>
        </w:rPr>
      </w:pPr>
    </w:p>
    <w:p w:rsidR="00CA7DA1" w:rsidRPr="00CA7DA1" w:rsidRDefault="00CA7DA1" w:rsidP="00CA7DA1">
      <w:pPr>
        <w:pStyle w:val="Continuarlista2"/>
        <w:numPr>
          <w:ilvl w:val="0"/>
          <w:numId w:val="9"/>
        </w:numPr>
        <w:spacing w:after="0"/>
        <w:ind w:left="0"/>
        <w:jc w:val="both"/>
        <w:rPr>
          <w:rFonts w:ascii="Arial" w:hAnsi="Arial" w:cs="Arial"/>
          <w:sz w:val="24"/>
          <w:szCs w:val="24"/>
        </w:rPr>
      </w:pPr>
      <w:r w:rsidRPr="00CA7DA1">
        <w:rPr>
          <w:rFonts w:ascii="Arial" w:hAnsi="Arial" w:cs="Arial"/>
          <w:sz w:val="24"/>
          <w:szCs w:val="24"/>
        </w:rPr>
        <w:t>Predial unificado</w:t>
      </w:r>
      <w:r w:rsidRPr="00CA7DA1">
        <w:rPr>
          <w:rFonts w:ascii="Arial" w:hAnsi="Arial" w:cs="Arial"/>
          <w:sz w:val="24"/>
          <w:szCs w:val="24"/>
        </w:rPr>
        <w:tab/>
      </w:r>
      <w:r w:rsidRPr="00CA7DA1">
        <w:rPr>
          <w:rFonts w:ascii="Arial" w:hAnsi="Arial" w:cs="Arial"/>
          <w:sz w:val="24"/>
          <w:szCs w:val="24"/>
        </w:rPr>
        <w:tab/>
      </w:r>
      <w:r w:rsidRPr="00CA7DA1">
        <w:rPr>
          <w:rFonts w:ascii="Arial" w:hAnsi="Arial" w:cs="Arial"/>
          <w:sz w:val="24"/>
          <w:szCs w:val="24"/>
        </w:rPr>
        <w:tab/>
      </w:r>
      <w:r w:rsidRPr="00CA7DA1">
        <w:rPr>
          <w:rFonts w:ascii="Arial" w:hAnsi="Arial" w:cs="Arial"/>
          <w:sz w:val="24"/>
          <w:szCs w:val="24"/>
        </w:rPr>
        <w:tab/>
        <w:t>$</w:t>
      </w:r>
      <w:r w:rsidR="00FA3ECA">
        <w:rPr>
          <w:rFonts w:ascii="Arial" w:hAnsi="Arial" w:cs="Arial"/>
          <w:sz w:val="24"/>
          <w:szCs w:val="24"/>
        </w:rPr>
        <w:t>23.560.000</w:t>
      </w:r>
    </w:p>
    <w:p w:rsidR="00CA7DA1" w:rsidRPr="00CA7DA1" w:rsidRDefault="00CA7DA1" w:rsidP="00CA7DA1">
      <w:pPr>
        <w:pStyle w:val="Continuarlista2"/>
        <w:numPr>
          <w:ilvl w:val="0"/>
          <w:numId w:val="9"/>
        </w:numPr>
        <w:spacing w:after="0"/>
        <w:ind w:left="0"/>
        <w:jc w:val="both"/>
        <w:rPr>
          <w:rFonts w:ascii="Arial" w:hAnsi="Arial" w:cs="Arial"/>
          <w:sz w:val="24"/>
          <w:szCs w:val="24"/>
        </w:rPr>
      </w:pPr>
      <w:r>
        <w:rPr>
          <w:rFonts w:ascii="Arial" w:hAnsi="Arial" w:cs="Arial"/>
          <w:sz w:val="24"/>
          <w:szCs w:val="24"/>
        </w:rPr>
        <w:t>Industria y comercio</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FA3ECA">
        <w:rPr>
          <w:rFonts w:ascii="Arial" w:hAnsi="Arial" w:cs="Arial"/>
          <w:sz w:val="24"/>
          <w:szCs w:val="24"/>
        </w:rPr>
        <w:t>12.380.000</w:t>
      </w:r>
    </w:p>
    <w:p w:rsidR="00CA7DA1" w:rsidRPr="004755DB" w:rsidRDefault="00CA7DA1" w:rsidP="0019258D">
      <w:pPr>
        <w:spacing w:after="0"/>
        <w:jc w:val="both"/>
        <w:rPr>
          <w:rFonts w:ascii="Arial" w:hAnsi="Arial" w:cs="Arial"/>
          <w:b/>
          <w:sz w:val="24"/>
          <w:szCs w:val="24"/>
        </w:rPr>
      </w:pPr>
    </w:p>
    <w:p w:rsidR="00C2678A" w:rsidRPr="004755DB" w:rsidRDefault="00C2678A" w:rsidP="0019258D">
      <w:pPr>
        <w:spacing w:after="0"/>
        <w:jc w:val="both"/>
        <w:rPr>
          <w:rFonts w:ascii="Arial" w:hAnsi="Arial" w:cs="Arial"/>
          <w:b/>
          <w:sz w:val="24"/>
          <w:szCs w:val="24"/>
        </w:rPr>
      </w:pPr>
    </w:p>
    <w:p w:rsidR="00ED766E" w:rsidRDefault="00814AE4" w:rsidP="0019258D">
      <w:pPr>
        <w:spacing w:after="0"/>
        <w:jc w:val="both"/>
        <w:rPr>
          <w:rFonts w:ascii="Arial" w:hAnsi="Arial" w:cs="Arial"/>
          <w:b/>
          <w:sz w:val="24"/>
          <w:szCs w:val="24"/>
        </w:rPr>
      </w:pPr>
      <w:r>
        <w:rPr>
          <w:rFonts w:ascii="Arial" w:hAnsi="Arial" w:cs="Arial"/>
          <w:b/>
          <w:sz w:val="24"/>
          <w:szCs w:val="24"/>
        </w:rPr>
        <w:t>2.5.2</w:t>
      </w:r>
      <w:r>
        <w:rPr>
          <w:rFonts w:ascii="Arial" w:hAnsi="Arial" w:cs="Arial"/>
          <w:b/>
          <w:sz w:val="24"/>
          <w:szCs w:val="24"/>
        </w:rPr>
        <w:tab/>
      </w:r>
      <w:r w:rsidR="00C2678A" w:rsidRPr="004755DB">
        <w:rPr>
          <w:rFonts w:ascii="Arial" w:hAnsi="Arial" w:cs="Arial"/>
          <w:b/>
          <w:sz w:val="24"/>
          <w:szCs w:val="24"/>
        </w:rPr>
        <w:t xml:space="preserve"> EXENCIONES TRIBUTARIAS</w:t>
      </w:r>
    </w:p>
    <w:p w:rsidR="007914D0" w:rsidRPr="004755DB" w:rsidRDefault="007914D0" w:rsidP="0019258D">
      <w:pPr>
        <w:spacing w:after="0"/>
        <w:jc w:val="both"/>
        <w:rPr>
          <w:rFonts w:ascii="Arial" w:hAnsi="Arial" w:cs="Arial"/>
          <w:b/>
          <w:sz w:val="24"/>
          <w:szCs w:val="24"/>
        </w:rPr>
      </w:pPr>
    </w:p>
    <w:p w:rsidR="009720B8" w:rsidRPr="004755DB" w:rsidRDefault="009720B8" w:rsidP="0019258D">
      <w:pPr>
        <w:spacing w:after="0"/>
        <w:jc w:val="both"/>
        <w:rPr>
          <w:rFonts w:ascii="Arial" w:hAnsi="Arial" w:cs="Arial"/>
          <w:sz w:val="24"/>
          <w:szCs w:val="24"/>
        </w:rPr>
      </w:pPr>
      <w:r w:rsidRPr="004755DB">
        <w:rPr>
          <w:rFonts w:ascii="Arial" w:hAnsi="Arial" w:cs="Arial"/>
          <w:sz w:val="24"/>
          <w:szCs w:val="24"/>
        </w:rPr>
        <w:t xml:space="preserve">En materia de exenciones tributarias, de a cuerdo con el estatuto de rentas del municipio se tiene previsto que “(…) Se entiende por exención la dispensa legal, total o parcial, de la obligación tributaria, aprobada por el Concejo Municipal por plazo limitado, de conformidad con el Plan de Desarrollo adoptado por el municipio. La norma que establezca exenciones tributarias deberá especificar las condiciones y requisitos exigidos para su otorgamiento, los tributos que comprende, si es total o parcial y el plazo de duración. El beneficio de exenciones no podrá excederse de 10 años, ni podrá ser solicitado con retroactividad. En consecuencia, los pagos efectuados antes de declararse la exención no serán reembolsables”.   </w:t>
      </w:r>
    </w:p>
    <w:p w:rsidR="00CA7DA1" w:rsidRDefault="00CA7DA1" w:rsidP="0019258D">
      <w:pPr>
        <w:spacing w:after="0"/>
        <w:jc w:val="both"/>
        <w:rPr>
          <w:rFonts w:ascii="Arial" w:hAnsi="Arial" w:cs="Arial"/>
          <w:sz w:val="24"/>
          <w:szCs w:val="24"/>
        </w:rPr>
      </w:pPr>
    </w:p>
    <w:p w:rsidR="009720B8" w:rsidRPr="004755DB" w:rsidRDefault="009720B8" w:rsidP="0019258D">
      <w:pPr>
        <w:spacing w:after="0"/>
        <w:jc w:val="both"/>
        <w:rPr>
          <w:rFonts w:ascii="Arial" w:hAnsi="Arial" w:cs="Arial"/>
          <w:sz w:val="24"/>
          <w:szCs w:val="24"/>
        </w:rPr>
      </w:pPr>
      <w:r w:rsidRPr="004755DB">
        <w:rPr>
          <w:rFonts w:ascii="Arial" w:hAnsi="Arial" w:cs="Arial"/>
          <w:sz w:val="24"/>
          <w:szCs w:val="24"/>
        </w:rPr>
        <w:t>Durante la vigencia anterior, de acuerdo con el reporte de la secretaría de hacienda municipal, no se otorgan exenciones de las previstas en el impuesto predial, a ningún contribuyente.</w:t>
      </w:r>
    </w:p>
    <w:p w:rsidR="004755DB" w:rsidRDefault="004755DB" w:rsidP="0019258D">
      <w:pPr>
        <w:spacing w:after="0"/>
        <w:jc w:val="both"/>
        <w:rPr>
          <w:rFonts w:ascii="Arial" w:hAnsi="Arial" w:cs="Arial"/>
          <w:b/>
          <w:sz w:val="24"/>
          <w:szCs w:val="24"/>
        </w:rPr>
      </w:pPr>
    </w:p>
    <w:p w:rsidR="004755DB" w:rsidRDefault="004755DB" w:rsidP="0019258D">
      <w:pPr>
        <w:spacing w:after="0"/>
        <w:jc w:val="both"/>
        <w:rPr>
          <w:rFonts w:ascii="Arial" w:hAnsi="Arial" w:cs="Arial"/>
          <w:b/>
          <w:sz w:val="24"/>
          <w:szCs w:val="24"/>
        </w:rPr>
      </w:pPr>
    </w:p>
    <w:p w:rsidR="009720B8" w:rsidRPr="004755DB" w:rsidRDefault="00814AE4" w:rsidP="00814AE4">
      <w:pPr>
        <w:spacing w:after="0"/>
        <w:jc w:val="center"/>
        <w:rPr>
          <w:rFonts w:ascii="Arial" w:hAnsi="Arial" w:cs="Arial"/>
          <w:b/>
          <w:sz w:val="24"/>
          <w:szCs w:val="24"/>
        </w:rPr>
      </w:pPr>
      <w:r>
        <w:rPr>
          <w:rFonts w:ascii="Arial" w:hAnsi="Arial" w:cs="Arial"/>
          <w:b/>
          <w:sz w:val="24"/>
          <w:szCs w:val="24"/>
        </w:rPr>
        <w:t>2.6</w:t>
      </w:r>
      <w:r>
        <w:rPr>
          <w:rFonts w:ascii="Arial" w:hAnsi="Arial" w:cs="Arial"/>
          <w:b/>
          <w:sz w:val="24"/>
          <w:szCs w:val="24"/>
        </w:rPr>
        <w:tab/>
      </w:r>
      <w:r w:rsidR="009720B8" w:rsidRPr="004755DB">
        <w:rPr>
          <w:rFonts w:ascii="Arial" w:hAnsi="Arial" w:cs="Arial"/>
          <w:b/>
          <w:sz w:val="24"/>
          <w:szCs w:val="24"/>
        </w:rPr>
        <w:t xml:space="preserve"> RELACIÓN DE LOS PASIVOS EXIGIBLES Y DE LOS CONTINGENTES</w:t>
      </w:r>
    </w:p>
    <w:p w:rsidR="00814AE4" w:rsidRDefault="00814AE4" w:rsidP="0019258D">
      <w:pPr>
        <w:spacing w:after="0"/>
        <w:jc w:val="both"/>
        <w:rPr>
          <w:rFonts w:ascii="Arial" w:hAnsi="Arial" w:cs="Arial"/>
          <w:sz w:val="24"/>
          <w:szCs w:val="24"/>
        </w:rPr>
      </w:pPr>
    </w:p>
    <w:p w:rsidR="00AE074E" w:rsidRDefault="00AE074E" w:rsidP="0019258D">
      <w:pPr>
        <w:spacing w:after="0"/>
        <w:jc w:val="both"/>
        <w:rPr>
          <w:rFonts w:ascii="Arial" w:hAnsi="Arial" w:cs="Arial"/>
          <w:sz w:val="24"/>
          <w:szCs w:val="24"/>
        </w:rPr>
      </w:pPr>
      <w:r w:rsidRPr="004755DB">
        <w:rPr>
          <w:rFonts w:ascii="Arial" w:hAnsi="Arial" w:cs="Arial"/>
          <w:sz w:val="24"/>
          <w:szCs w:val="24"/>
        </w:rPr>
        <w:t>En términos generales los pasivos contingentes son las obligaciones pecuniarias sometidas a condición, o la ocurrencia de un hecho futuro; tienen su origen en hechos específicos e independientes que pueden ocurrir o no. Estos pasivos pueden ser explícitos o implícitos.</w:t>
      </w:r>
    </w:p>
    <w:p w:rsidR="007914D0" w:rsidRPr="004755DB" w:rsidRDefault="007914D0" w:rsidP="0019258D">
      <w:pPr>
        <w:spacing w:after="0"/>
        <w:jc w:val="both"/>
        <w:rPr>
          <w:rFonts w:ascii="Arial" w:hAnsi="Arial" w:cs="Arial"/>
          <w:sz w:val="24"/>
          <w:szCs w:val="24"/>
        </w:rPr>
      </w:pPr>
    </w:p>
    <w:p w:rsidR="00883588" w:rsidRPr="004755DB" w:rsidRDefault="00AE074E" w:rsidP="0019258D">
      <w:pPr>
        <w:spacing w:after="0"/>
        <w:jc w:val="both"/>
        <w:rPr>
          <w:rFonts w:ascii="Arial" w:hAnsi="Arial" w:cs="Arial"/>
          <w:sz w:val="24"/>
          <w:szCs w:val="24"/>
        </w:rPr>
      </w:pPr>
      <w:r w:rsidRPr="004755DB">
        <w:rPr>
          <w:rFonts w:ascii="Arial" w:hAnsi="Arial" w:cs="Arial"/>
          <w:sz w:val="24"/>
          <w:szCs w:val="24"/>
        </w:rPr>
        <w:t>Explícitos: acuerdos financieros</w:t>
      </w:r>
      <w:r w:rsidR="00883588" w:rsidRPr="004755DB">
        <w:rPr>
          <w:rFonts w:ascii="Arial" w:hAnsi="Arial" w:cs="Arial"/>
          <w:sz w:val="24"/>
          <w:szCs w:val="24"/>
        </w:rPr>
        <w:t xml:space="preserve"> contractuales que dan origen a obligaciones condicionales para efectuar pagos con valor económico (origen de Ley o contrato).</w:t>
      </w:r>
    </w:p>
    <w:p w:rsidR="00883588" w:rsidRDefault="00883588" w:rsidP="0019258D">
      <w:pPr>
        <w:spacing w:after="0"/>
        <w:jc w:val="both"/>
        <w:rPr>
          <w:rFonts w:ascii="Arial" w:hAnsi="Arial" w:cs="Arial"/>
          <w:sz w:val="24"/>
          <w:szCs w:val="24"/>
        </w:rPr>
      </w:pPr>
      <w:r w:rsidRPr="004755DB">
        <w:rPr>
          <w:rFonts w:ascii="Arial" w:hAnsi="Arial" w:cs="Arial"/>
          <w:sz w:val="24"/>
          <w:szCs w:val="24"/>
        </w:rPr>
        <w:t>Implícitos: No tienen origen jurídico ni contractual se reconocen después de cumplirse una cierta condición o producirse un determinado hecho.</w:t>
      </w:r>
    </w:p>
    <w:p w:rsidR="007914D0" w:rsidRPr="004755DB" w:rsidRDefault="007914D0" w:rsidP="0019258D">
      <w:pPr>
        <w:spacing w:after="0"/>
        <w:jc w:val="both"/>
        <w:rPr>
          <w:rFonts w:ascii="Arial" w:hAnsi="Arial" w:cs="Arial"/>
          <w:sz w:val="24"/>
          <w:szCs w:val="24"/>
        </w:rPr>
      </w:pPr>
    </w:p>
    <w:p w:rsidR="00883588" w:rsidRPr="004755DB" w:rsidRDefault="00883588" w:rsidP="0019258D">
      <w:pPr>
        <w:spacing w:after="0"/>
        <w:jc w:val="both"/>
        <w:rPr>
          <w:rFonts w:ascii="Arial" w:hAnsi="Arial" w:cs="Arial"/>
          <w:sz w:val="24"/>
          <w:szCs w:val="24"/>
        </w:rPr>
      </w:pPr>
      <w:r w:rsidRPr="004755DB">
        <w:rPr>
          <w:rFonts w:ascii="Arial" w:hAnsi="Arial" w:cs="Arial"/>
          <w:sz w:val="24"/>
          <w:szCs w:val="24"/>
        </w:rPr>
        <w:t xml:space="preserve">Los pasivos exigibles de las entidades territoriales se originan principalmente en sentencias y/o conciliaciones por diversos pleitos, ya sean laborales, </w:t>
      </w:r>
      <w:r w:rsidRPr="004755DB">
        <w:rPr>
          <w:rFonts w:ascii="Arial" w:hAnsi="Arial" w:cs="Arial"/>
          <w:sz w:val="24"/>
          <w:szCs w:val="24"/>
        </w:rPr>
        <w:lastRenderedPageBreak/>
        <w:t>contractuales, etc. De acuerdo con la valoración hecha por el propio municipio, se han estimado pasivos contingentes y exigibles con el siguiente detalle.</w:t>
      </w:r>
    </w:p>
    <w:p w:rsidR="004755DB" w:rsidRDefault="004755DB" w:rsidP="0019258D">
      <w:pPr>
        <w:spacing w:after="0"/>
        <w:jc w:val="both"/>
        <w:rPr>
          <w:rFonts w:ascii="Arial" w:hAnsi="Arial" w:cs="Arial"/>
          <w:b/>
          <w:sz w:val="24"/>
          <w:szCs w:val="24"/>
        </w:rPr>
      </w:pPr>
    </w:p>
    <w:p w:rsidR="004755DB" w:rsidRDefault="004755DB" w:rsidP="0019258D">
      <w:pPr>
        <w:spacing w:after="0"/>
        <w:jc w:val="both"/>
        <w:rPr>
          <w:rFonts w:ascii="Arial" w:hAnsi="Arial" w:cs="Arial"/>
          <w:b/>
          <w:sz w:val="24"/>
          <w:szCs w:val="24"/>
        </w:rPr>
      </w:pPr>
    </w:p>
    <w:p w:rsidR="00883588" w:rsidRPr="004755DB" w:rsidRDefault="00814AE4" w:rsidP="0019258D">
      <w:pPr>
        <w:spacing w:after="0"/>
        <w:jc w:val="both"/>
        <w:rPr>
          <w:rFonts w:ascii="Arial" w:hAnsi="Arial" w:cs="Arial"/>
          <w:b/>
          <w:sz w:val="24"/>
          <w:szCs w:val="24"/>
        </w:rPr>
      </w:pPr>
      <w:r>
        <w:rPr>
          <w:rFonts w:ascii="Arial" w:hAnsi="Arial" w:cs="Arial"/>
          <w:b/>
          <w:sz w:val="24"/>
          <w:szCs w:val="24"/>
        </w:rPr>
        <w:t>2.6.1</w:t>
      </w:r>
      <w:r>
        <w:rPr>
          <w:rFonts w:ascii="Arial" w:hAnsi="Arial" w:cs="Arial"/>
          <w:b/>
          <w:sz w:val="24"/>
          <w:szCs w:val="24"/>
        </w:rPr>
        <w:tab/>
      </w:r>
      <w:r w:rsidR="00883588" w:rsidRPr="004755DB">
        <w:rPr>
          <w:rFonts w:ascii="Arial" w:hAnsi="Arial" w:cs="Arial"/>
          <w:b/>
          <w:sz w:val="24"/>
          <w:szCs w:val="24"/>
        </w:rPr>
        <w:t xml:space="preserve"> PASIVOS EXIGIBLES (SENTENCIAS Y CONCILIACIONES) </w:t>
      </w:r>
    </w:p>
    <w:p w:rsidR="002C5341" w:rsidRDefault="00883588" w:rsidP="0019258D">
      <w:pPr>
        <w:spacing w:after="0"/>
        <w:jc w:val="both"/>
        <w:rPr>
          <w:rFonts w:ascii="Arial" w:hAnsi="Arial" w:cs="Arial"/>
          <w:sz w:val="24"/>
          <w:szCs w:val="24"/>
        </w:rPr>
      </w:pPr>
      <w:r w:rsidRPr="004755DB">
        <w:rPr>
          <w:rFonts w:ascii="Arial" w:hAnsi="Arial" w:cs="Arial"/>
          <w:sz w:val="24"/>
          <w:szCs w:val="24"/>
        </w:rPr>
        <w:t xml:space="preserve">El municipio de </w:t>
      </w:r>
      <w:r w:rsidR="00066A3C">
        <w:rPr>
          <w:rFonts w:ascii="Arial" w:hAnsi="Arial" w:cs="Arial"/>
          <w:sz w:val="24"/>
          <w:szCs w:val="24"/>
        </w:rPr>
        <w:t>T</w:t>
      </w:r>
      <w:r w:rsidR="001124A8">
        <w:rPr>
          <w:rFonts w:ascii="Arial" w:hAnsi="Arial" w:cs="Arial"/>
          <w:sz w:val="24"/>
          <w:szCs w:val="24"/>
        </w:rPr>
        <w:t>ELLO</w:t>
      </w:r>
      <w:r w:rsidR="00814AE4">
        <w:rPr>
          <w:rFonts w:ascii="Arial" w:hAnsi="Arial" w:cs="Arial"/>
          <w:sz w:val="24"/>
          <w:szCs w:val="24"/>
        </w:rPr>
        <w:t xml:space="preserve"> </w:t>
      </w:r>
      <w:r w:rsidRPr="004755DB">
        <w:rPr>
          <w:rFonts w:ascii="Arial" w:hAnsi="Arial" w:cs="Arial"/>
          <w:sz w:val="24"/>
          <w:szCs w:val="24"/>
        </w:rPr>
        <w:t>está realizando el proceso de saneamiento contable, al cabo del cual se espera identificar los pasivos exigibles, su origen, las posibilidades de conciliación y la valoración que pueda impactar el escenario financiero de la entidad.</w:t>
      </w:r>
    </w:p>
    <w:p w:rsidR="003D2BA8" w:rsidRDefault="003D2BA8" w:rsidP="0019258D">
      <w:pPr>
        <w:spacing w:after="0"/>
        <w:jc w:val="both"/>
        <w:rPr>
          <w:rFonts w:ascii="Arial" w:hAnsi="Arial" w:cs="Arial"/>
          <w:sz w:val="24"/>
          <w:szCs w:val="24"/>
        </w:rPr>
      </w:pPr>
    </w:p>
    <w:p w:rsidR="00883588" w:rsidRDefault="00814AE4" w:rsidP="0019258D">
      <w:pPr>
        <w:spacing w:after="0"/>
        <w:jc w:val="both"/>
        <w:rPr>
          <w:rFonts w:ascii="Arial" w:hAnsi="Arial" w:cs="Arial"/>
          <w:sz w:val="24"/>
          <w:szCs w:val="24"/>
        </w:rPr>
      </w:pPr>
      <w:r>
        <w:rPr>
          <w:rFonts w:ascii="Arial" w:hAnsi="Arial" w:cs="Arial"/>
          <w:b/>
          <w:sz w:val="24"/>
          <w:szCs w:val="24"/>
        </w:rPr>
        <w:t>2.6.1.1</w:t>
      </w:r>
      <w:r>
        <w:rPr>
          <w:rFonts w:ascii="Arial" w:hAnsi="Arial" w:cs="Arial"/>
          <w:b/>
          <w:sz w:val="24"/>
          <w:szCs w:val="24"/>
        </w:rPr>
        <w:tab/>
        <w:t>p</w:t>
      </w:r>
      <w:r w:rsidRPr="004755DB">
        <w:rPr>
          <w:rFonts w:ascii="Arial" w:hAnsi="Arial" w:cs="Arial"/>
          <w:b/>
          <w:sz w:val="24"/>
          <w:szCs w:val="24"/>
        </w:rPr>
        <w:t>rocesos judiciales contra la administració</w:t>
      </w:r>
      <w:r>
        <w:rPr>
          <w:rFonts w:ascii="Arial" w:hAnsi="Arial" w:cs="Arial"/>
          <w:b/>
          <w:sz w:val="24"/>
          <w:szCs w:val="24"/>
        </w:rPr>
        <w:t>n (sentencias y conciliaciones).</w:t>
      </w:r>
      <w:r w:rsidR="00883588" w:rsidRPr="004755DB">
        <w:rPr>
          <w:rFonts w:ascii="Arial" w:hAnsi="Arial" w:cs="Arial"/>
          <w:sz w:val="24"/>
          <w:szCs w:val="24"/>
        </w:rPr>
        <w:t xml:space="preserve">Para efectos del MFMP los pasivos contingentes deberán tener una valoración numérica de su existencia y se debe prever realizar provisiones tendientes a atender los pagos en el momento en que se hagan exigibles, el municipio de </w:t>
      </w:r>
      <w:r w:rsidR="00066A3C">
        <w:rPr>
          <w:rFonts w:ascii="Arial" w:hAnsi="Arial" w:cs="Arial"/>
          <w:sz w:val="24"/>
          <w:szCs w:val="24"/>
        </w:rPr>
        <w:t>T</w:t>
      </w:r>
      <w:r w:rsidR="001124A8">
        <w:rPr>
          <w:rFonts w:ascii="Arial" w:hAnsi="Arial" w:cs="Arial"/>
          <w:sz w:val="24"/>
          <w:szCs w:val="24"/>
        </w:rPr>
        <w:t>ELLO</w:t>
      </w:r>
      <w:r w:rsidR="00EA40E0">
        <w:rPr>
          <w:rFonts w:ascii="Arial" w:hAnsi="Arial" w:cs="Arial"/>
          <w:sz w:val="24"/>
          <w:szCs w:val="24"/>
        </w:rPr>
        <w:t xml:space="preserve">, </w:t>
      </w:r>
      <w:r w:rsidR="00883588" w:rsidRPr="004755DB">
        <w:rPr>
          <w:rFonts w:ascii="Arial" w:hAnsi="Arial" w:cs="Arial"/>
          <w:sz w:val="24"/>
          <w:szCs w:val="24"/>
        </w:rPr>
        <w:t xml:space="preserve">ha identificado </w:t>
      </w:r>
      <w:r w:rsidR="00883588" w:rsidRPr="007914D0">
        <w:rPr>
          <w:rFonts w:ascii="Arial" w:hAnsi="Arial" w:cs="Arial"/>
          <w:sz w:val="24"/>
          <w:szCs w:val="24"/>
        </w:rPr>
        <w:t xml:space="preserve">cerca de 20 demandas que en algún momento pueden generar pasivos contingentes, valorados en poco </w:t>
      </w:r>
      <w:r w:rsidR="00D023BC" w:rsidRPr="007914D0">
        <w:rPr>
          <w:rFonts w:ascii="Arial" w:hAnsi="Arial" w:cs="Arial"/>
          <w:sz w:val="24"/>
          <w:szCs w:val="24"/>
        </w:rPr>
        <w:t>más</w:t>
      </w:r>
      <w:r w:rsidR="00883588" w:rsidRPr="007914D0">
        <w:rPr>
          <w:rFonts w:ascii="Arial" w:hAnsi="Arial" w:cs="Arial"/>
          <w:sz w:val="24"/>
          <w:szCs w:val="24"/>
        </w:rPr>
        <w:t xml:space="preserve"> de Mil Novecientos Cincuenta Millones ($1.950) millone</w:t>
      </w:r>
      <w:r w:rsidR="00883588" w:rsidRPr="004755DB">
        <w:rPr>
          <w:rFonts w:ascii="Arial" w:hAnsi="Arial" w:cs="Arial"/>
          <w:sz w:val="24"/>
          <w:szCs w:val="24"/>
        </w:rPr>
        <w:t>s.</w:t>
      </w:r>
    </w:p>
    <w:p w:rsidR="0019258D" w:rsidRPr="004755DB" w:rsidRDefault="0019258D" w:rsidP="0019258D">
      <w:pPr>
        <w:spacing w:after="0"/>
        <w:jc w:val="both"/>
        <w:rPr>
          <w:rFonts w:ascii="Arial" w:hAnsi="Arial" w:cs="Arial"/>
          <w:sz w:val="24"/>
          <w:szCs w:val="24"/>
        </w:rPr>
      </w:pPr>
    </w:p>
    <w:p w:rsidR="00883588" w:rsidRDefault="00662D28" w:rsidP="0019258D">
      <w:pPr>
        <w:spacing w:after="0"/>
        <w:jc w:val="both"/>
        <w:rPr>
          <w:rFonts w:ascii="Arial" w:hAnsi="Arial" w:cs="Arial"/>
          <w:sz w:val="24"/>
          <w:szCs w:val="24"/>
        </w:rPr>
      </w:pPr>
      <w:r w:rsidRPr="004755DB">
        <w:rPr>
          <w:rFonts w:ascii="Arial" w:hAnsi="Arial" w:cs="Arial"/>
          <w:sz w:val="24"/>
          <w:szCs w:val="24"/>
        </w:rPr>
        <w:t>Considerando el origen de los pasivos contingentes, principalmente en convenios con entidades de otros niveles de gobierno, pleitos laborales y contractuales, es pertinente y recomendable en el proceso de saneamiento contable realizar los cruces de cuentas, las liquidaciones a que haya lugar, y la defensa patrimonial del municipio tendiente a conciliar con las respectivas entidades una disminución de la contingencia o empezar a construir el fondo de pasivos contingentes.</w:t>
      </w:r>
    </w:p>
    <w:p w:rsidR="0019258D" w:rsidRPr="004755DB" w:rsidRDefault="0019258D" w:rsidP="0019258D">
      <w:pPr>
        <w:spacing w:after="0"/>
        <w:jc w:val="both"/>
        <w:rPr>
          <w:rFonts w:ascii="Arial" w:hAnsi="Arial" w:cs="Arial"/>
          <w:sz w:val="24"/>
          <w:szCs w:val="24"/>
        </w:rPr>
      </w:pPr>
    </w:p>
    <w:p w:rsidR="00662D28" w:rsidRPr="004755DB" w:rsidRDefault="00662D28" w:rsidP="0019258D">
      <w:pPr>
        <w:spacing w:after="0"/>
        <w:jc w:val="both"/>
        <w:rPr>
          <w:rFonts w:ascii="Arial" w:hAnsi="Arial" w:cs="Arial"/>
          <w:sz w:val="24"/>
          <w:szCs w:val="24"/>
        </w:rPr>
      </w:pPr>
      <w:r w:rsidRPr="004755DB">
        <w:rPr>
          <w:rFonts w:ascii="Arial" w:hAnsi="Arial" w:cs="Arial"/>
          <w:sz w:val="24"/>
          <w:szCs w:val="24"/>
        </w:rPr>
        <w:t xml:space="preserve">El total de demandas que pueden implicar a generación de pasivos contingentes del municipio </w:t>
      </w:r>
      <w:r w:rsidRPr="00EA40E0">
        <w:rPr>
          <w:rFonts w:ascii="Arial" w:hAnsi="Arial" w:cs="Arial"/>
          <w:sz w:val="24"/>
          <w:szCs w:val="24"/>
        </w:rPr>
        <w:t xml:space="preserve">de </w:t>
      </w:r>
      <w:r w:rsidR="00066A3C" w:rsidRPr="00EA40E0">
        <w:rPr>
          <w:rFonts w:ascii="Arial" w:hAnsi="Arial" w:cs="Arial"/>
          <w:sz w:val="24"/>
          <w:szCs w:val="24"/>
        </w:rPr>
        <w:t>T</w:t>
      </w:r>
      <w:r w:rsidR="001124A8">
        <w:rPr>
          <w:rFonts w:ascii="Arial" w:hAnsi="Arial" w:cs="Arial"/>
          <w:sz w:val="24"/>
          <w:szCs w:val="24"/>
        </w:rPr>
        <w:t>ELLO</w:t>
      </w:r>
      <w:r w:rsidR="0019258D" w:rsidRPr="00EA40E0">
        <w:rPr>
          <w:rFonts w:ascii="Arial" w:hAnsi="Arial" w:cs="Arial"/>
          <w:sz w:val="24"/>
          <w:szCs w:val="24"/>
        </w:rPr>
        <w:t xml:space="preserve"> </w:t>
      </w:r>
      <w:r w:rsidRPr="00EA40E0">
        <w:rPr>
          <w:rFonts w:ascii="Arial" w:hAnsi="Arial" w:cs="Arial"/>
          <w:sz w:val="24"/>
          <w:szCs w:val="24"/>
        </w:rPr>
        <w:t>corresponde</w:t>
      </w:r>
      <w:r w:rsidRPr="004755DB">
        <w:rPr>
          <w:rFonts w:ascii="Arial" w:hAnsi="Arial" w:cs="Arial"/>
          <w:sz w:val="24"/>
          <w:szCs w:val="24"/>
        </w:rPr>
        <w:t xml:space="preserve"> al siguiente detalle:</w:t>
      </w:r>
    </w:p>
    <w:p w:rsidR="00EA40E0" w:rsidRDefault="00EA40E0" w:rsidP="0019258D">
      <w:pPr>
        <w:spacing w:after="0"/>
        <w:jc w:val="both"/>
        <w:rPr>
          <w:rFonts w:ascii="Arial" w:hAnsi="Arial" w:cs="Arial"/>
          <w:b/>
          <w:sz w:val="24"/>
          <w:szCs w:val="24"/>
        </w:rPr>
      </w:pPr>
    </w:p>
    <w:p w:rsidR="00EA40E0" w:rsidRDefault="00001FC7" w:rsidP="00001FC7">
      <w:pPr>
        <w:spacing w:after="0"/>
        <w:jc w:val="center"/>
        <w:rPr>
          <w:rFonts w:ascii="Arial" w:hAnsi="Arial" w:cs="Arial"/>
          <w:b/>
          <w:sz w:val="24"/>
          <w:szCs w:val="24"/>
        </w:rPr>
      </w:pPr>
      <w:r>
        <w:rPr>
          <w:rFonts w:ascii="Arial" w:hAnsi="Arial" w:cs="Arial"/>
          <w:b/>
          <w:sz w:val="24"/>
          <w:szCs w:val="24"/>
        </w:rPr>
        <w:t>Cuadro No. 7</w:t>
      </w:r>
    </w:p>
    <w:p w:rsidR="00662D28" w:rsidRPr="004755DB" w:rsidRDefault="00E01A23" w:rsidP="00001FC7">
      <w:pPr>
        <w:spacing w:after="0"/>
        <w:jc w:val="center"/>
        <w:rPr>
          <w:rFonts w:ascii="Arial" w:hAnsi="Arial" w:cs="Arial"/>
          <w:b/>
          <w:sz w:val="24"/>
          <w:szCs w:val="24"/>
        </w:rPr>
      </w:pPr>
      <w:r w:rsidRPr="004755DB">
        <w:rPr>
          <w:rFonts w:ascii="Arial" w:hAnsi="Arial" w:cs="Arial"/>
          <w:b/>
          <w:sz w:val="24"/>
          <w:szCs w:val="24"/>
        </w:rPr>
        <w:t>RELACIÓ</w:t>
      </w:r>
      <w:r w:rsidR="00662D28" w:rsidRPr="004755DB">
        <w:rPr>
          <w:rFonts w:ascii="Arial" w:hAnsi="Arial" w:cs="Arial"/>
          <w:b/>
          <w:sz w:val="24"/>
          <w:szCs w:val="24"/>
        </w:rPr>
        <w:t>N DE PROCESOS EN CONTRA DEL MUNICIPIO</w:t>
      </w:r>
    </w:p>
    <w:tbl>
      <w:tblPr>
        <w:tblW w:w="5000" w:type="pct"/>
        <w:tblLayout w:type="fixed"/>
        <w:tblCellMar>
          <w:left w:w="70" w:type="dxa"/>
          <w:right w:w="70" w:type="dxa"/>
        </w:tblCellMar>
        <w:tblLook w:val="04A0"/>
      </w:tblPr>
      <w:tblGrid>
        <w:gridCol w:w="921"/>
        <w:gridCol w:w="2126"/>
        <w:gridCol w:w="2521"/>
        <w:gridCol w:w="907"/>
        <w:gridCol w:w="824"/>
        <w:gridCol w:w="1679"/>
      </w:tblGrid>
      <w:tr w:rsidR="00001FC7" w:rsidRPr="00001FC7" w:rsidTr="00244B7B">
        <w:trPr>
          <w:trHeight w:val="300"/>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No. PROCESO</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AUTORIDAD JUDICIAL QUE PROCESA</w:t>
            </w:r>
          </w:p>
        </w:tc>
        <w:tc>
          <w:tcPr>
            <w:tcW w:w="1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TIPO DE PROCESO</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TIPO DE ACCION JUDICIAL</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CUANTIA INICIAL</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FC7" w:rsidRPr="00001FC7" w:rsidRDefault="00001FC7" w:rsidP="00001FC7">
            <w:pPr>
              <w:spacing w:after="0" w:line="240" w:lineRule="auto"/>
              <w:jc w:val="center"/>
              <w:rPr>
                <w:rFonts w:ascii="Arial" w:eastAsia="Times New Roman" w:hAnsi="Arial" w:cs="Arial"/>
                <w:b/>
                <w:bCs/>
                <w:color w:val="000000"/>
                <w:sz w:val="16"/>
                <w:szCs w:val="16"/>
                <w:lang w:val="es-CO" w:eastAsia="es-CO"/>
              </w:rPr>
            </w:pPr>
            <w:r w:rsidRPr="00001FC7">
              <w:rPr>
                <w:rFonts w:ascii="Arial" w:eastAsia="Times New Roman" w:hAnsi="Arial" w:cs="Arial"/>
                <w:b/>
                <w:bCs/>
                <w:color w:val="000000"/>
                <w:sz w:val="16"/>
                <w:szCs w:val="16"/>
                <w:lang w:val="es-CO" w:eastAsia="es-CO"/>
              </w:rPr>
              <w:t>DEMANDANTE</w:t>
            </w:r>
          </w:p>
        </w:tc>
      </w:tr>
      <w:tr w:rsidR="00001FC7" w:rsidRPr="00001FC7" w:rsidTr="00244B7B">
        <w:trPr>
          <w:trHeight w:val="300"/>
        </w:trPr>
        <w:tc>
          <w:tcPr>
            <w:tcW w:w="513"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c>
          <w:tcPr>
            <w:tcW w:w="1404"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001FC7" w:rsidRPr="00001FC7" w:rsidRDefault="00001FC7" w:rsidP="00001FC7">
            <w:pPr>
              <w:spacing w:after="0" w:line="240" w:lineRule="auto"/>
              <w:rPr>
                <w:rFonts w:ascii="Arial" w:eastAsia="Times New Roman" w:hAnsi="Arial" w:cs="Arial"/>
                <w:b/>
                <w:bCs/>
                <w:color w:val="000000"/>
                <w:sz w:val="16"/>
                <w:szCs w:val="16"/>
                <w:lang w:val="es-CO" w:eastAsia="es-CO"/>
              </w:rPr>
            </w:pP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2001-1072</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TRIBUNAL CONTENCIOSO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8.600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JOSE ANTONIO VELANDIA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2004-1645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TRIBUNAL CONTENCIOSO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REPETICION</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15.000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1999-01396</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TRIBUNAL CONTENCIOSO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ACCIÓN DE NULIDAD</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2008-389</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TRIBUNAL CONTENCIOSO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ACCIÓN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2008 - 301</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TRIBUNAL CONTENCIOSO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lastRenderedPageBreak/>
              <w:t>2008-226</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TRIBUNAL CONTENCIOSO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2008 - 205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TRIBUNAL CONTENCIOSO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DE NULIDAD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ALCANOS DE COLOMBIA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2006-029</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2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ANGELA MARIA DEL PILAR ROJAS</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2005-2250</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1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MARIO ANDREY CAMPOS ALDANA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2006 - 00739</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1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ACCIÓN POPULAR</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NIDIA CONTANZA LEGUIZAMON</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2003-0382</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2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SANDOR GEOVANY CALDERON LAISECA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2007 -00216</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2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CONTRACTUAL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300.000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HECTOR JULIO RIOS JOVEL</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2008-00168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3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LUIS AGREDA MARTINEZ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2008 - 211</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ACCIÓN POPULAR</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NESTOR GREGORY DIAZ RODRIGUEZ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2007 - 00184</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CONTRACTUAL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450.000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IVAN EDUARDO CANO ARIAS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2006-850</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ACCIÓN POPULAR</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DAIRO EDGARDO GONZALEZ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2004-00718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NELSON VARGAS</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2002-00195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ACCIÓN DE REPARACIÓN DIRECTA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LIBARDO CORTES</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2006 -0711</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4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PERSONERIA MUNICIPAL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2003-00478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5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LUZ MELIDA REYES</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2006-0030</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5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NEIDA JOHANA GAMBOA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2003-088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5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RUBEN DARIO ARCILA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2006-00861</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5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FERNANDO RODRIGUEZ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2005-2108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JUZGADO 6 ADMINISTRATIVO</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MUNICIPIO DE TELLO</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2006-0023</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6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ANA YANETH HERRERA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2003-00543</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6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MARTHA CECILIA GONZALEZ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2006-0026</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6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DEICY PARRA MANIOS</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2008-036</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1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DIEGO OMAR CORONADO COLLAZOS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2008-435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1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NESTOR GREGORY DIAZ RODRIGUEZ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2008-478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1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DE NULIDA Y RESTABLECIMIENTO DEL DERECHO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LABORAL</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ELIECER PERDOMO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2009-250</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1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JAVIER ELIAS ARIAS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lastRenderedPageBreak/>
              <w:t>2009-552</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1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ACCION DE NULIDAD Y RESTABLECIMIENTO DEL DERECHO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ARISTOBULO ROJAS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2008-431</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3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JOSE FERNANDO PITO ZAMORA</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2008-348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4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NESTOR GREGORY DIAZ RODRIGUEZ</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2009-385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5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ACCION POPULAR </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LUIS FERNADO CLAROS SOTO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2010-185</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SEGUNDO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COMUNICACIÓN CELULARES ESA </w:t>
            </w:r>
          </w:p>
        </w:tc>
      </w:tr>
      <w:tr w:rsidR="00001FC7" w:rsidRPr="00001FC7" w:rsidTr="00244B7B">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2010-00188</w:t>
            </w:r>
          </w:p>
        </w:tc>
        <w:tc>
          <w:tcPr>
            <w:tcW w:w="118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JUZGADO PRIMERO ADMINISTRATIVO </w:t>
            </w:r>
          </w:p>
        </w:tc>
        <w:tc>
          <w:tcPr>
            <w:tcW w:w="1404"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Administrativo</w:t>
            </w:r>
          </w:p>
        </w:tc>
        <w:tc>
          <w:tcPr>
            <w:tcW w:w="50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ADMINISTRATIVA</w:t>
            </w:r>
          </w:p>
        </w:tc>
        <w:tc>
          <w:tcPr>
            <w:tcW w:w="459"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jc w:val="right"/>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0</w:t>
            </w:r>
          </w:p>
        </w:tc>
        <w:tc>
          <w:tcPr>
            <w:tcW w:w="935" w:type="pct"/>
            <w:tcBorders>
              <w:top w:val="nil"/>
              <w:left w:val="nil"/>
              <w:bottom w:val="single" w:sz="4" w:space="0" w:color="auto"/>
              <w:right w:val="single" w:sz="4" w:space="0" w:color="auto"/>
            </w:tcBorders>
            <w:shd w:val="clear" w:color="auto" w:fill="auto"/>
            <w:noWrap/>
            <w:vAlign w:val="bottom"/>
            <w:hideMark/>
          </w:tcPr>
          <w:p w:rsidR="00001FC7" w:rsidRPr="00001FC7" w:rsidRDefault="00001FC7" w:rsidP="00001FC7">
            <w:pPr>
              <w:spacing w:after="0" w:line="240" w:lineRule="auto"/>
              <w:rPr>
                <w:rFonts w:ascii="Arial" w:eastAsia="Times New Roman" w:hAnsi="Arial" w:cs="Arial"/>
                <w:color w:val="000000"/>
                <w:sz w:val="16"/>
                <w:szCs w:val="16"/>
                <w:lang w:val="es-CO" w:eastAsia="es-CO"/>
              </w:rPr>
            </w:pPr>
            <w:r w:rsidRPr="00001FC7">
              <w:rPr>
                <w:rFonts w:ascii="Arial" w:eastAsia="Times New Roman" w:hAnsi="Arial" w:cs="Arial"/>
                <w:color w:val="000000"/>
                <w:sz w:val="16"/>
                <w:szCs w:val="16"/>
                <w:lang w:val="es-CO" w:eastAsia="es-CO"/>
              </w:rPr>
              <w:t xml:space="preserve">COMUNICACIÓN CELULARES ESA </w:t>
            </w:r>
          </w:p>
        </w:tc>
      </w:tr>
    </w:tbl>
    <w:p w:rsidR="00E01A23" w:rsidRDefault="00E01A23" w:rsidP="0019258D">
      <w:pPr>
        <w:spacing w:after="0"/>
        <w:jc w:val="both"/>
        <w:rPr>
          <w:rFonts w:ascii="Arial" w:hAnsi="Arial" w:cs="Arial"/>
          <w:sz w:val="24"/>
          <w:szCs w:val="24"/>
        </w:rPr>
      </w:pPr>
    </w:p>
    <w:p w:rsidR="00F836C1" w:rsidRDefault="00F836C1" w:rsidP="00F836C1">
      <w:pPr>
        <w:spacing w:after="0"/>
        <w:jc w:val="both"/>
        <w:rPr>
          <w:rFonts w:ascii="Arial" w:hAnsi="Arial" w:cs="Arial"/>
          <w:sz w:val="24"/>
          <w:szCs w:val="24"/>
        </w:rPr>
      </w:pPr>
      <w:r w:rsidRPr="00F836C1">
        <w:rPr>
          <w:rFonts w:ascii="Arial" w:hAnsi="Arial" w:cs="Arial"/>
          <w:b/>
          <w:sz w:val="24"/>
          <w:szCs w:val="24"/>
        </w:rPr>
        <w:t>2.6.1.2.</w:t>
      </w:r>
      <w:r w:rsidRPr="00F836C1">
        <w:rPr>
          <w:rFonts w:ascii="Arial" w:hAnsi="Arial" w:cs="Arial"/>
          <w:b/>
          <w:sz w:val="24"/>
          <w:szCs w:val="24"/>
        </w:rPr>
        <w:tab/>
        <w:t>Pagos de inde</w:t>
      </w:r>
      <w:r w:rsidR="001124A8">
        <w:rPr>
          <w:rFonts w:ascii="Arial" w:hAnsi="Arial" w:cs="Arial"/>
          <w:b/>
          <w:sz w:val="24"/>
          <w:szCs w:val="24"/>
        </w:rPr>
        <w:t>mniz</w:t>
      </w:r>
      <w:r w:rsidRPr="00F836C1">
        <w:rPr>
          <w:rFonts w:ascii="Arial" w:hAnsi="Arial" w:cs="Arial"/>
          <w:b/>
          <w:sz w:val="24"/>
          <w:szCs w:val="24"/>
        </w:rPr>
        <w:t>aci</w:t>
      </w:r>
      <w:r w:rsidR="001124A8">
        <w:rPr>
          <w:rFonts w:ascii="Arial" w:hAnsi="Arial" w:cs="Arial"/>
          <w:b/>
          <w:sz w:val="24"/>
          <w:szCs w:val="24"/>
        </w:rPr>
        <w:t>ó</w:t>
      </w:r>
      <w:r w:rsidRPr="00F836C1">
        <w:rPr>
          <w:rFonts w:ascii="Arial" w:hAnsi="Arial" w:cs="Arial"/>
          <w:b/>
          <w:sz w:val="24"/>
          <w:szCs w:val="24"/>
        </w:rPr>
        <w:t xml:space="preserve">n pensional </w:t>
      </w:r>
      <w:r w:rsidR="00D023BC" w:rsidRPr="00F836C1">
        <w:rPr>
          <w:rFonts w:ascii="Arial" w:hAnsi="Arial" w:cs="Arial"/>
          <w:b/>
          <w:sz w:val="24"/>
          <w:szCs w:val="24"/>
        </w:rPr>
        <w:t>sustituiva.</w:t>
      </w:r>
      <w:r w:rsidR="00D023BC">
        <w:rPr>
          <w:rFonts w:ascii="Arial" w:hAnsi="Arial" w:cs="Arial"/>
          <w:b/>
          <w:sz w:val="24"/>
          <w:szCs w:val="24"/>
        </w:rPr>
        <w:t xml:space="preserve"> </w:t>
      </w:r>
      <w:r w:rsidR="00D023BC">
        <w:rPr>
          <w:rFonts w:ascii="Arial" w:hAnsi="Arial" w:cs="Arial"/>
          <w:sz w:val="24"/>
          <w:szCs w:val="24"/>
        </w:rPr>
        <w:t>Pagos</w:t>
      </w:r>
      <w:r>
        <w:rPr>
          <w:rFonts w:ascii="Arial" w:hAnsi="Arial" w:cs="Arial"/>
          <w:sz w:val="24"/>
          <w:szCs w:val="24"/>
        </w:rPr>
        <w:t xml:space="preserve"> por indemnización pensional sustitutiva. Por este concepto, las personas que laboraron en el municipio y cuyos aportes a </w:t>
      </w:r>
      <w:r w:rsidR="00D023BC">
        <w:rPr>
          <w:rFonts w:ascii="Arial" w:hAnsi="Arial" w:cs="Arial"/>
          <w:sz w:val="24"/>
          <w:szCs w:val="24"/>
        </w:rPr>
        <w:t>pensión</w:t>
      </w:r>
      <w:r>
        <w:rPr>
          <w:rFonts w:ascii="Arial" w:hAnsi="Arial" w:cs="Arial"/>
          <w:sz w:val="24"/>
          <w:szCs w:val="24"/>
        </w:rPr>
        <w:t xml:space="preserve"> no fueron trasladados a los fondos de pensiones, </w:t>
      </w:r>
      <w:r w:rsidR="001124A8">
        <w:rPr>
          <w:rFonts w:ascii="Arial" w:hAnsi="Arial" w:cs="Arial"/>
          <w:sz w:val="24"/>
          <w:szCs w:val="24"/>
        </w:rPr>
        <w:t xml:space="preserve">se le </w:t>
      </w:r>
      <w:r>
        <w:rPr>
          <w:rFonts w:ascii="Arial" w:hAnsi="Arial" w:cs="Arial"/>
          <w:sz w:val="24"/>
          <w:szCs w:val="24"/>
        </w:rPr>
        <w:t>deben pagar a las personas que no alcanzan a pensionarse y soliciten este derecho al municipio, para lo cual se prevee dentro de este marco fiscal de mediano plazo.</w:t>
      </w:r>
    </w:p>
    <w:p w:rsidR="00814AE4" w:rsidRDefault="00814AE4" w:rsidP="0019258D">
      <w:pPr>
        <w:spacing w:after="0"/>
        <w:jc w:val="both"/>
        <w:rPr>
          <w:rFonts w:ascii="Arial" w:hAnsi="Arial" w:cs="Arial"/>
          <w:sz w:val="24"/>
          <w:szCs w:val="24"/>
        </w:rPr>
      </w:pPr>
    </w:p>
    <w:p w:rsidR="00814AE4" w:rsidRPr="004755DB" w:rsidRDefault="00814AE4" w:rsidP="0019258D">
      <w:pPr>
        <w:spacing w:after="0"/>
        <w:jc w:val="both"/>
        <w:rPr>
          <w:rFonts w:ascii="Arial" w:hAnsi="Arial" w:cs="Arial"/>
          <w:sz w:val="24"/>
          <w:szCs w:val="24"/>
        </w:rPr>
      </w:pPr>
    </w:p>
    <w:p w:rsidR="00E01A23" w:rsidRPr="004755DB" w:rsidRDefault="00814AE4" w:rsidP="00814AE4">
      <w:pPr>
        <w:spacing w:after="0"/>
        <w:jc w:val="center"/>
        <w:rPr>
          <w:rFonts w:ascii="Arial" w:hAnsi="Arial" w:cs="Arial"/>
          <w:b/>
          <w:sz w:val="24"/>
          <w:szCs w:val="24"/>
        </w:rPr>
      </w:pPr>
      <w:r>
        <w:rPr>
          <w:rFonts w:ascii="Arial" w:hAnsi="Arial" w:cs="Arial"/>
          <w:b/>
          <w:sz w:val="24"/>
          <w:szCs w:val="24"/>
        </w:rPr>
        <w:t>2.7</w:t>
      </w:r>
      <w:r w:rsidR="00E01A23" w:rsidRPr="004755DB">
        <w:rPr>
          <w:rFonts w:ascii="Arial" w:hAnsi="Arial" w:cs="Arial"/>
          <w:b/>
          <w:sz w:val="24"/>
          <w:szCs w:val="24"/>
        </w:rPr>
        <w:t>. COSTO FISCAL DE LOS PROYECTOS DE ACUERDO SANCIONADOS EN LA VIGENCIA FISCAL ANTERIOR</w:t>
      </w:r>
    </w:p>
    <w:p w:rsidR="00814AE4" w:rsidRDefault="00814AE4" w:rsidP="0019258D">
      <w:pPr>
        <w:spacing w:after="0"/>
        <w:jc w:val="both"/>
        <w:rPr>
          <w:rFonts w:ascii="Arial" w:hAnsi="Arial" w:cs="Arial"/>
          <w:sz w:val="24"/>
          <w:szCs w:val="24"/>
        </w:rPr>
      </w:pPr>
    </w:p>
    <w:p w:rsidR="00E01A23" w:rsidRPr="00980046" w:rsidRDefault="00E01A23" w:rsidP="0019258D">
      <w:pPr>
        <w:spacing w:after="0"/>
        <w:jc w:val="both"/>
        <w:rPr>
          <w:rFonts w:ascii="Arial" w:hAnsi="Arial" w:cs="Arial"/>
          <w:sz w:val="24"/>
          <w:szCs w:val="24"/>
        </w:rPr>
      </w:pPr>
      <w:r w:rsidRPr="00980046">
        <w:rPr>
          <w:rFonts w:ascii="Arial" w:hAnsi="Arial" w:cs="Arial"/>
          <w:sz w:val="24"/>
          <w:szCs w:val="24"/>
        </w:rPr>
        <w:t xml:space="preserve">Durante la vigencia fiscal de </w:t>
      </w:r>
      <w:r w:rsidR="00001FC7" w:rsidRPr="00980046">
        <w:rPr>
          <w:rFonts w:ascii="Arial" w:hAnsi="Arial" w:cs="Arial"/>
          <w:sz w:val="24"/>
          <w:szCs w:val="24"/>
        </w:rPr>
        <w:t>201</w:t>
      </w:r>
      <w:r w:rsidR="00244B7B" w:rsidRPr="00980046">
        <w:rPr>
          <w:rFonts w:ascii="Arial" w:hAnsi="Arial" w:cs="Arial"/>
          <w:sz w:val="24"/>
          <w:szCs w:val="24"/>
        </w:rPr>
        <w:t>1</w:t>
      </w:r>
      <w:r w:rsidRPr="00980046">
        <w:rPr>
          <w:rFonts w:ascii="Arial" w:hAnsi="Arial" w:cs="Arial"/>
          <w:sz w:val="24"/>
          <w:szCs w:val="24"/>
        </w:rPr>
        <w:t xml:space="preserve"> el honorable Concejo Municipal de </w:t>
      </w:r>
      <w:r w:rsidR="00066A3C" w:rsidRPr="00980046">
        <w:rPr>
          <w:rFonts w:ascii="Arial" w:hAnsi="Arial" w:cs="Arial"/>
          <w:sz w:val="24"/>
          <w:szCs w:val="24"/>
        </w:rPr>
        <w:t>T</w:t>
      </w:r>
      <w:r w:rsidR="001124A8">
        <w:rPr>
          <w:rFonts w:ascii="Arial" w:hAnsi="Arial" w:cs="Arial"/>
          <w:sz w:val="24"/>
          <w:szCs w:val="24"/>
        </w:rPr>
        <w:t>ELLO</w:t>
      </w:r>
      <w:r w:rsidR="0019258D" w:rsidRPr="00980046">
        <w:rPr>
          <w:rFonts w:ascii="Arial" w:hAnsi="Arial" w:cs="Arial"/>
          <w:sz w:val="24"/>
          <w:szCs w:val="24"/>
        </w:rPr>
        <w:t xml:space="preserve"> </w:t>
      </w:r>
      <w:r w:rsidRPr="00980046">
        <w:rPr>
          <w:rFonts w:ascii="Arial" w:hAnsi="Arial" w:cs="Arial"/>
          <w:sz w:val="24"/>
          <w:szCs w:val="24"/>
        </w:rPr>
        <w:t xml:space="preserve">expidió en total treinta y </w:t>
      </w:r>
      <w:r w:rsidR="00244B7B" w:rsidRPr="00980046">
        <w:rPr>
          <w:rFonts w:ascii="Arial" w:hAnsi="Arial" w:cs="Arial"/>
          <w:sz w:val="24"/>
          <w:szCs w:val="24"/>
        </w:rPr>
        <w:t>cuatro acuerdos</w:t>
      </w:r>
      <w:r w:rsidRPr="00980046">
        <w:rPr>
          <w:rFonts w:ascii="Arial" w:hAnsi="Arial" w:cs="Arial"/>
          <w:sz w:val="24"/>
          <w:szCs w:val="24"/>
        </w:rPr>
        <w:t>, referidos principalmente a ajustes presupuestales, autorizaciones y facultades, que revisados detalladamente no generaron costos fiscales adicionale</w:t>
      </w:r>
      <w:r w:rsidR="00001FC7" w:rsidRPr="00980046">
        <w:rPr>
          <w:rFonts w:ascii="Arial" w:hAnsi="Arial" w:cs="Arial"/>
          <w:sz w:val="24"/>
          <w:szCs w:val="24"/>
        </w:rPr>
        <w:t xml:space="preserve">s a la administración municipal, con </w:t>
      </w:r>
      <w:r w:rsidR="00244B7B" w:rsidRPr="00980046">
        <w:rPr>
          <w:rFonts w:ascii="Arial" w:hAnsi="Arial" w:cs="Arial"/>
          <w:sz w:val="24"/>
          <w:szCs w:val="24"/>
        </w:rPr>
        <w:t>excepción</w:t>
      </w:r>
      <w:r w:rsidR="00001FC7" w:rsidRPr="00980046">
        <w:rPr>
          <w:rFonts w:ascii="Arial" w:hAnsi="Arial" w:cs="Arial"/>
          <w:sz w:val="24"/>
          <w:szCs w:val="24"/>
        </w:rPr>
        <w:t xml:space="preserve"> de:</w:t>
      </w:r>
    </w:p>
    <w:p w:rsidR="00001FC7" w:rsidRPr="00980046" w:rsidRDefault="00001FC7" w:rsidP="0019258D">
      <w:pPr>
        <w:spacing w:after="0"/>
        <w:jc w:val="both"/>
        <w:rPr>
          <w:rFonts w:ascii="Arial" w:hAnsi="Arial" w:cs="Arial"/>
          <w:sz w:val="24"/>
          <w:szCs w:val="24"/>
        </w:rPr>
      </w:pPr>
    </w:p>
    <w:tbl>
      <w:tblPr>
        <w:tblW w:w="8920" w:type="dxa"/>
        <w:tblInd w:w="58" w:type="dxa"/>
        <w:tblCellMar>
          <w:left w:w="70" w:type="dxa"/>
          <w:right w:w="70" w:type="dxa"/>
        </w:tblCellMar>
        <w:tblLook w:val="04A0"/>
      </w:tblPr>
      <w:tblGrid>
        <w:gridCol w:w="1146"/>
        <w:gridCol w:w="1334"/>
        <w:gridCol w:w="4490"/>
        <w:gridCol w:w="1950"/>
      </w:tblGrid>
      <w:tr w:rsidR="00980046" w:rsidRPr="00980046" w:rsidTr="001124A8">
        <w:trPr>
          <w:trHeight w:val="312"/>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046" w:rsidRPr="00980046" w:rsidRDefault="00980046" w:rsidP="00980046">
            <w:pPr>
              <w:spacing w:after="0" w:line="240" w:lineRule="auto"/>
              <w:jc w:val="center"/>
              <w:rPr>
                <w:rFonts w:ascii="Arial" w:eastAsia="Times New Roman" w:hAnsi="Arial" w:cs="Arial"/>
                <w:b/>
                <w:bCs/>
                <w:color w:val="000000"/>
                <w:sz w:val="20"/>
                <w:szCs w:val="20"/>
                <w:lang w:eastAsia="es-ES"/>
              </w:rPr>
            </w:pPr>
            <w:r w:rsidRPr="00980046">
              <w:rPr>
                <w:rFonts w:ascii="Arial" w:eastAsia="Times New Roman" w:hAnsi="Arial" w:cs="Arial"/>
                <w:b/>
                <w:bCs/>
                <w:color w:val="000000"/>
                <w:sz w:val="20"/>
                <w:szCs w:val="20"/>
                <w:lang w:eastAsia="es-ES"/>
              </w:rPr>
              <w:t>ACUERDO No.</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046" w:rsidRPr="00980046" w:rsidRDefault="00980046" w:rsidP="00980046">
            <w:pPr>
              <w:spacing w:after="0" w:line="240" w:lineRule="auto"/>
              <w:jc w:val="center"/>
              <w:rPr>
                <w:rFonts w:ascii="Arial" w:eastAsia="Times New Roman" w:hAnsi="Arial" w:cs="Arial"/>
                <w:b/>
                <w:bCs/>
                <w:color w:val="000000"/>
                <w:sz w:val="20"/>
                <w:szCs w:val="20"/>
                <w:lang w:eastAsia="es-ES"/>
              </w:rPr>
            </w:pPr>
            <w:r w:rsidRPr="00980046">
              <w:rPr>
                <w:rFonts w:ascii="Arial" w:eastAsia="Times New Roman" w:hAnsi="Arial" w:cs="Arial"/>
                <w:b/>
                <w:bCs/>
                <w:color w:val="000000"/>
                <w:sz w:val="20"/>
                <w:szCs w:val="20"/>
                <w:lang w:eastAsia="es-ES"/>
              </w:rPr>
              <w:t>FECHA</w:t>
            </w:r>
          </w:p>
        </w:tc>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046" w:rsidRPr="00980046" w:rsidRDefault="00980046" w:rsidP="00980046">
            <w:pPr>
              <w:spacing w:after="0" w:line="240" w:lineRule="auto"/>
              <w:jc w:val="center"/>
              <w:rPr>
                <w:rFonts w:ascii="Arial" w:eastAsia="Times New Roman" w:hAnsi="Arial" w:cs="Arial"/>
                <w:b/>
                <w:bCs/>
                <w:color w:val="000000"/>
                <w:sz w:val="20"/>
                <w:szCs w:val="20"/>
                <w:lang w:eastAsia="es-ES"/>
              </w:rPr>
            </w:pPr>
            <w:r w:rsidRPr="00980046">
              <w:rPr>
                <w:rFonts w:ascii="Arial" w:eastAsia="Times New Roman" w:hAnsi="Arial" w:cs="Arial"/>
                <w:b/>
                <w:bCs/>
                <w:color w:val="000000"/>
                <w:sz w:val="20"/>
                <w:szCs w:val="20"/>
                <w:lang w:eastAsia="es-ES"/>
              </w:rPr>
              <w:t>DETALLE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046" w:rsidRPr="00980046" w:rsidRDefault="00980046" w:rsidP="00980046">
            <w:pPr>
              <w:spacing w:after="0" w:line="240" w:lineRule="auto"/>
              <w:jc w:val="center"/>
              <w:rPr>
                <w:rFonts w:ascii="Arial" w:eastAsia="Times New Roman" w:hAnsi="Arial" w:cs="Arial"/>
                <w:b/>
                <w:bCs/>
                <w:color w:val="000000"/>
                <w:sz w:val="20"/>
                <w:szCs w:val="20"/>
                <w:lang w:eastAsia="es-ES"/>
              </w:rPr>
            </w:pPr>
            <w:r w:rsidRPr="00980046">
              <w:rPr>
                <w:rFonts w:ascii="Arial" w:eastAsia="Times New Roman" w:hAnsi="Arial" w:cs="Arial"/>
                <w:b/>
                <w:bCs/>
                <w:color w:val="000000"/>
                <w:sz w:val="20"/>
                <w:szCs w:val="20"/>
                <w:lang w:eastAsia="es-ES"/>
              </w:rPr>
              <w:t>VALOR</w:t>
            </w:r>
          </w:p>
        </w:tc>
      </w:tr>
      <w:tr w:rsidR="00980046" w:rsidRPr="00980046" w:rsidTr="001124A8">
        <w:trPr>
          <w:trHeight w:val="3456"/>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14/02/2011</w:t>
            </w:r>
          </w:p>
        </w:tc>
        <w:tc>
          <w:tcPr>
            <w:tcW w:w="4518" w:type="dxa"/>
            <w:tcBorders>
              <w:top w:val="single" w:sz="4" w:space="0" w:color="auto"/>
              <w:left w:val="nil"/>
              <w:bottom w:val="single" w:sz="4" w:space="0" w:color="auto"/>
              <w:right w:val="single" w:sz="4" w:space="0" w:color="auto"/>
            </w:tcBorders>
            <w:shd w:val="clear" w:color="auto" w:fill="auto"/>
            <w:noWrap/>
            <w:vAlign w:val="center"/>
            <w:hideMark/>
          </w:tcPr>
          <w:p w:rsidR="00980046" w:rsidRPr="00980046" w:rsidRDefault="00D023BC"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Adición</w:t>
            </w:r>
            <w:r w:rsidR="00980046" w:rsidRPr="00980046">
              <w:rPr>
                <w:rFonts w:ascii="Arial" w:eastAsia="Times New Roman" w:hAnsi="Arial" w:cs="Arial"/>
                <w:color w:val="000000"/>
                <w:sz w:val="24"/>
                <w:szCs w:val="24"/>
                <w:lang w:eastAsia="es-ES"/>
              </w:rPr>
              <w:t xml:space="preserve"> de recursos de la Secretaria de Vías e Infraestructura del Departamento del Huila, con el fin de aunar esfuerzos para la remoción de derrumbes en la vía La Brasilia – Alto Urraca, Red de tercer orden del Municipio de Tello Huila, según convenio No. 127 de 2010,  recursos consignados en la cuenta de ahorros No. 383-80236-0 del Banco de Occidente y no ejecutado a 31 de diciembre de 2010.  </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4.446.000,00</w:t>
            </w:r>
          </w:p>
        </w:tc>
      </w:tr>
      <w:tr w:rsidR="00980046" w:rsidRPr="00980046" w:rsidTr="001124A8">
        <w:trPr>
          <w:trHeight w:val="2016"/>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3</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15/02/2011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Adición de recursos, aporte de la Secretaria de Vías e Infraestructura del Departamento del Huila, con el fin de aunar esfuerzos para la rectificación y ampliación de la vía centro poblado San Andrés – Vereda la Estrella, Red de tercer orden del Municipio de Tello Huila, según convenio interadministrativo No. 0139 de 2010, recursos consignados en la cuenta de ahorros No. 383-80235-2 del Banco de Occidente y no ejecutado a 31 de diciembre de 2010</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9.436.000,00</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4</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16/02/2011</w:t>
            </w:r>
          </w:p>
        </w:tc>
        <w:tc>
          <w:tcPr>
            <w:tcW w:w="4518" w:type="dxa"/>
            <w:tcBorders>
              <w:top w:val="nil"/>
              <w:left w:val="nil"/>
              <w:bottom w:val="single" w:sz="4" w:space="0" w:color="auto"/>
              <w:right w:val="single" w:sz="4" w:space="0" w:color="auto"/>
            </w:tcBorders>
            <w:shd w:val="clear" w:color="auto" w:fill="auto"/>
            <w:noWrap/>
            <w:vAlign w:val="bottom"/>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crédito No. 013210 otorgado por el Instituto Financiero para el Desarrollo del Huila - INFIHUILA, para la compra de una  volqueta nueva de 6 metros cúbitos de capacidad, a un plazo de 60 meses a una tasa de DTF + 5, según registro en la base única de datos del Ministerio de Hacienda y Crédito Público con el No. 608504778.</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200.000.000,00</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5</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16/02/2011</w:t>
            </w:r>
          </w:p>
        </w:tc>
        <w:tc>
          <w:tcPr>
            <w:tcW w:w="4518" w:type="dxa"/>
            <w:tcBorders>
              <w:top w:val="nil"/>
              <w:left w:val="nil"/>
              <w:bottom w:val="single" w:sz="4" w:space="0" w:color="auto"/>
              <w:right w:val="single" w:sz="4" w:space="0" w:color="auto"/>
            </w:tcBorders>
            <w:shd w:val="clear" w:color="auto" w:fill="auto"/>
            <w:vAlign w:val="bottom"/>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aporte de Inderhuila correspondiente al 30%  del recaudo del impuesto de que trata el artículo 1° de la Ley 1289 del 06 de marzo de 2009, con el fin de ejecutar el desarrollo amplio y armónico de los programas en materia deportiva. Recursos no ejecutados a 31 de diciembre de 2010</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7.461.500,00</w:t>
            </w:r>
          </w:p>
        </w:tc>
      </w:tr>
      <w:tr w:rsidR="00980046" w:rsidRPr="00980046" w:rsidTr="001124A8">
        <w:trPr>
          <w:trHeight w:val="230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7</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18/02/2011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Adición de recursos, aporte de la Secretaria de Vías e Infraestructura del Departamento del Huila, con el fin de aunar esfuerzos para el mantenimiento mediante reposición de afirmado de las vías Sierra del Gramal, Cucuana, Cruce Belmira; Rectificación y/o ampliación del anillo vial Alto Oriente – Bajo Roblal – Bolivia; Construcción obras de arte San Isidro Bajo – Mesaredonda Red de tercer orden del Municipio de Tello Huila, según Convenio </w:t>
            </w:r>
            <w:r w:rsidRPr="00980046">
              <w:rPr>
                <w:rFonts w:ascii="Arial" w:eastAsia="Times New Roman" w:hAnsi="Arial" w:cs="Arial"/>
                <w:color w:val="000000"/>
                <w:sz w:val="24"/>
                <w:szCs w:val="24"/>
                <w:lang w:eastAsia="es-ES"/>
              </w:rPr>
              <w:lastRenderedPageBreak/>
              <w:t>interadministrativo No. 0111 de 2010, valor no ejecutado a 31 de diciembre de 2010.</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7.669.125,00</w:t>
            </w:r>
          </w:p>
        </w:tc>
      </w:tr>
      <w:tr w:rsidR="00980046" w:rsidRPr="00980046" w:rsidTr="001124A8">
        <w:trPr>
          <w:trHeight w:val="1152"/>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9</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26/02/2011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en el presupuesto de rentas e ingresos de la  vigencia fiscal 2011, recursos del Sistema General de Participaciones , correspondiente a la última doceava de 2010, según documento CONPES 136 del 22 de diciembre de 2010</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390.510.383,00</w:t>
            </w:r>
          </w:p>
        </w:tc>
      </w:tr>
      <w:tr w:rsidR="00980046" w:rsidRPr="00980046" w:rsidTr="001124A8">
        <w:trPr>
          <w:trHeight w:val="14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10</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10/03/2011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en el presupuesto de rentas e ingresos de la  vigencia fiscal 2011, recursos del Sistema General de Participaciones, correspondiente a ajuste del documento CONPES 137 del 28 de enero de 2011 frente a lo presupuestado por el municipio para la vigencia 2011</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94.484.057,00</w:t>
            </w:r>
          </w:p>
        </w:tc>
      </w:tr>
      <w:tr w:rsidR="00980046" w:rsidRPr="00980046" w:rsidTr="001124A8">
        <w:trPr>
          <w:trHeight w:val="14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14</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19/04/2011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Aporte de la Secretaria de Vías e Infraestructura del Departamento del Huila, con el fin de aunar esfuerzos para la remoción de derrumbes en la vía Bolivia – La Reforma, Red de tercer orden del Municipio de Tello Huila, según convenio interadministrativo No. 010 de 2011</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20.000.000,00</w:t>
            </w:r>
          </w:p>
        </w:tc>
      </w:tr>
      <w:tr w:rsidR="00980046" w:rsidRPr="00980046" w:rsidTr="001124A8">
        <w:trPr>
          <w:trHeight w:val="267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17</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20/04/2011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Adición de recursos de la Subcuenta de Solidaridad del Fondo de Solidaridad y Garantía – FOSYGA Subproyecto Subsidio a la Demanda – Régimen Subsidiado para conocer el ajuste de la UPC-S por aplicación del Acuerdo 019 de 2010 de la Comisión de Regulación en Salud CRES, para el periodo comprendido entre el 1 de enero y el 31 de marzo de 2011, según Resolución No. 1019 de 2011. Recursos propios de comfamiliar y saldos no ejecutados de los contratos de la vigencia 01/10/2009 al 31/03/2010.</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123.342.609,74</w:t>
            </w:r>
          </w:p>
        </w:tc>
      </w:tr>
      <w:tr w:rsidR="00980046" w:rsidRPr="00980046" w:rsidTr="001124A8">
        <w:trPr>
          <w:trHeight w:val="267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19</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17/05/2011</w:t>
            </w:r>
          </w:p>
        </w:tc>
        <w:tc>
          <w:tcPr>
            <w:tcW w:w="4518" w:type="dxa"/>
            <w:tcBorders>
              <w:top w:val="nil"/>
              <w:left w:val="nil"/>
              <w:bottom w:val="single" w:sz="4" w:space="0" w:color="auto"/>
              <w:right w:val="single" w:sz="4" w:space="0" w:color="auto"/>
            </w:tcBorders>
            <w:shd w:val="clear" w:color="auto" w:fill="auto"/>
            <w:vAlign w:val="bottom"/>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la suma de SESENTA Y TRES MILLONES DE PESOS MCTE.  ($63.000.000,oo) aporte de la Secretaria de Vías e Infraestructura del Departamento del Huila, con el fin de aunar esfuerzos para la remoción de derrumbes en la vía veredas El Cedral – El Espejo, Cucuana – Belmira, Bajo Oriente – San Isidro Alto, Bolivia, Puerta del Sol – Rio Negro – El –Cadillo, Cascada, Alto Oriente, Las Brisas, La Esperanza, Romero, La Cabaña, Libano, La Urraca, Alto  Urraca y La Vega, Guaimaral, Red de tercer orden del Municipio de Tello Huila.</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63.000.000,00</w:t>
            </w:r>
          </w:p>
        </w:tc>
      </w:tr>
      <w:tr w:rsidR="00980046" w:rsidRPr="00980046" w:rsidTr="001124A8">
        <w:trPr>
          <w:trHeight w:val="115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20</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18/05/2011</w:t>
            </w:r>
          </w:p>
        </w:tc>
        <w:tc>
          <w:tcPr>
            <w:tcW w:w="4518" w:type="dxa"/>
            <w:tcBorders>
              <w:top w:val="nil"/>
              <w:left w:val="nil"/>
              <w:bottom w:val="single" w:sz="4" w:space="0" w:color="auto"/>
              <w:right w:val="single" w:sz="4" w:space="0" w:color="auto"/>
            </w:tcBorders>
            <w:shd w:val="clear" w:color="auto" w:fill="auto"/>
            <w:vAlign w:val="bottom"/>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Adicionar al presupuesto de Rentas e Ingresos de la vigencia fiscal 2011 saldos de recursos del Sistema General de Participaciones no ejecutados a 31 de diciembre de 2010, </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55.834.959,00</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21</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20/05/2011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en el presupuesto de rentas e ingresos de la  vigencia fiscal 2011, recursos del Sistema General de Participaciones – Sector Educación, por valor de OCHENTA Y CUATRO MILLONES OCHENTA Y SIETE MIL CUATROCIENTOS OCHENTA Y CINCO PESOS MCTE. ($84.087.485,oo), según documento CONPES 141 del 11 de abril de 2011.</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84.087.485,00</w:t>
            </w:r>
          </w:p>
        </w:tc>
      </w:tr>
      <w:tr w:rsidR="00980046" w:rsidRPr="00980046" w:rsidTr="001124A8">
        <w:trPr>
          <w:trHeight w:val="1152"/>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25</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17/07/2011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por concepto de mayor valor recaudado con fecha de corte a 08 de julio de 2011 en  impuesto predial, avisos y tableros, publicaciones e intereses moratorios.</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34.536.461,00</w:t>
            </w:r>
          </w:p>
        </w:tc>
      </w:tr>
      <w:tr w:rsidR="00980046" w:rsidRPr="00980046" w:rsidTr="001124A8">
        <w:trPr>
          <w:trHeight w:val="1152"/>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26</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18/07/2011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adición de recursos aporte del Municipio de Villavieja, para la compra de un predio para la conservación de la cuenca del Río Villavieja, según Certificado de Disponibilidad Presupuestal No. 2011000615 de 2011.  </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25.000.000,00</w:t>
            </w:r>
          </w:p>
        </w:tc>
      </w:tr>
      <w:tr w:rsidR="00980046" w:rsidRPr="00980046" w:rsidTr="001124A8">
        <w:trPr>
          <w:trHeight w:val="14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27</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18/07/2011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Adicionar al presupuesto de Rentas e Ingresos de la vigencia fiscal 2011, aporte del Instituto Nacional de Vías – INVIAS, para realizar la terminación, accesos y obras complementarias del puente sobre la quebrada las Juntas – Jordan, código 20857, Municipio de Tello Huila, según convenio interadministrativo No. 304 de 2011.  </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160.000.000,00</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28</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18/07/2011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aporte del Departamento del Huila – Secretaria de Agricultura y Secretaria de Educación, para la compra de un predio para la conservación de la cuenca del Río Villavieja y transformación a la modalidad agropecuaria de la Institución Educativa San Andrés, según convenio interadministrativo No. 0144 de 2011.</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154.714.860,00</w:t>
            </w:r>
          </w:p>
        </w:tc>
      </w:tr>
      <w:tr w:rsidR="00980046" w:rsidRPr="00980046" w:rsidTr="001124A8">
        <w:trPr>
          <w:trHeight w:val="14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29</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30/08/2011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recursos por concepto de mayor valor recaudado con fecha de corte a 18 de agosto de 2011 en  impuesto predial, industria y comercia, avisos y tableros, sobretasa bomberil, estampilla pro-anciano, publicaciones e intereses moratorios.</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34.872.772,00</w:t>
            </w:r>
          </w:p>
        </w:tc>
      </w:tr>
      <w:tr w:rsidR="00980046" w:rsidRPr="00980046" w:rsidTr="001124A8">
        <w:trPr>
          <w:trHeight w:val="86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30</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01/09/2011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en el presupuesto de rentas e ingresos de la  vigencia fiscal 2011</w:t>
            </w:r>
            <w:r w:rsidR="00D023BC" w:rsidRPr="00980046">
              <w:rPr>
                <w:rFonts w:ascii="Arial" w:eastAsia="Times New Roman" w:hAnsi="Arial" w:cs="Arial"/>
                <w:color w:val="000000"/>
                <w:sz w:val="24"/>
                <w:szCs w:val="24"/>
                <w:lang w:eastAsia="es-ES"/>
              </w:rPr>
              <w:t>, recursos</w:t>
            </w:r>
            <w:r w:rsidRPr="00980046">
              <w:rPr>
                <w:rFonts w:ascii="Arial" w:eastAsia="Times New Roman" w:hAnsi="Arial" w:cs="Arial"/>
                <w:color w:val="000000"/>
                <w:sz w:val="24"/>
                <w:szCs w:val="24"/>
                <w:lang w:eastAsia="es-ES"/>
              </w:rPr>
              <w:t xml:space="preserve"> del Sistema General de Participaciones, según documento CONPES SOCIAL 142 de 2011.</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87.531.434,00</w:t>
            </w:r>
          </w:p>
        </w:tc>
      </w:tr>
      <w:tr w:rsidR="00980046" w:rsidRPr="00980046" w:rsidTr="001124A8">
        <w:trPr>
          <w:trHeight w:val="14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31</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01/09/2011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Saldos de liquidación no ejecutados de los recursos de FOSYGA, de conformidad a la Resolución No. 3673 de 2009, según circular No. 178 de 2011 expedida por la Secretaria de Salud Departamental.</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12.813.418,00</w:t>
            </w:r>
          </w:p>
        </w:tc>
      </w:tr>
      <w:tr w:rsidR="00980046" w:rsidRPr="00980046" w:rsidTr="001124A8">
        <w:trPr>
          <w:trHeight w:val="1152"/>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34</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28/09/2011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Adicionar al presupuesto de Rentas e Ingresos de la vigencia fiscal 2011, recursos no ejecutados del fondo nacional de calamidades-ministerio del interior, para la ejecución de obra de </w:t>
            </w:r>
            <w:r w:rsidRPr="00980046">
              <w:rPr>
                <w:rFonts w:ascii="Arial" w:eastAsia="Times New Roman" w:hAnsi="Arial" w:cs="Arial"/>
                <w:color w:val="000000"/>
                <w:sz w:val="24"/>
                <w:szCs w:val="24"/>
                <w:lang w:eastAsia="es-ES"/>
              </w:rPr>
              <w:lastRenderedPageBreak/>
              <w:t>emergencia en las vías de las veredas cadillo- barranquilla</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19.338.710,25</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lastRenderedPageBreak/>
              <w:t>35</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01/12/2011</w:t>
            </w:r>
          </w:p>
        </w:tc>
        <w:tc>
          <w:tcPr>
            <w:tcW w:w="4518" w:type="dxa"/>
            <w:tcBorders>
              <w:top w:val="nil"/>
              <w:left w:val="nil"/>
              <w:bottom w:val="single" w:sz="4" w:space="0" w:color="auto"/>
              <w:right w:val="single" w:sz="4" w:space="0" w:color="auto"/>
            </w:tcBorders>
            <w:shd w:val="clear" w:color="auto" w:fill="auto"/>
            <w:vAlign w:val="center"/>
            <w:hideMark/>
          </w:tcPr>
          <w:p w:rsidR="00980046" w:rsidRPr="00980046" w:rsidRDefault="00980046" w:rsidP="00980046">
            <w:pPr>
              <w:spacing w:after="0" w:line="240" w:lineRule="auto"/>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por concepto de mayor valor recaudado con fecha de corte a 18 de noviembre de 2011 en  impuesto predial, industria y comercio, avisos y tableros, sobretasa bomberil, estampilla pro-anciano, registro de marcas, uso de suelos y excavaciones, publicaciones e intereses moratorios.</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145.315.369,00</w:t>
            </w:r>
          </w:p>
        </w:tc>
      </w:tr>
      <w:tr w:rsidR="00980046" w:rsidRPr="00980046" w:rsidTr="001124A8">
        <w:trPr>
          <w:trHeight w:val="172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38</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06/12/2011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Adicionar al presupuesto de Rentas e Ingresos de la vigencia fiscal 2011, aporte de la Secretaria de Gobierno del Departamento del Huila, para la construcción de un muro de contención en concreto ciclópeo L=71,50M cruce doña Sixta (100 MT antes de Box Coulvert) localizado a 7 KM del centro poblado San Andrés Municipio de Tello Huila.</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233.135.963,00</w:t>
            </w:r>
          </w:p>
        </w:tc>
      </w:tr>
      <w:tr w:rsidR="00980046" w:rsidRPr="00980046" w:rsidTr="001124A8">
        <w:trPr>
          <w:trHeight w:val="230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39</w:t>
            </w:r>
          </w:p>
        </w:tc>
        <w:tc>
          <w:tcPr>
            <w:tcW w:w="131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center"/>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06/12/2011</w:t>
            </w:r>
          </w:p>
        </w:tc>
        <w:tc>
          <w:tcPr>
            <w:tcW w:w="4518"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both"/>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 xml:space="preserve">Adicionar al presupuesto de Rentas e Ingresos de la vigencia fiscal 2011, aporte de la Secretaria de Vías e Infraestructura del Departamento del Huila, con el fin de aunar esfuerzos para la rectificación, ampliación y mantenimiento mediante reposición de afirmado de las vías cruce el Vergel Miraflores, Construcción de Box Coulvert quebrada Emaya, Construcción de obras de arte vereda el Vergel, Red de tercer orden del Municipio de Tello Huila, según CDP No. 7056 de 2011.  </w:t>
            </w:r>
          </w:p>
        </w:tc>
        <w:tc>
          <w:tcPr>
            <w:tcW w:w="1962" w:type="dxa"/>
            <w:tcBorders>
              <w:top w:val="nil"/>
              <w:left w:val="nil"/>
              <w:bottom w:val="single" w:sz="4" w:space="0" w:color="auto"/>
              <w:right w:val="single" w:sz="4" w:space="0" w:color="auto"/>
            </w:tcBorders>
            <w:shd w:val="clear" w:color="auto" w:fill="auto"/>
            <w:noWrap/>
            <w:vAlign w:val="center"/>
            <w:hideMark/>
          </w:tcPr>
          <w:p w:rsidR="00980046" w:rsidRPr="00980046" w:rsidRDefault="00980046" w:rsidP="00980046">
            <w:pPr>
              <w:spacing w:after="0" w:line="240" w:lineRule="auto"/>
              <w:jc w:val="right"/>
              <w:rPr>
                <w:rFonts w:ascii="Arial" w:eastAsia="Times New Roman" w:hAnsi="Arial" w:cs="Arial"/>
                <w:color w:val="000000"/>
                <w:sz w:val="24"/>
                <w:szCs w:val="24"/>
                <w:lang w:eastAsia="es-ES"/>
              </w:rPr>
            </w:pPr>
            <w:r w:rsidRPr="00980046">
              <w:rPr>
                <w:rFonts w:ascii="Arial" w:eastAsia="Times New Roman" w:hAnsi="Arial" w:cs="Arial"/>
                <w:color w:val="000000"/>
                <w:sz w:val="24"/>
                <w:szCs w:val="24"/>
                <w:lang w:eastAsia="es-ES"/>
              </w:rPr>
              <w:t>52.010.776,00</w:t>
            </w:r>
          </w:p>
        </w:tc>
      </w:tr>
    </w:tbl>
    <w:p w:rsidR="00980046" w:rsidRPr="00980046" w:rsidRDefault="00980046" w:rsidP="00980046">
      <w:pPr>
        <w:spacing w:after="0" w:line="240" w:lineRule="auto"/>
        <w:jc w:val="both"/>
        <w:rPr>
          <w:rFonts w:ascii="Arial" w:eastAsia="Times New Roman" w:hAnsi="Arial" w:cs="Arial"/>
          <w:color w:val="000000"/>
          <w:sz w:val="24"/>
          <w:szCs w:val="24"/>
          <w:lang w:eastAsia="es-ES"/>
        </w:rPr>
      </w:pPr>
    </w:p>
    <w:p w:rsidR="00980046" w:rsidRPr="00980046" w:rsidRDefault="00980046" w:rsidP="00980046">
      <w:pPr>
        <w:spacing w:after="0" w:line="240" w:lineRule="auto"/>
        <w:jc w:val="both"/>
        <w:rPr>
          <w:rFonts w:ascii="Arial" w:eastAsia="Times New Roman" w:hAnsi="Arial" w:cs="Arial"/>
          <w:color w:val="000000"/>
          <w:sz w:val="24"/>
          <w:szCs w:val="24"/>
          <w:lang w:eastAsia="es-ES"/>
        </w:rPr>
      </w:pPr>
    </w:p>
    <w:p w:rsidR="00980046" w:rsidRPr="00980046" w:rsidRDefault="00980046" w:rsidP="00980046">
      <w:pPr>
        <w:spacing w:after="0" w:line="240" w:lineRule="auto"/>
        <w:jc w:val="both"/>
        <w:rPr>
          <w:rFonts w:ascii="Arial" w:eastAsia="Times New Roman" w:hAnsi="Arial" w:cs="Arial"/>
          <w:b/>
          <w:color w:val="000000"/>
          <w:sz w:val="24"/>
          <w:szCs w:val="24"/>
          <w:lang w:eastAsia="es-ES"/>
        </w:rPr>
      </w:pPr>
      <w:r w:rsidRPr="00980046">
        <w:rPr>
          <w:rFonts w:ascii="Arial" w:eastAsia="Times New Roman" w:hAnsi="Arial" w:cs="Arial"/>
          <w:b/>
          <w:color w:val="000000"/>
          <w:sz w:val="24"/>
          <w:szCs w:val="24"/>
          <w:lang w:eastAsia="es-ES"/>
        </w:rPr>
        <w:t>2.8</w:t>
      </w:r>
      <w:r w:rsidRPr="00980046">
        <w:rPr>
          <w:rFonts w:ascii="Arial" w:eastAsia="Times New Roman" w:hAnsi="Arial" w:cs="Arial"/>
          <w:b/>
          <w:color w:val="000000"/>
          <w:sz w:val="24"/>
          <w:szCs w:val="24"/>
          <w:lang w:eastAsia="es-ES"/>
        </w:rPr>
        <w:tab/>
      </w:r>
      <w:r w:rsidR="003D2BA8">
        <w:rPr>
          <w:rFonts w:ascii="Arial" w:eastAsia="Times New Roman" w:hAnsi="Arial" w:cs="Arial"/>
          <w:b/>
          <w:color w:val="000000"/>
          <w:sz w:val="24"/>
          <w:szCs w:val="24"/>
          <w:lang w:eastAsia="es-ES"/>
        </w:rPr>
        <w:t>PASIVO PENSIONAL Y CUOTAS PARTES PENSIONALES</w:t>
      </w:r>
    </w:p>
    <w:p w:rsidR="00001FC7" w:rsidRPr="00980046" w:rsidRDefault="00001FC7" w:rsidP="0019258D">
      <w:pPr>
        <w:spacing w:after="0"/>
        <w:jc w:val="both"/>
        <w:rPr>
          <w:rFonts w:ascii="Arial" w:hAnsi="Arial" w:cs="Arial"/>
          <w:sz w:val="24"/>
          <w:szCs w:val="24"/>
        </w:rPr>
      </w:pPr>
    </w:p>
    <w:p w:rsidR="003D2BA8" w:rsidRPr="003D2BA8" w:rsidRDefault="003D2BA8" w:rsidP="0019258D">
      <w:pPr>
        <w:spacing w:after="0"/>
        <w:jc w:val="both"/>
        <w:rPr>
          <w:rFonts w:ascii="Arial" w:hAnsi="Arial" w:cs="Arial"/>
          <w:b/>
          <w:sz w:val="24"/>
          <w:szCs w:val="24"/>
        </w:rPr>
      </w:pPr>
      <w:r w:rsidRPr="003D2BA8">
        <w:rPr>
          <w:rFonts w:ascii="Arial" w:hAnsi="Arial" w:cs="Arial"/>
          <w:b/>
          <w:sz w:val="24"/>
          <w:szCs w:val="24"/>
        </w:rPr>
        <w:t>2.8.1</w:t>
      </w:r>
      <w:r w:rsidRPr="003D2BA8">
        <w:rPr>
          <w:rFonts w:ascii="Arial" w:hAnsi="Arial" w:cs="Arial"/>
          <w:b/>
          <w:sz w:val="24"/>
          <w:szCs w:val="24"/>
        </w:rPr>
        <w:tab/>
        <w:t>SITUACION DEL FONPET.</w:t>
      </w:r>
    </w:p>
    <w:p w:rsidR="003D2BA8" w:rsidRDefault="003D2BA8" w:rsidP="0019258D">
      <w:pPr>
        <w:spacing w:after="0"/>
        <w:jc w:val="both"/>
        <w:rPr>
          <w:rFonts w:ascii="Arial" w:hAnsi="Arial" w:cs="Arial"/>
          <w:sz w:val="24"/>
          <w:szCs w:val="24"/>
        </w:rPr>
      </w:pPr>
    </w:p>
    <w:p w:rsidR="00E01A23" w:rsidRDefault="00980046" w:rsidP="0019258D">
      <w:pPr>
        <w:spacing w:after="0"/>
        <w:jc w:val="both"/>
        <w:rPr>
          <w:rFonts w:ascii="Arial" w:hAnsi="Arial" w:cs="Arial"/>
          <w:sz w:val="24"/>
          <w:szCs w:val="24"/>
        </w:rPr>
      </w:pPr>
      <w:r>
        <w:rPr>
          <w:rFonts w:ascii="Arial" w:hAnsi="Arial" w:cs="Arial"/>
          <w:sz w:val="24"/>
          <w:szCs w:val="24"/>
        </w:rPr>
        <w:t xml:space="preserve">Los aportes a fonpet, se ajustan a las normas legales, y según la información del Ministerio de Hacienda y crédito </w:t>
      </w:r>
      <w:r w:rsidR="003D2BA8">
        <w:rPr>
          <w:rFonts w:ascii="Arial" w:hAnsi="Arial" w:cs="Arial"/>
          <w:sz w:val="24"/>
          <w:szCs w:val="24"/>
        </w:rPr>
        <w:t>público</w:t>
      </w:r>
      <w:r>
        <w:rPr>
          <w:rFonts w:ascii="Arial" w:hAnsi="Arial" w:cs="Arial"/>
          <w:sz w:val="24"/>
          <w:szCs w:val="24"/>
        </w:rPr>
        <w:t>, el pasivo pensional del municipio se describe de la siguiente manera, a diciembre 31 de 2011.</w:t>
      </w:r>
    </w:p>
    <w:p w:rsidR="00980046" w:rsidRDefault="00980046" w:rsidP="0019258D">
      <w:pPr>
        <w:spacing w:after="0"/>
        <w:jc w:val="both"/>
        <w:rPr>
          <w:rFonts w:ascii="Arial" w:hAnsi="Arial" w:cs="Arial"/>
          <w:sz w:val="24"/>
          <w:szCs w:val="24"/>
        </w:rPr>
      </w:pPr>
    </w:p>
    <w:p w:rsidR="00980046" w:rsidRDefault="00980046" w:rsidP="00980046">
      <w:pPr>
        <w:numPr>
          <w:ilvl w:val="0"/>
          <w:numId w:val="18"/>
        </w:numPr>
        <w:spacing w:after="0"/>
        <w:jc w:val="both"/>
        <w:rPr>
          <w:rFonts w:ascii="Arial" w:hAnsi="Arial" w:cs="Arial"/>
          <w:sz w:val="24"/>
          <w:szCs w:val="24"/>
        </w:rPr>
      </w:pPr>
      <w:r>
        <w:rPr>
          <w:rFonts w:ascii="Arial" w:hAnsi="Arial" w:cs="Arial"/>
          <w:sz w:val="24"/>
          <w:szCs w:val="24"/>
        </w:rPr>
        <w:t>Aporte pensional 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$7.048.402.007</w:t>
      </w:r>
    </w:p>
    <w:p w:rsidR="00980046" w:rsidRDefault="00980046" w:rsidP="00980046">
      <w:pPr>
        <w:numPr>
          <w:ilvl w:val="0"/>
          <w:numId w:val="18"/>
        </w:numPr>
        <w:spacing w:after="0"/>
        <w:jc w:val="both"/>
        <w:rPr>
          <w:rFonts w:ascii="Arial" w:hAnsi="Arial" w:cs="Arial"/>
          <w:sz w:val="24"/>
          <w:szCs w:val="24"/>
        </w:rPr>
      </w:pPr>
      <w:r>
        <w:rPr>
          <w:rFonts w:ascii="Arial" w:hAnsi="Arial" w:cs="Arial"/>
          <w:sz w:val="24"/>
          <w:szCs w:val="24"/>
        </w:rPr>
        <w:t xml:space="preserve">Aportes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$4.900.701.266.62</w:t>
      </w:r>
    </w:p>
    <w:p w:rsidR="00980046" w:rsidRDefault="00980046" w:rsidP="00980046">
      <w:pPr>
        <w:numPr>
          <w:ilvl w:val="0"/>
          <w:numId w:val="18"/>
        </w:numPr>
        <w:spacing w:after="0"/>
        <w:jc w:val="both"/>
        <w:rPr>
          <w:rFonts w:ascii="Arial" w:hAnsi="Arial" w:cs="Arial"/>
          <w:sz w:val="24"/>
          <w:szCs w:val="24"/>
        </w:rPr>
      </w:pPr>
      <w:r>
        <w:rPr>
          <w:rFonts w:ascii="Arial" w:hAnsi="Arial" w:cs="Arial"/>
          <w:sz w:val="24"/>
          <w:szCs w:val="24"/>
        </w:rPr>
        <w:t>Pasivo pensional no provisionado</w:t>
      </w:r>
      <w:r>
        <w:rPr>
          <w:rFonts w:ascii="Arial" w:hAnsi="Arial" w:cs="Arial"/>
          <w:sz w:val="24"/>
          <w:szCs w:val="24"/>
        </w:rPr>
        <w:tab/>
      </w:r>
      <w:r>
        <w:rPr>
          <w:rFonts w:ascii="Arial" w:hAnsi="Arial" w:cs="Arial"/>
          <w:sz w:val="24"/>
          <w:szCs w:val="24"/>
        </w:rPr>
        <w:tab/>
        <w:t>$2.147.700.740.38</w:t>
      </w:r>
    </w:p>
    <w:p w:rsidR="00980046" w:rsidRPr="00980046" w:rsidRDefault="00980046" w:rsidP="00980046">
      <w:pPr>
        <w:numPr>
          <w:ilvl w:val="0"/>
          <w:numId w:val="18"/>
        </w:numPr>
        <w:spacing w:after="0"/>
        <w:jc w:val="both"/>
        <w:rPr>
          <w:rFonts w:ascii="Arial" w:hAnsi="Arial" w:cs="Arial"/>
          <w:sz w:val="24"/>
          <w:szCs w:val="24"/>
        </w:rPr>
      </w:pPr>
      <w:r>
        <w:rPr>
          <w:rFonts w:ascii="Arial" w:hAnsi="Arial" w:cs="Arial"/>
          <w:sz w:val="24"/>
          <w:szCs w:val="24"/>
        </w:rPr>
        <w:t>Porcentaje de cobertura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69.53%</w:t>
      </w:r>
    </w:p>
    <w:p w:rsidR="0019258D" w:rsidRPr="00980046" w:rsidRDefault="0019258D" w:rsidP="0019258D">
      <w:pPr>
        <w:spacing w:after="0"/>
        <w:jc w:val="both"/>
        <w:rPr>
          <w:rFonts w:ascii="Arial" w:hAnsi="Arial" w:cs="Arial"/>
          <w:b/>
          <w:sz w:val="24"/>
          <w:szCs w:val="24"/>
        </w:rPr>
      </w:pPr>
    </w:p>
    <w:p w:rsidR="008C0E7C" w:rsidRDefault="003D2BA8" w:rsidP="0019258D">
      <w:pPr>
        <w:spacing w:after="0"/>
        <w:jc w:val="both"/>
        <w:rPr>
          <w:rFonts w:ascii="Arial" w:hAnsi="Arial" w:cs="Arial"/>
          <w:sz w:val="24"/>
          <w:szCs w:val="24"/>
        </w:rPr>
      </w:pPr>
      <w:r>
        <w:rPr>
          <w:rFonts w:ascii="Arial" w:hAnsi="Arial" w:cs="Arial"/>
          <w:sz w:val="24"/>
          <w:szCs w:val="24"/>
        </w:rPr>
        <w:t>El municipio se encuentra al día con la información solicitada por el Fonpet, a la fecha, para los próximos años se proyecta el aporte por concepto del 10% de los recursos de SGP Propósito General.</w:t>
      </w:r>
    </w:p>
    <w:p w:rsidR="003D2BA8" w:rsidRDefault="003D2BA8" w:rsidP="0019258D">
      <w:pPr>
        <w:spacing w:after="0"/>
        <w:jc w:val="both"/>
        <w:rPr>
          <w:rFonts w:ascii="Arial" w:hAnsi="Arial" w:cs="Arial"/>
          <w:sz w:val="24"/>
          <w:szCs w:val="24"/>
        </w:rPr>
      </w:pPr>
    </w:p>
    <w:p w:rsidR="00FE58F8" w:rsidRDefault="00FE58F8" w:rsidP="0019258D">
      <w:pPr>
        <w:spacing w:after="0"/>
        <w:jc w:val="both"/>
        <w:rPr>
          <w:rFonts w:ascii="Arial" w:hAnsi="Arial" w:cs="Arial"/>
          <w:sz w:val="24"/>
          <w:szCs w:val="24"/>
        </w:rPr>
      </w:pPr>
    </w:p>
    <w:p w:rsidR="003D2BA8" w:rsidRDefault="003D2BA8" w:rsidP="0019258D">
      <w:pPr>
        <w:spacing w:after="0"/>
        <w:jc w:val="both"/>
        <w:rPr>
          <w:rFonts w:ascii="Arial" w:hAnsi="Arial" w:cs="Arial"/>
          <w:b/>
          <w:sz w:val="24"/>
          <w:szCs w:val="24"/>
        </w:rPr>
      </w:pPr>
      <w:r w:rsidRPr="003D2BA8">
        <w:rPr>
          <w:rFonts w:ascii="Arial" w:hAnsi="Arial" w:cs="Arial"/>
          <w:b/>
          <w:sz w:val="24"/>
          <w:szCs w:val="24"/>
        </w:rPr>
        <w:t>2.8.2</w:t>
      </w:r>
      <w:r w:rsidRPr="003D2BA8">
        <w:rPr>
          <w:rFonts w:ascii="Arial" w:hAnsi="Arial" w:cs="Arial"/>
          <w:b/>
          <w:sz w:val="24"/>
          <w:szCs w:val="24"/>
        </w:rPr>
        <w:tab/>
        <w:t>CUOTAS PARTES PENSIONALES.</w:t>
      </w:r>
    </w:p>
    <w:p w:rsidR="003D2BA8" w:rsidRDefault="003D2BA8" w:rsidP="0019258D">
      <w:pPr>
        <w:spacing w:after="0"/>
        <w:jc w:val="both"/>
        <w:rPr>
          <w:rFonts w:ascii="Arial" w:hAnsi="Arial" w:cs="Arial"/>
          <w:b/>
          <w:sz w:val="24"/>
          <w:szCs w:val="24"/>
        </w:rPr>
      </w:pPr>
    </w:p>
    <w:p w:rsidR="003D2BA8" w:rsidRDefault="003D2BA8" w:rsidP="0019258D">
      <w:pPr>
        <w:spacing w:after="0"/>
        <w:jc w:val="both"/>
        <w:rPr>
          <w:rFonts w:ascii="Arial" w:hAnsi="Arial" w:cs="Arial"/>
          <w:sz w:val="24"/>
          <w:szCs w:val="24"/>
        </w:rPr>
      </w:pPr>
      <w:r>
        <w:rPr>
          <w:rFonts w:ascii="Arial" w:hAnsi="Arial" w:cs="Arial"/>
          <w:sz w:val="24"/>
          <w:szCs w:val="24"/>
        </w:rPr>
        <w:t xml:space="preserve">A diciembre 31 de 2011, el municipio presenta deudas por concepto de cuotas partes pensionales, </w:t>
      </w:r>
      <w:r w:rsidR="00D023BC">
        <w:rPr>
          <w:rFonts w:ascii="Arial" w:hAnsi="Arial" w:cs="Arial"/>
          <w:sz w:val="24"/>
          <w:szCs w:val="24"/>
        </w:rPr>
        <w:t>así</w:t>
      </w:r>
      <w:r>
        <w:rPr>
          <w:rFonts w:ascii="Arial" w:hAnsi="Arial" w:cs="Arial"/>
          <w:sz w:val="24"/>
          <w:szCs w:val="24"/>
        </w:rPr>
        <w:t>:</w:t>
      </w:r>
    </w:p>
    <w:p w:rsidR="003D2BA8" w:rsidRDefault="003D2BA8" w:rsidP="0019258D">
      <w:pPr>
        <w:spacing w:after="0"/>
        <w:jc w:val="both"/>
        <w:rPr>
          <w:rFonts w:ascii="Arial" w:hAnsi="Arial" w:cs="Arial"/>
          <w:sz w:val="24"/>
          <w:szCs w:val="24"/>
        </w:rPr>
      </w:pPr>
    </w:p>
    <w:p w:rsidR="003D2BA8" w:rsidRDefault="00D023BC" w:rsidP="003D2BA8">
      <w:pPr>
        <w:numPr>
          <w:ilvl w:val="0"/>
          <w:numId w:val="19"/>
        </w:numPr>
        <w:spacing w:after="0"/>
        <w:jc w:val="both"/>
        <w:rPr>
          <w:rFonts w:ascii="Arial" w:hAnsi="Arial" w:cs="Arial"/>
          <w:sz w:val="24"/>
          <w:szCs w:val="24"/>
        </w:rPr>
      </w:pPr>
      <w:r>
        <w:rPr>
          <w:rFonts w:ascii="Arial" w:hAnsi="Arial" w:cs="Arial"/>
          <w:sz w:val="24"/>
          <w:szCs w:val="24"/>
        </w:rPr>
        <w:t>Departamento</w:t>
      </w:r>
      <w:r w:rsidR="003D2BA8">
        <w:rPr>
          <w:rFonts w:ascii="Arial" w:hAnsi="Arial" w:cs="Arial"/>
          <w:sz w:val="24"/>
          <w:szCs w:val="24"/>
        </w:rPr>
        <w:t xml:space="preserve"> del Huila</w:t>
      </w:r>
      <w:r w:rsidR="003D2BA8">
        <w:rPr>
          <w:rFonts w:ascii="Arial" w:hAnsi="Arial" w:cs="Arial"/>
          <w:sz w:val="24"/>
          <w:szCs w:val="24"/>
        </w:rPr>
        <w:tab/>
      </w:r>
      <w:r w:rsidR="003D2BA8">
        <w:rPr>
          <w:rFonts w:ascii="Arial" w:hAnsi="Arial" w:cs="Arial"/>
          <w:sz w:val="24"/>
          <w:szCs w:val="24"/>
        </w:rPr>
        <w:tab/>
      </w:r>
      <w:r w:rsidR="003D2BA8">
        <w:rPr>
          <w:rFonts w:ascii="Arial" w:hAnsi="Arial" w:cs="Arial"/>
          <w:sz w:val="24"/>
          <w:szCs w:val="24"/>
        </w:rPr>
        <w:tab/>
      </w:r>
      <w:r w:rsidR="003D2BA8">
        <w:rPr>
          <w:rFonts w:ascii="Arial" w:hAnsi="Arial" w:cs="Arial"/>
          <w:sz w:val="24"/>
          <w:szCs w:val="24"/>
        </w:rPr>
        <w:tab/>
        <w:t>$250.000.000</w:t>
      </w:r>
    </w:p>
    <w:p w:rsidR="003D2BA8" w:rsidRDefault="00D023BC" w:rsidP="003D2BA8">
      <w:pPr>
        <w:numPr>
          <w:ilvl w:val="0"/>
          <w:numId w:val="19"/>
        </w:numPr>
        <w:spacing w:after="0"/>
        <w:jc w:val="both"/>
        <w:rPr>
          <w:rFonts w:ascii="Arial" w:hAnsi="Arial" w:cs="Arial"/>
          <w:sz w:val="24"/>
          <w:szCs w:val="24"/>
        </w:rPr>
      </w:pPr>
      <w:r>
        <w:rPr>
          <w:rFonts w:ascii="Arial" w:hAnsi="Arial" w:cs="Arial"/>
          <w:sz w:val="24"/>
          <w:szCs w:val="24"/>
        </w:rPr>
        <w:t>Municipio</w:t>
      </w:r>
      <w:r w:rsidR="003D2BA8">
        <w:rPr>
          <w:rFonts w:ascii="Arial" w:hAnsi="Arial" w:cs="Arial"/>
          <w:sz w:val="24"/>
          <w:szCs w:val="24"/>
        </w:rPr>
        <w:t xml:space="preserve"> de Neiva</w:t>
      </w:r>
      <w:r w:rsidR="003D2BA8">
        <w:rPr>
          <w:rFonts w:ascii="Arial" w:hAnsi="Arial" w:cs="Arial"/>
          <w:sz w:val="24"/>
          <w:szCs w:val="24"/>
        </w:rPr>
        <w:tab/>
      </w:r>
      <w:r w:rsidR="003D2BA8">
        <w:rPr>
          <w:rFonts w:ascii="Arial" w:hAnsi="Arial" w:cs="Arial"/>
          <w:sz w:val="24"/>
          <w:szCs w:val="24"/>
        </w:rPr>
        <w:tab/>
      </w:r>
      <w:r w:rsidR="003D2BA8">
        <w:rPr>
          <w:rFonts w:ascii="Arial" w:hAnsi="Arial" w:cs="Arial"/>
          <w:sz w:val="24"/>
          <w:szCs w:val="24"/>
        </w:rPr>
        <w:tab/>
      </w:r>
      <w:r w:rsidR="003D2BA8">
        <w:rPr>
          <w:rFonts w:ascii="Arial" w:hAnsi="Arial" w:cs="Arial"/>
          <w:sz w:val="24"/>
          <w:szCs w:val="24"/>
        </w:rPr>
        <w:tab/>
      </w:r>
      <w:r w:rsidR="003D2BA8">
        <w:rPr>
          <w:rFonts w:ascii="Arial" w:hAnsi="Arial" w:cs="Arial"/>
          <w:sz w:val="24"/>
          <w:szCs w:val="24"/>
        </w:rPr>
        <w:tab/>
        <w:t>$50.000.000</w:t>
      </w:r>
    </w:p>
    <w:p w:rsidR="003D2BA8" w:rsidRDefault="003D2BA8" w:rsidP="003D2BA8">
      <w:pPr>
        <w:numPr>
          <w:ilvl w:val="0"/>
          <w:numId w:val="19"/>
        </w:numPr>
        <w:spacing w:after="0"/>
        <w:jc w:val="both"/>
        <w:rPr>
          <w:rFonts w:ascii="Arial" w:hAnsi="Arial" w:cs="Arial"/>
          <w:sz w:val="24"/>
          <w:szCs w:val="24"/>
        </w:rPr>
      </w:pPr>
      <w:r>
        <w:rPr>
          <w:rFonts w:ascii="Arial" w:hAnsi="Arial" w:cs="Arial"/>
          <w:sz w:val="24"/>
          <w:szCs w:val="24"/>
        </w:rPr>
        <w:t>Municipio de Palermo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$40.000.000</w:t>
      </w:r>
    </w:p>
    <w:p w:rsidR="003D2BA8" w:rsidRDefault="003D2BA8" w:rsidP="003D2BA8">
      <w:pPr>
        <w:spacing w:after="0"/>
        <w:ind w:left="720"/>
        <w:jc w:val="both"/>
        <w:rPr>
          <w:rFonts w:ascii="Arial" w:hAnsi="Arial" w:cs="Arial"/>
          <w:sz w:val="24"/>
          <w:szCs w:val="24"/>
        </w:rPr>
      </w:pPr>
      <w:r>
        <w:rPr>
          <w:rFonts w:ascii="Arial" w:hAnsi="Arial" w:cs="Arial"/>
          <w:sz w:val="24"/>
          <w:szCs w:val="24"/>
        </w:rPr>
        <w:t>TOTLA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$340.000.000</w:t>
      </w:r>
    </w:p>
    <w:p w:rsidR="003D2BA8" w:rsidRDefault="003D2BA8" w:rsidP="003D2BA8">
      <w:pPr>
        <w:spacing w:after="0"/>
        <w:jc w:val="both"/>
        <w:rPr>
          <w:rFonts w:ascii="Arial" w:hAnsi="Arial" w:cs="Arial"/>
          <w:sz w:val="24"/>
          <w:szCs w:val="24"/>
        </w:rPr>
      </w:pPr>
    </w:p>
    <w:p w:rsidR="003D2BA8" w:rsidRPr="003D2BA8" w:rsidRDefault="003D2BA8" w:rsidP="003D2BA8">
      <w:pPr>
        <w:spacing w:after="0"/>
        <w:jc w:val="both"/>
        <w:rPr>
          <w:rFonts w:ascii="Arial" w:hAnsi="Arial" w:cs="Arial"/>
          <w:sz w:val="24"/>
          <w:szCs w:val="24"/>
        </w:rPr>
      </w:pPr>
      <w:r>
        <w:rPr>
          <w:rFonts w:ascii="Arial" w:hAnsi="Arial" w:cs="Arial"/>
          <w:sz w:val="24"/>
          <w:szCs w:val="24"/>
        </w:rPr>
        <w:t>Para la vigencia de 2012, se debe realizar con estas entidades  acuerdos de pago y continuar con el pago mensual de las cuotas partes pensionales, para no aumentar la deuda y los intereses.</w:t>
      </w:r>
    </w:p>
    <w:p w:rsidR="003D2BA8" w:rsidRDefault="003D2BA8" w:rsidP="0019258D">
      <w:pPr>
        <w:spacing w:after="0"/>
        <w:jc w:val="both"/>
        <w:rPr>
          <w:rFonts w:ascii="Arial" w:hAnsi="Arial" w:cs="Arial"/>
          <w:sz w:val="24"/>
          <w:szCs w:val="24"/>
        </w:rPr>
      </w:pPr>
    </w:p>
    <w:p w:rsidR="003D2BA8" w:rsidRDefault="003D2BA8" w:rsidP="0019258D">
      <w:pPr>
        <w:spacing w:after="0"/>
        <w:jc w:val="both"/>
        <w:rPr>
          <w:rFonts w:ascii="Arial" w:hAnsi="Arial" w:cs="Arial"/>
          <w:sz w:val="24"/>
          <w:szCs w:val="24"/>
        </w:rPr>
      </w:pPr>
    </w:p>
    <w:p w:rsidR="00F24FF4" w:rsidRPr="00980046" w:rsidRDefault="00F24FF4" w:rsidP="0019258D">
      <w:pPr>
        <w:spacing w:after="0"/>
        <w:jc w:val="both"/>
        <w:rPr>
          <w:rFonts w:ascii="Arial" w:hAnsi="Arial" w:cs="Arial"/>
          <w:sz w:val="24"/>
          <w:szCs w:val="24"/>
        </w:rPr>
      </w:pPr>
    </w:p>
    <w:p w:rsidR="00E01A23" w:rsidRPr="00980046" w:rsidRDefault="00814AE4" w:rsidP="00814AE4">
      <w:pPr>
        <w:spacing w:after="0"/>
        <w:jc w:val="center"/>
        <w:rPr>
          <w:rFonts w:ascii="Arial" w:hAnsi="Arial" w:cs="Arial"/>
          <w:b/>
          <w:sz w:val="24"/>
          <w:szCs w:val="24"/>
        </w:rPr>
      </w:pPr>
      <w:r w:rsidRPr="00980046">
        <w:rPr>
          <w:rFonts w:ascii="Arial" w:hAnsi="Arial" w:cs="Arial"/>
          <w:b/>
          <w:sz w:val="24"/>
          <w:szCs w:val="24"/>
        </w:rPr>
        <w:t>3.</w:t>
      </w:r>
      <w:r w:rsidRPr="00980046">
        <w:rPr>
          <w:rFonts w:ascii="Arial" w:hAnsi="Arial" w:cs="Arial"/>
          <w:b/>
          <w:sz w:val="24"/>
          <w:szCs w:val="24"/>
        </w:rPr>
        <w:tab/>
      </w:r>
      <w:r w:rsidR="008C0E7C" w:rsidRPr="00980046">
        <w:rPr>
          <w:rFonts w:ascii="Arial" w:hAnsi="Arial" w:cs="Arial"/>
          <w:b/>
          <w:sz w:val="24"/>
          <w:szCs w:val="24"/>
        </w:rPr>
        <w:t xml:space="preserve"> INDICADORES DE GESTIÓN</w:t>
      </w:r>
      <w:r w:rsidR="00E01A23" w:rsidRPr="00980046">
        <w:rPr>
          <w:rFonts w:ascii="Arial" w:hAnsi="Arial" w:cs="Arial"/>
          <w:b/>
          <w:sz w:val="24"/>
          <w:szCs w:val="24"/>
        </w:rPr>
        <w:t xml:space="preserve"> </w:t>
      </w:r>
      <w:r w:rsidR="008C0E7C" w:rsidRPr="00980046">
        <w:rPr>
          <w:rFonts w:ascii="Arial" w:hAnsi="Arial" w:cs="Arial"/>
          <w:b/>
          <w:sz w:val="24"/>
          <w:szCs w:val="24"/>
        </w:rPr>
        <w:t xml:space="preserve"> PRESUPUESTAL Y DE RESULTADO</w:t>
      </w:r>
    </w:p>
    <w:p w:rsidR="00814AE4" w:rsidRPr="00980046" w:rsidRDefault="00814AE4" w:rsidP="00814AE4">
      <w:pPr>
        <w:spacing w:after="0"/>
        <w:jc w:val="both"/>
        <w:rPr>
          <w:rFonts w:ascii="Arial" w:hAnsi="Arial" w:cs="Arial"/>
          <w:sz w:val="24"/>
          <w:szCs w:val="24"/>
        </w:rPr>
      </w:pPr>
    </w:p>
    <w:p w:rsidR="008C0E7C" w:rsidRPr="00980046" w:rsidRDefault="008C0E7C" w:rsidP="00814AE4">
      <w:pPr>
        <w:spacing w:after="0"/>
        <w:jc w:val="both"/>
        <w:rPr>
          <w:rFonts w:ascii="Arial" w:hAnsi="Arial" w:cs="Arial"/>
          <w:sz w:val="24"/>
          <w:szCs w:val="24"/>
        </w:rPr>
      </w:pPr>
      <w:r w:rsidRPr="00980046">
        <w:rPr>
          <w:rFonts w:ascii="Arial" w:hAnsi="Arial" w:cs="Arial"/>
          <w:sz w:val="24"/>
          <w:szCs w:val="24"/>
        </w:rPr>
        <w:t>Para efectos de realizar seguimiento al cumplimiento ajuste y retroalimentación del escenario financiero definido una serie de indicadores financieros, tendientes a monitorear el cumplimiento de las metas financieras plasmadas en el MFMP.</w:t>
      </w:r>
    </w:p>
    <w:p w:rsidR="00244B7B" w:rsidRPr="00980046" w:rsidRDefault="00244B7B" w:rsidP="00814AE4">
      <w:pPr>
        <w:spacing w:after="0"/>
        <w:jc w:val="both"/>
        <w:rPr>
          <w:rFonts w:ascii="Arial" w:hAnsi="Arial" w:cs="Arial"/>
          <w:sz w:val="24"/>
          <w:szCs w:val="24"/>
        </w:rPr>
      </w:pPr>
    </w:p>
    <w:p w:rsidR="008C0E7C" w:rsidRPr="00980046" w:rsidRDefault="008849BF" w:rsidP="00814AE4">
      <w:pPr>
        <w:spacing w:after="0"/>
        <w:jc w:val="both"/>
        <w:rPr>
          <w:rFonts w:ascii="Arial" w:hAnsi="Arial" w:cs="Arial"/>
          <w:sz w:val="24"/>
          <w:szCs w:val="24"/>
        </w:rPr>
      </w:pPr>
      <w:r w:rsidRPr="00980046">
        <w:rPr>
          <w:rFonts w:ascii="Arial" w:hAnsi="Arial" w:cs="Arial"/>
          <w:sz w:val="24"/>
          <w:szCs w:val="24"/>
        </w:rPr>
        <w:t>Primer lugar se define como fundamental hacer seguimiento al cumplimiento de los límites de gasto de funcionamiento definidos por la Ley 617 del 2000.</w:t>
      </w:r>
    </w:p>
    <w:p w:rsidR="00244B7B" w:rsidRPr="00980046" w:rsidRDefault="00244B7B" w:rsidP="00814AE4">
      <w:pPr>
        <w:spacing w:after="0"/>
        <w:jc w:val="both"/>
        <w:rPr>
          <w:rFonts w:ascii="Arial" w:hAnsi="Arial" w:cs="Arial"/>
          <w:sz w:val="24"/>
          <w:szCs w:val="24"/>
        </w:rPr>
      </w:pPr>
    </w:p>
    <w:p w:rsidR="008849BF" w:rsidRPr="00980046" w:rsidRDefault="008849BF" w:rsidP="00814AE4">
      <w:pPr>
        <w:spacing w:after="0"/>
        <w:jc w:val="both"/>
        <w:rPr>
          <w:rFonts w:ascii="Arial" w:hAnsi="Arial" w:cs="Arial"/>
          <w:sz w:val="24"/>
          <w:szCs w:val="24"/>
        </w:rPr>
      </w:pPr>
      <w:r w:rsidRPr="00980046">
        <w:rPr>
          <w:rFonts w:ascii="Arial" w:hAnsi="Arial" w:cs="Arial"/>
          <w:sz w:val="24"/>
          <w:szCs w:val="24"/>
        </w:rPr>
        <w:t xml:space="preserve">En segundo lugar, se hará seguimiento al desempeño global del manejo financiero del Municipio, teniendo como indicadores de seguimiento el indicador de desempeño fiscal que anualmente calcula el DNP y a indicadores de participación y composiciones de la estructura de ingresos y gastos del municipio. </w:t>
      </w:r>
    </w:p>
    <w:p w:rsidR="004755DB" w:rsidRPr="00980046" w:rsidRDefault="004755DB" w:rsidP="0019258D">
      <w:pPr>
        <w:spacing w:after="0"/>
        <w:jc w:val="both"/>
        <w:rPr>
          <w:rFonts w:ascii="Arial" w:hAnsi="Arial" w:cs="Arial"/>
          <w:b/>
          <w:sz w:val="24"/>
          <w:szCs w:val="24"/>
        </w:rPr>
      </w:pPr>
    </w:p>
    <w:p w:rsidR="004755DB" w:rsidRPr="00980046" w:rsidRDefault="004755DB" w:rsidP="0019258D">
      <w:pPr>
        <w:spacing w:after="0"/>
        <w:jc w:val="both"/>
        <w:rPr>
          <w:rFonts w:ascii="Arial" w:hAnsi="Arial" w:cs="Arial"/>
          <w:b/>
          <w:sz w:val="24"/>
          <w:szCs w:val="24"/>
        </w:rPr>
      </w:pPr>
    </w:p>
    <w:p w:rsidR="008849BF" w:rsidRPr="00980046" w:rsidRDefault="007043FF" w:rsidP="007043FF">
      <w:pPr>
        <w:spacing w:after="0"/>
        <w:jc w:val="center"/>
        <w:rPr>
          <w:rFonts w:ascii="Arial" w:hAnsi="Arial" w:cs="Arial"/>
          <w:b/>
          <w:sz w:val="24"/>
          <w:szCs w:val="24"/>
        </w:rPr>
      </w:pPr>
      <w:r w:rsidRPr="00980046">
        <w:rPr>
          <w:rFonts w:ascii="Arial" w:hAnsi="Arial" w:cs="Arial"/>
          <w:b/>
          <w:sz w:val="24"/>
          <w:szCs w:val="24"/>
        </w:rPr>
        <w:t>3</w:t>
      </w:r>
      <w:r w:rsidR="008849BF" w:rsidRPr="00980046">
        <w:rPr>
          <w:rFonts w:ascii="Arial" w:hAnsi="Arial" w:cs="Arial"/>
          <w:b/>
          <w:sz w:val="24"/>
          <w:szCs w:val="24"/>
        </w:rPr>
        <w:t>.1 INDICADORES DE SEGUIMIENTO AL CUMPLIMIENTO DE LA LEY 617 DEL 2000</w:t>
      </w:r>
    </w:p>
    <w:p w:rsidR="007043FF" w:rsidRPr="00980046" w:rsidRDefault="007043FF" w:rsidP="007043FF">
      <w:pPr>
        <w:spacing w:after="0"/>
        <w:jc w:val="center"/>
        <w:rPr>
          <w:rFonts w:ascii="Arial" w:hAnsi="Arial" w:cs="Arial"/>
          <w:b/>
          <w:sz w:val="24"/>
          <w:szCs w:val="24"/>
        </w:rPr>
      </w:pPr>
    </w:p>
    <w:p w:rsidR="008849BF" w:rsidRPr="00980046" w:rsidRDefault="008849BF" w:rsidP="0019258D">
      <w:pPr>
        <w:spacing w:after="0"/>
        <w:jc w:val="both"/>
        <w:rPr>
          <w:rFonts w:ascii="Arial" w:hAnsi="Arial" w:cs="Arial"/>
          <w:sz w:val="24"/>
          <w:szCs w:val="24"/>
        </w:rPr>
      </w:pPr>
      <w:r w:rsidRPr="00980046">
        <w:rPr>
          <w:rFonts w:ascii="Arial" w:hAnsi="Arial" w:cs="Arial"/>
          <w:sz w:val="24"/>
          <w:szCs w:val="24"/>
        </w:rPr>
        <w:t>Con las expedición de la Ley 617 del 2000, o Ley de ley de ajuste Fiscal se hizo imperativo para las entidades territoriales el saneamiento fiscal, en este sentido la Ley establece que los gastos de funcionamiento de las entidades territoriales deben financiarse con sus ingresos corriente de libres destinación , de tal manera que estos sean suficientes para atender sus obligaciones corrientes, provisionar el  pasivo prestacional y pensional; y financiar, al menos parcialmente, la inversión pública autónoma de las mismas, en caso contrario se considera que el municipio no es viable, poniendo en riesgo su existencia como ent</w:t>
      </w:r>
      <w:r w:rsidR="002B1A57" w:rsidRPr="00980046">
        <w:rPr>
          <w:rFonts w:ascii="Arial" w:hAnsi="Arial" w:cs="Arial"/>
          <w:sz w:val="24"/>
          <w:szCs w:val="24"/>
        </w:rPr>
        <w:t>idad territorial.</w:t>
      </w:r>
    </w:p>
    <w:p w:rsidR="00494202" w:rsidRPr="00980046" w:rsidRDefault="00494202" w:rsidP="0019258D">
      <w:pPr>
        <w:spacing w:after="0"/>
        <w:jc w:val="both"/>
        <w:rPr>
          <w:rFonts w:ascii="Arial" w:hAnsi="Arial" w:cs="Arial"/>
          <w:sz w:val="24"/>
          <w:szCs w:val="24"/>
        </w:rPr>
      </w:pPr>
    </w:p>
    <w:p w:rsidR="002B1A57" w:rsidRPr="00980046" w:rsidRDefault="002B1A57" w:rsidP="0019258D">
      <w:pPr>
        <w:spacing w:after="0"/>
        <w:jc w:val="both"/>
        <w:rPr>
          <w:rFonts w:ascii="Arial" w:hAnsi="Arial" w:cs="Arial"/>
          <w:sz w:val="24"/>
          <w:szCs w:val="24"/>
        </w:rPr>
      </w:pPr>
      <w:r w:rsidRPr="00980046">
        <w:rPr>
          <w:rFonts w:ascii="Arial" w:hAnsi="Arial" w:cs="Arial"/>
          <w:sz w:val="24"/>
          <w:szCs w:val="24"/>
        </w:rPr>
        <w:t xml:space="preserve">De esta forma, las entidades territoriales deben efectuar anualmente los ajustes a sus presupuestos, tendiente a cumplir las metas de límite de gastos de funcionamiento establecidos por la ley de ajuste Fiscal, como un imperativo en todos los momentos del proceso presupuestal. </w:t>
      </w:r>
    </w:p>
    <w:p w:rsidR="00494202" w:rsidRPr="00980046" w:rsidRDefault="00494202" w:rsidP="0019258D">
      <w:pPr>
        <w:spacing w:after="0"/>
        <w:jc w:val="both"/>
        <w:rPr>
          <w:rFonts w:ascii="Arial" w:hAnsi="Arial" w:cs="Arial"/>
          <w:sz w:val="24"/>
          <w:szCs w:val="24"/>
        </w:rPr>
      </w:pPr>
    </w:p>
    <w:p w:rsidR="002B1A57" w:rsidRPr="00980046" w:rsidRDefault="002B1A57" w:rsidP="0019258D">
      <w:pPr>
        <w:spacing w:after="0"/>
        <w:jc w:val="both"/>
        <w:rPr>
          <w:rFonts w:ascii="Arial" w:hAnsi="Arial" w:cs="Arial"/>
          <w:sz w:val="24"/>
          <w:szCs w:val="24"/>
        </w:rPr>
      </w:pPr>
      <w:r w:rsidRPr="00980046">
        <w:rPr>
          <w:rFonts w:ascii="Arial" w:hAnsi="Arial" w:cs="Arial"/>
          <w:sz w:val="24"/>
          <w:szCs w:val="24"/>
        </w:rPr>
        <w:t xml:space="preserve">Para realizar una monitoria permanente del cumplimiento de las Ley 617 en el escenario financiero del municipio de </w:t>
      </w:r>
      <w:r w:rsidR="00066A3C" w:rsidRPr="00980046">
        <w:rPr>
          <w:rFonts w:ascii="Arial" w:hAnsi="Arial" w:cs="Arial"/>
          <w:sz w:val="24"/>
          <w:szCs w:val="24"/>
        </w:rPr>
        <w:t>T</w:t>
      </w:r>
      <w:r w:rsidR="001124A8">
        <w:rPr>
          <w:rFonts w:ascii="Arial" w:hAnsi="Arial" w:cs="Arial"/>
          <w:sz w:val="24"/>
          <w:szCs w:val="24"/>
        </w:rPr>
        <w:t>ELLO</w:t>
      </w:r>
      <w:r w:rsidR="00066A3C" w:rsidRPr="00980046">
        <w:rPr>
          <w:rFonts w:ascii="Arial" w:hAnsi="Arial" w:cs="Arial"/>
          <w:sz w:val="24"/>
          <w:szCs w:val="24"/>
        </w:rPr>
        <w:t xml:space="preserve"> s</w:t>
      </w:r>
      <w:r w:rsidRPr="00980046">
        <w:rPr>
          <w:rFonts w:ascii="Arial" w:hAnsi="Arial" w:cs="Arial"/>
          <w:sz w:val="24"/>
          <w:szCs w:val="24"/>
        </w:rPr>
        <w:t>e han calculado para la vigencia del MFMP, los siguientes indicadores</w:t>
      </w:r>
      <w:r w:rsidR="00494202" w:rsidRPr="00980046">
        <w:rPr>
          <w:rFonts w:ascii="Arial" w:hAnsi="Arial" w:cs="Arial"/>
          <w:sz w:val="24"/>
          <w:szCs w:val="24"/>
        </w:rPr>
        <w:t>, establecidos en la ley 617 de 2000.</w:t>
      </w:r>
    </w:p>
    <w:p w:rsidR="00494202" w:rsidRPr="00980046" w:rsidRDefault="00494202" w:rsidP="0019258D">
      <w:pPr>
        <w:spacing w:after="0"/>
        <w:jc w:val="both"/>
        <w:rPr>
          <w:rFonts w:ascii="Arial" w:hAnsi="Arial" w:cs="Arial"/>
          <w:sz w:val="24"/>
          <w:szCs w:val="24"/>
        </w:rPr>
      </w:pPr>
    </w:p>
    <w:p w:rsidR="002B1A57" w:rsidRPr="00980046" w:rsidRDefault="00494202" w:rsidP="00494202">
      <w:pPr>
        <w:spacing w:after="0"/>
        <w:jc w:val="center"/>
        <w:rPr>
          <w:rFonts w:ascii="Arial" w:hAnsi="Arial" w:cs="Arial"/>
          <w:b/>
          <w:sz w:val="24"/>
          <w:szCs w:val="24"/>
        </w:rPr>
      </w:pPr>
      <w:r w:rsidRPr="00980046">
        <w:rPr>
          <w:rFonts w:ascii="Arial" w:hAnsi="Arial" w:cs="Arial"/>
          <w:b/>
          <w:sz w:val="24"/>
          <w:szCs w:val="24"/>
        </w:rPr>
        <w:t>INDICADORES</w:t>
      </w:r>
    </w:p>
    <w:p w:rsidR="002B1A57" w:rsidRPr="00980046" w:rsidRDefault="002B1A57" w:rsidP="0019258D">
      <w:pPr>
        <w:spacing w:after="0"/>
        <w:jc w:val="both"/>
        <w:rPr>
          <w:rFonts w:ascii="Arial" w:hAnsi="Arial" w:cs="Arial"/>
          <w:sz w:val="24"/>
          <w:szCs w:val="24"/>
        </w:rPr>
      </w:pPr>
    </w:p>
    <w:p w:rsidR="00494202" w:rsidRPr="00980046" w:rsidRDefault="00494202" w:rsidP="0019258D">
      <w:pPr>
        <w:spacing w:after="0"/>
        <w:jc w:val="both"/>
        <w:rPr>
          <w:rFonts w:ascii="Arial" w:hAnsi="Arial" w:cs="Arial"/>
          <w:sz w:val="24"/>
          <w:szCs w:val="24"/>
        </w:rPr>
      </w:pPr>
      <w:r w:rsidRPr="00980046">
        <w:rPr>
          <w:rFonts w:ascii="Arial" w:hAnsi="Arial" w:cs="Arial"/>
          <w:sz w:val="24"/>
          <w:szCs w:val="24"/>
        </w:rPr>
        <w:t>Gastos de funcionamiento / Ingresos ctes de libre destinacion</w:t>
      </w:r>
      <w:r w:rsidRPr="00980046">
        <w:rPr>
          <w:rFonts w:ascii="Arial" w:hAnsi="Arial" w:cs="Arial"/>
          <w:sz w:val="24"/>
          <w:szCs w:val="24"/>
        </w:rPr>
        <w:tab/>
        <w:t>&lt;=</w:t>
      </w:r>
      <w:r w:rsidRPr="00980046">
        <w:rPr>
          <w:rFonts w:ascii="Arial" w:hAnsi="Arial" w:cs="Arial"/>
          <w:sz w:val="24"/>
          <w:szCs w:val="24"/>
        </w:rPr>
        <w:tab/>
        <w:t>100%</w:t>
      </w:r>
    </w:p>
    <w:p w:rsidR="00494202" w:rsidRPr="00980046" w:rsidRDefault="00494202" w:rsidP="0019258D">
      <w:pPr>
        <w:spacing w:after="0"/>
        <w:jc w:val="both"/>
        <w:rPr>
          <w:rFonts w:ascii="Arial" w:hAnsi="Arial" w:cs="Arial"/>
          <w:sz w:val="24"/>
          <w:szCs w:val="24"/>
        </w:rPr>
      </w:pPr>
      <w:r w:rsidRPr="00980046">
        <w:rPr>
          <w:rFonts w:ascii="Arial" w:hAnsi="Arial" w:cs="Arial"/>
          <w:sz w:val="24"/>
          <w:szCs w:val="24"/>
        </w:rPr>
        <w:t xml:space="preserve">Gastos </w:t>
      </w:r>
      <w:r w:rsidR="00D023BC" w:rsidRPr="00980046">
        <w:rPr>
          <w:rFonts w:ascii="Arial" w:hAnsi="Arial" w:cs="Arial"/>
          <w:sz w:val="24"/>
          <w:szCs w:val="24"/>
        </w:rPr>
        <w:t>admón.</w:t>
      </w:r>
      <w:r w:rsidRPr="00980046">
        <w:rPr>
          <w:rFonts w:ascii="Arial" w:hAnsi="Arial" w:cs="Arial"/>
          <w:sz w:val="24"/>
          <w:szCs w:val="24"/>
        </w:rPr>
        <w:t xml:space="preserve"> central / Ingresos ctes de libre </w:t>
      </w:r>
      <w:r w:rsidR="00D023BC" w:rsidRPr="00980046">
        <w:rPr>
          <w:rFonts w:ascii="Arial" w:hAnsi="Arial" w:cs="Arial"/>
          <w:sz w:val="24"/>
          <w:szCs w:val="24"/>
        </w:rPr>
        <w:t>destinación</w:t>
      </w:r>
      <w:r w:rsidRPr="00980046">
        <w:rPr>
          <w:rFonts w:ascii="Arial" w:hAnsi="Arial" w:cs="Arial"/>
          <w:sz w:val="24"/>
          <w:szCs w:val="24"/>
        </w:rPr>
        <w:tab/>
      </w:r>
      <w:r w:rsidRPr="00980046">
        <w:rPr>
          <w:rFonts w:ascii="Arial" w:hAnsi="Arial" w:cs="Arial"/>
          <w:sz w:val="24"/>
          <w:szCs w:val="24"/>
        </w:rPr>
        <w:tab/>
        <w:t>&lt;=</w:t>
      </w:r>
      <w:r w:rsidRPr="00980046">
        <w:rPr>
          <w:rFonts w:ascii="Arial" w:hAnsi="Arial" w:cs="Arial"/>
          <w:sz w:val="24"/>
          <w:szCs w:val="24"/>
        </w:rPr>
        <w:tab/>
        <w:t>80%</w:t>
      </w:r>
    </w:p>
    <w:p w:rsidR="00244B7B" w:rsidRPr="00980046" w:rsidRDefault="00244B7B" w:rsidP="007043FF">
      <w:pPr>
        <w:spacing w:after="0"/>
        <w:jc w:val="center"/>
        <w:rPr>
          <w:rFonts w:ascii="Arial" w:hAnsi="Arial" w:cs="Arial"/>
          <w:b/>
          <w:sz w:val="24"/>
          <w:szCs w:val="24"/>
        </w:rPr>
      </w:pPr>
    </w:p>
    <w:p w:rsidR="002B1A57" w:rsidRPr="00980046" w:rsidRDefault="007043FF" w:rsidP="007043FF">
      <w:pPr>
        <w:spacing w:after="0"/>
        <w:jc w:val="center"/>
        <w:rPr>
          <w:rFonts w:ascii="Arial" w:hAnsi="Arial" w:cs="Arial"/>
          <w:b/>
          <w:sz w:val="24"/>
          <w:szCs w:val="24"/>
        </w:rPr>
      </w:pPr>
      <w:r w:rsidRPr="00980046">
        <w:rPr>
          <w:rFonts w:ascii="Arial" w:hAnsi="Arial" w:cs="Arial"/>
          <w:b/>
          <w:sz w:val="24"/>
          <w:szCs w:val="24"/>
        </w:rPr>
        <w:t>3</w:t>
      </w:r>
      <w:r w:rsidR="002B1A57" w:rsidRPr="00980046">
        <w:rPr>
          <w:rFonts w:ascii="Arial" w:hAnsi="Arial" w:cs="Arial"/>
          <w:b/>
          <w:sz w:val="24"/>
          <w:szCs w:val="24"/>
        </w:rPr>
        <w:t>.2 INDICADORES DE SEGUIMIENTO AL DESEMPEÑO Y MANEJO FISCAL</w:t>
      </w:r>
    </w:p>
    <w:p w:rsidR="007043FF" w:rsidRPr="00980046" w:rsidRDefault="007043FF" w:rsidP="0019258D">
      <w:pPr>
        <w:spacing w:after="0"/>
        <w:jc w:val="both"/>
        <w:rPr>
          <w:rFonts w:ascii="Arial" w:hAnsi="Arial" w:cs="Arial"/>
          <w:sz w:val="24"/>
          <w:szCs w:val="24"/>
        </w:rPr>
      </w:pPr>
    </w:p>
    <w:p w:rsidR="002B1A57" w:rsidRPr="00980046" w:rsidRDefault="002B1A57" w:rsidP="0019258D">
      <w:pPr>
        <w:spacing w:after="0"/>
        <w:jc w:val="both"/>
        <w:rPr>
          <w:rFonts w:ascii="Arial" w:hAnsi="Arial" w:cs="Arial"/>
          <w:sz w:val="24"/>
          <w:szCs w:val="24"/>
        </w:rPr>
      </w:pPr>
      <w:r w:rsidRPr="00980046">
        <w:rPr>
          <w:rFonts w:ascii="Arial" w:hAnsi="Arial" w:cs="Arial"/>
          <w:sz w:val="24"/>
          <w:szCs w:val="24"/>
        </w:rPr>
        <w:t xml:space="preserve">Se hará seguimiento al desempeño global del manejo financiero del municipio, teniendo como indicadores de seguimiento el indicador de desempeño fiscal que anualmente calcula el DNP. Los indicadores de desempeño Fiscal, para el escenario financiero del MFMP del municipio se estiman, así: </w:t>
      </w:r>
    </w:p>
    <w:p w:rsidR="001549D7" w:rsidRPr="00980046" w:rsidRDefault="001549D7" w:rsidP="0019258D">
      <w:pPr>
        <w:spacing w:after="0"/>
        <w:jc w:val="both"/>
        <w:rPr>
          <w:rFonts w:ascii="Arial" w:hAnsi="Arial" w:cs="Arial"/>
          <w:b/>
          <w:sz w:val="24"/>
          <w:szCs w:val="24"/>
        </w:rPr>
      </w:pPr>
    </w:p>
    <w:p w:rsidR="00B47C34" w:rsidRPr="00980046" w:rsidRDefault="00494202" w:rsidP="00494202">
      <w:pPr>
        <w:spacing w:after="0"/>
        <w:jc w:val="center"/>
        <w:rPr>
          <w:rFonts w:ascii="Arial" w:hAnsi="Arial" w:cs="Arial"/>
          <w:b/>
          <w:sz w:val="24"/>
          <w:szCs w:val="24"/>
        </w:rPr>
      </w:pPr>
      <w:r w:rsidRPr="00980046">
        <w:rPr>
          <w:rFonts w:ascii="Arial" w:hAnsi="Arial" w:cs="Arial"/>
          <w:b/>
          <w:sz w:val="24"/>
          <w:szCs w:val="24"/>
        </w:rPr>
        <w:t>Cuadro No. 8</w:t>
      </w:r>
    </w:p>
    <w:p w:rsidR="00494202" w:rsidRPr="00980046" w:rsidRDefault="00494202" w:rsidP="00494202">
      <w:pPr>
        <w:pStyle w:val="xl35"/>
        <w:tabs>
          <w:tab w:val="left" w:pos="2160"/>
        </w:tabs>
        <w:spacing w:before="0" w:beforeAutospacing="0" w:after="0" w:afterAutospacing="0" w:line="360" w:lineRule="auto"/>
        <w:rPr>
          <w:b w:val="0"/>
          <w:bCs w:val="0"/>
        </w:rPr>
      </w:pPr>
      <w:r w:rsidRPr="00980046">
        <w:t>INDICES DE SITUACIÓN PRESUPUESTO</w:t>
      </w:r>
    </w:p>
    <w:p w:rsidR="00494202" w:rsidRPr="00980046" w:rsidRDefault="00494202" w:rsidP="00494202">
      <w:pPr>
        <w:pStyle w:val="xl35"/>
        <w:pBdr>
          <w:top w:val="single" w:sz="4" w:space="1" w:color="auto"/>
          <w:left w:val="single" w:sz="4" w:space="1" w:color="auto"/>
          <w:bottom w:val="single" w:sz="4" w:space="1" w:color="auto"/>
          <w:right w:val="single" w:sz="4" w:space="4" w:color="auto"/>
        </w:pBdr>
        <w:tabs>
          <w:tab w:val="left" w:pos="2160"/>
        </w:tabs>
        <w:spacing w:before="0" w:beforeAutospacing="0" w:after="0" w:afterAutospacing="0" w:line="360" w:lineRule="auto"/>
        <w:jc w:val="both"/>
      </w:pPr>
      <w:r w:rsidRPr="00980046">
        <w:rPr>
          <w:b w:val="0"/>
          <w:bCs w:val="0"/>
        </w:rPr>
        <w:t xml:space="preserve">             </w:t>
      </w:r>
      <w:r w:rsidRPr="00980046">
        <w:t>INDICADOR                     META                   INTERPRETACION</w:t>
      </w:r>
    </w:p>
    <w:tbl>
      <w:tblPr>
        <w:tblW w:w="9010" w:type="dxa"/>
        <w:tblInd w:w="60" w:type="dxa"/>
        <w:tblLayout w:type="fixed"/>
        <w:tblCellMar>
          <w:left w:w="70" w:type="dxa"/>
          <w:right w:w="70" w:type="dxa"/>
        </w:tblCellMar>
        <w:tblLook w:val="0000"/>
      </w:tblPr>
      <w:tblGrid>
        <w:gridCol w:w="3508"/>
        <w:gridCol w:w="315"/>
        <w:gridCol w:w="573"/>
        <w:gridCol w:w="386"/>
        <w:gridCol w:w="4228"/>
      </w:tblGrid>
      <w:tr w:rsidR="00494202" w:rsidRPr="00D05A5E" w:rsidTr="00325458">
        <w:trPr>
          <w:trHeight w:val="255"/>
        </w:trPr>
        <w:tc>
          <w:tcPr>
            <w:tcW w:w="3508" w:type="dxa"/>
            <w:tcBorders>
              <w:top w:val="single" w:sz="8" w:space="0" w:color="auto"/>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 Ejecución plan de desarrollo</w:t>
            </w:r>
          </w:p>
        </w:tc>
        <w:tc>
          <w:tcPr>
            <w:tcW w:w="888"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Muestra el porcentaje ejecutado del plan de </w:t>
            </w:r>
            <w:r w:rsidRPr="00E22799">
              <w:rPr>
                <w:rFonts w:ascii="Arial" w:hAnsi="Arial" w:cs="Arial"/>
                <w:sz w:val="20"/>
                <w:szCs w:val="20"/>
              </w:rPr>
              <w:lastRenderedPageBreak/>
              <w:t>inversiones</w:t>
            </w:r>
          </w:p>
        </w:tc>
      </w:tr>
      <w:tr w:rsidR="00494202" w:rsidRPr="00D05A5E" w:rsidTr="00325458">
        <w:trPr>
          <w:trHeight w:val="270"/>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lastRenderedPageBreak/>
              <w:t xml:space="preserve">    Plan de Inversión ejecutado/ Plan de inversiones programado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0,90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508" w:type="dxa"/>
            <w:tcBorders>
              <w:top w:val="single" w:sz="8" w:space="0" w:color="auto"/>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 Ejecución plan financiero</w:t>
            </w:r>
          </w:p>
        </w:tc>
        <w:tc>
          <w:tcPr>
            <w:tcW w:w="888"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Precisa el porcentaje de cumplimiento del plan</w:t>
            </w:r>
          </w:p>
        </w:tc>
      </w:tr>
      <w:tr w:rsidR="00494202" w:rsidRPr="00D05A5E" w:rsidTr="00325458">
        <w:trPr>
          <w:trHeight w:val="270"/>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Plan financiero ejecutado/ Plan programado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0,95</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Financiero.</w:t>
            </w:r>
          </w:p>
        </w:tc>
      </w:tr>
      <w:tr w:rsidR="00494202" w:rsidRPr="00D05A5E" w:rsidTr="00325458">
        <w:trPr>
          <w:trHeight w:val="255"/>
        </w:trPr>
        <w:tc>
          <w:tcPr>
            <w:tcW w:w="3508" w:type="dxa"/>
            <w:tcBorders>
              <w:top w:val="single" w:sz="8" w:space="0" w:color="auto"/>
              <w:left w:val="single" w:sz="8" w:space="0" w:color="auto"/>
              <w:bottom w:val="nil"/>
              <w:right w:val="single" w:sz="8" w:space="0" w:color="auto"/>
            </w:tcBorders>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3. Ejecución presupuesto de ingresos</w:t>
            </w:r>
          </w:p>
        </w:tc>
        <w:tc>
          <w:tcPr>
            <w:tcW w:w="888" w:type="dxa"/>
            <w:gridSpan w:val="2"/>
            <w:tcBorders>
              <w:top w:val="single" w:sz="8" w:space="0" w:color="auto"/>
              <w:left w:val="nil"/>
              <w:bottom w:val="nil"/>
              <w:right w:val="single" w:sz="8" w:space="0" w:color="auto"/>
            </w:tcBorders>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Evidencia el nivel efectivo de recaudo en </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ingresos ejecutado/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0,95</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Comparación con el recaudo estimado.</w:t>
            </w:r>
          </w:p>
        </w:tc>
      </w:tr>
      <w:tr w:rsidR="00494202" w:rsidRPr="00D05A5E" w:rsidTr="00325458">
        <w:trPr>
          <w:trHeight w:val="270"/>
        </w:trPr>
        <w:tc>
          <w:tcPr>
            <w:tcW w:w="3508" w:type="dxa"/>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Programado.</w:t>
            </w:r>
          </w:p>
        </w:tc>
        <w:tc>
          <w:tcPr>
            <w:tcW w:w="888"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4. Ejecución presupuesto de gastos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Muestra el nivel efectivo de gastos realizados </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de gastos ejecutado/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0,95</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en comparación con los gastos presupuestados</w:t>
            </w:r>
          </w:p>
        </w:tc>
      </w:tr>
      <w:tr w:rsidR="00494202" w:rsidRPr="00D05A5E" w:rsidTr="00325458">
        <w:trPr>
          <w:trHeight w:val="270"/>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aprobado.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508" w:type="dxa"/>
            <w:tcBorders>
              <w:top w:val="single" w:sz="8" w:space="0" w:color="auto"/>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5. Nivel de compromisos presupuéstales</w:t>
            </w:r>
          </w:p>
        </w:tc>
        <w:tc>
          <w:tcPr>
            <w:tcW w:w="888"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Revela qué porcentaje del presupuesto de gastos</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de gastos comprometido/</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aprobado está comprometido en una fecha determina-</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Presupuesto de gastos aprobados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0,95</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da de corte y sirve para medir el nivel de reservas para el siguiente</w:t>
            </w:r>
          </w:p>
        </w:tc>
      </w:tr>
      <w:tr w:rsidR="00494202" w:rsidRPr="00D05A5E" w:rsidTr="00325458">
        <w:trPr>
          <w:trHeight w:val="270"/>
        </w:trPr>
        <w:tc>
          <w:tcPr>
            <w:tcW w:w="3508" w:type="dxa"/>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Período.</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6. Variación en los ingresos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Indica la variación porcentual de los ingresos</w:t>
            </w:r>
          </w:p>
        </w:tc>
      </w:tr>
      <w:tr w:rsidR="00494202" w:rsidRPr="00D05A5E" w:rsidTr="00325458">
        <w:trPr>
          <w:trHeight w:val="255"/>
        </w:trPr>
        <w:tc>
          <w:tcPr>
            <w:tcW w:w="3508" w:type="dxa"/>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Ingresos período actual/</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 un período a otro.</w:t>
            </w:r>
          </w:p>
        </w:tc>
      </w:tr>
      <w:tr w:rsidR="00494202" w:rsidRPr="00D05A5E" w:rsidTr="00325458">
        <w:trPr>
          <w:trHeight w:val="270"/>
        </w:trPr>
        <w:tc>
          <w:tcPr>
            <w:tcW w:w="3508" w:type="dxa"/>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Ingresos período anterior.</w:t>
            </w:r>
          </w:p>
        </w:tc>
        <w:tc>
          <w:tcPr>
            <w:tcW w:w="888"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70"/>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nil"/>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p>
        </w:tc>
        <w:tc>
          <w:tcPr>
            <w:tcW w:w="4614" w:type="dxa"/>
            <w:gridSpan w:val="2"/>
            <w:tcBorders>
              <w:top w:val="nil"/>
              <w:left w:val="nil"/>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p>
        </w:tc>
      </w:tr>
      <w:tr w:rsidR="00494202" w:rsidRPr="00D05A5E" w:rsidTr="00325458">
        <w:trPr>
          <w:trHeight w:val="270"/>
        </w:trPr>
        <w:tc>
          <w:tcPr>
            <w:tcW w:w="9010" w:type="dxa"/>
            <w:gridSpan w:val="5"/>
            <w:tcBorders>
              <w:top w:val="single" w:sz="8" w:space="0" w:color="auto"/>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II. INDICES FINANCIEROS DE SITUACION</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7. Liquidez financiera a corto plazo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Determina la capacidad del ente territorial o empresa</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Activos corrientes/ pasivos corrientes.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para cubrir obligaciones a corto plazo indicando la</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disponibilidad por cada peso de obligación</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8. Prueba de liquidez inmediata o ácida</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Mide la capacidad de cubrir obligaciones a corto plazo</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Activos corriente-inventarios/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indicando la disponibilidad por cada peso de obligación</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Pasivos corrientes</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Sin recurrir a la venta de inventarios.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9. Prueba de alta liquidez</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Indica la liquidez más inmediata para cubrir </w:t>
            </w:r>
            <w:r w:rsidRPr="00E22799">
              <w:rPr>
                <w:rFonts w:ascii="Arial" w:hAnsi="Arial" w:cs="Arial"/>
                <w:sz w:val="20"/>
                <w:szCs w:val="20"/>
              </w:rPr>
              <w:lastRenderedPageBreak/>
              <w:t>obligaciones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lastRenderedPageBreak/>
              <w:t xml:space="preserve">    Activo corriente-inventarios-cuentas y rentas por</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a corto plazo sin recurrir a </w:t>
            </w:r>
            <w:r w:rsidR="00D023BC" w:rsidRPr="00E22799">
              <w:rPr>
                <w:rFonts w:ascii="Arial" w:hAnsi="Arial" w:cs="Arial"/>
                <w:sz w:val="20"/>
                <w:szCs w:val="20"/>
              </w:rPr>
              <w:t>Inventarios, Rentas</w:t>
            </w:r>
            <w:r w:rsidRPr="00E22799">
              <w:rPr>
                <w:rFonts w:ascii="Arial" w:hAnsi="Arial" w:cs="Arial"/>
                <w:sz w:val="20"/>
                <w:szCs w:val="20"/>
              </w:rPr>
              <w:t xml:space="preserve"> por</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Cobrar / Pasivo corriente.</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Cobrar,Dxc y Cxc, es decir únicamente el disponible.</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10. Rendimiento Neto de propiedad, planta-Equipo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Este índice señala la productividad de los activos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Ingresos por servicios/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Que intervienen en el proceso. Se aplica principalmente</w:t>
            </w:r>
          </w:p>
        </w:tc>
      </w:tr>
      <w:tr w:rsidR="00494202" w:rsidRPr="00D05A5E" w:rsidTr="00325458">
        <w:trPr>
          <w:trHeight w:val="270"/>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Total propiedad, planta y equipo.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 empresas manufactureras o de servicios.</w:t>
            </w:r>
          </w:p>
        </w:tc>
      </w:tr>
      <w:tr w:rsidR="00494202" w:rsidRPr="00D05A5E" w:rsidTr="00325458">
        <w:trPr>
          <w:trHeight w:val="255"/>
        </w:trPr>
        <w:tc>
          <w:tcPr>
            <w:tcW w:w="3508" w:type="dxa"/>
            <w:tcBorders>
              <w:top w:val="single" w:sz="8" w:space="0" w:color="auto"/>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11. Rotación de cuentas o rentas por cobrar</w:t>
            </w:r>
          </w:p>
        </w:tc>
        <w:tc>
          <w:tcPr>
            <w:tcW w:w="888" w:type="dxa"/>
            <w:gridSpan w:val="2"/>
            <w:tcBorders>
              <w:top w:val="single" w:sz="8" w:space="0" w:color="auto"/>
              <w:left w:val="nil"/>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Mide el número de días promedio en que la entidad</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Ventas o ingresos totales/365</w:t>
            </w:r>
          </w:p>
        </w:tc>
        <w:tc>
          <w:tcPr>
            <w:tcW w:w="888" w:type="dxa"/>
            <w:gridSpan w:val="2"/>
            <w:tcBorders>
              <w:top w:val="nil"/>
              <w:left w:val="nil"/>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o ente territorial recupera sus Rentas o Cuentas por </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Cuentas o rentas por cobrar/ Ventas día.</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Cobrar. Se debe tener en cuenta que a mayor número</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nil"/>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 días mayor provisión.</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12. Rotación de cuentas por pagar</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Precisa el número de días promedio en que la entidad</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Mov. Db. Inventarios año/365</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&lt;=60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o ente territorial debe estar pagando sus Cuentas</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Cuentas por pagar/Compras por un día</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por Pagar.</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13. Capital de trabajo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Muestra el capital neto de trabajo una vez respetadas las </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Activo corriente- Pasivo Corriente</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obligaciones o pasivos a corto plazo, es decir,</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con vencimientos menores a un año.</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14. Rotación de capital de trabajo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Señala la tendencia de la empresa o ente territorial</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Venta o ingresos Totales/</w:t>
            </w:r>
          </w:p>
        </w:tc>
        <w:tc>
          <w:tcPr>
            <w:tcW w:w="888"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 1,0</w:t>
            </w:r>
          </w:p>
        </w:tc>
        <w:tc>
          <w:tcPr>
            <w:tcW w:w="4614"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en la eficiencia con que utiliza sus activos corrientes</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Capital e trabajo</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15. Razón de endeudamiento total</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Indica el porcentaje de financiamiento de la institución</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Total pasivos/ Total activos.</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&lt;=0,50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con recursos de terceros (préstamos) para la obtención </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 activos.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16.  Razón del Patrimonio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Es el complemento de la razón de </w:t>
            </w:r>
            <w:r w:rsidRPr="00E22799">
              <w:rPr>
                <w:rFonts w:ascii="Arial" w:hAnsi="Arial" w:cs="Arial"/>
                <w:sz w:val="20"/>
                <w:szCs w:val="20"/>
              </w:rPr>
              <w:lastRenderedPageBreak/>
              <w:t xml:space="preserve">endeudamiento, </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lastRenderedPageBreak/>
              <w:t xml:space="preserve">      Patrimonio/ Total activos</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&gt;=0,50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es decir, nos muestra el porcentaje en que los activos </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son financiados con el patrimonio.</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17. Razón de endeudamiento a corto plazo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Indica los niveles de endeudamiento con entidades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Deuda a corto plazo/Total activos</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&lt;=0,20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del gobierno o financieras a corto plazo</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con referencia a sus activos.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18. Razón de endeudamiento a largo plazo</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Evidencia los niveles de endeudamiento con entidades </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Deudas a largo plazo/ Total activos</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&lt;=0,30</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del gobierno  o financieras largo plazo con referencia </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 sus activos.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19. Razón de deuda pública interna total</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Refleja el porcentaje de endeudamiento del</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Deuda pública interna/ Total activos</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ente territorial o empresa con referencia a sus</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&lt;=0,50</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activos.</w:t>
            </w:r>
          </w:p>
        </w:tc>
      </w:tr>
      <w:tr w:rsidR="00494202" w:rsidRPr="00D05A5E" w:rsidTr="00325458">
        <w:trPr>
          <w:trHeight w:val="255"/>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20. Índices de Rentabilidad</w:t>
            </w:r>
          </w:p>
        </w:tc>
        <w:tc>
          <w:tcPr>
            <w:tcW w:w="888" w:type="dxa"/>
            <w:gridSpan w:val="2"/>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614"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Manifiesta la rentabilidad de los activos en relación</w:t>
            </w:r>
          </w:p>
        </w:tc>
      </w:tr>
      <w:tr w:rsidR="00494202" w:rsidRPr="00D05A5E" w:rsidTr="00325458">
        <w:trPr>
          <w:trHeight w:val="270"/>
        </w:trPr>
        <w:tc>
          <w:tcPr>
            <w:tcW w:w="3508" w:type="dxa"/>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Resultados del ejercicio/ Total activos.</w:t>
            </w:r>
          </w:p>
        </w:tc>
        <w:tc>
          <w:tcPr>
            <w:tcW w:w="888" w:type="dxa"/>
            <w:gridSpan w:val="2"/>
            <w:tcBorders>
              <w:top w:val="nil"/>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&gt;=0,20</w:t>
            </w:r>
          </w:p>
        </w:tc>
        <w:tc>
          <w:tcPr>
            <w:tcW w:w="4614"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con el resultado  del ejercicio.</w:t>
            </w:r>
          </w:p>
        </w:tc>
      </w:tr>
      <w:tr w:rsidR="00494202" w:rsidRPr="00D05A5E" w:rsidTr="00325458">
        <w:trPr>
          <w:trHeight w:val="270"/>
        </w:trPr>
        <w:tc>
          <w:tcPr>
            <w:tcW w:w="3508" w:type="dxa"/>
            <w:tcBorders>
              <w:top w:val="nil"/>
              <w:left w:val="single" w:sz="8" w:space="0" w:color="auto"/>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888" w:type="dxa"/>
            <w:gridSpan w:val="2"/>
            <w:tcBorders>
              <w:top w:val="nil"/>
              <w:left w:val="nil"/>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p>
        </w:tc>
        <w:tc>
          <w:tcPr>
            <w:tcW w:w="4614" w:type="dxa"/>
            <w:gridSpan w:val="2"/>
            <w:tcBorders>
              <w:top w:val="nil"/>
              <w:left w:val="nil"/>
              <w:bottom w:val="nil"/>
              <w:right w:val="nil"/>
            </w:tcBorders>
            <w:noWrap/>
            <w:vAlign w:val="bottom"/>
          </w:tcPr>
          <w:p w:rsidR="00494202" w:rsidRPr="00E22799" w:rsidRDefault="00494202" w:rsidP="00325458">
            <w:pPr>
              <w:spacing w:after="0" w:line="360" w:lineRule="auto"/>
              <w:jc w:val="both"/>
              <w:rPr>
                <w:rFonts w:ascii="Arial" w:hAnsi="Arial" w:cs="Arial"/>
                <w:sz w:val="20"/>
                <w:szCs w:val="20"/>
              </w:rPr>
            </w:pPr>
          </w:p>
        </w:tc>
      </w:tr>
      <w:tr w:rsidR="00494202" w:rsidRPr="00D05A5E" w:rsidTr="00325458">
        <w:trPr>
          <w:trHeight w:val="270"/>
        </w:trPr>
        <w:tc>
          <w:tcPr>
            <w:tcW w:w="9010" w:type="dxa"/>
            <w:gridSpan w:val="5"/>
            <w:tcBorders>
              <w:top w:val="single" w:sz="8" w:space="0" w:color="auto"/>
              <w:left w:val="single" w:sz="8" w:space="0" w:color="auto"/>
              <w:bottom w:val="single" w:sz="8" w:space="0" w:color="auto"/>
              <w:right w:val="nil"/>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III. INDICES FINANCIEROS DE ACTIVIDAD</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21. Participación de los gastos de administración y</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Muestra la proporción de los gastos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operativos en las transferencias corrientes recibidas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operativos y administrativos de la entidad con relación</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Gastos administrativos y operativos/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&lt;=0,50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 las transferencias corrientes recibidas.</w:t>
            </w:r>
          </w:p>
        </w:tc>
      </w:tr>
      <w:tr w:rsidR="00494202" w:rsidRPr="00D05A5E" w:rsidTr="00325458">
        <w:trPr>
          <w:trHeight w:val="270"/>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Transferencias corrientes recibidas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823" w:type="dxa"/>
            <w:gridSpan w:val="2"/>
            <w:tcBorders>
              <w:top w:val="single" w:sz="8" w:space="0" w:color="auto"/>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22. Control de ingresos vs. Gastos totales</w:t>
            </w:r>
          </w:p>
        </w:tc>
        <w:tc>
          <w:tcPr>
            <w:tcW w:w="959" w:type="dxa"/>
            <w:gridSpan w:val="2"/>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single" w:sz="8" w:space="0" w:color="auto"/>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indica que en el ente territorial los ingresos totales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Ingresos totales/ gastos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&gt;=1,0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guardan una proporción del X% con referencia</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a los gastos totales. Este índice debe ser mayor o igual </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al 100%, de lo contrario existen pérdidas en la institución </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lastRenderedPageBreak/>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o ente territorial.</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23. Autonomía financiera sector central</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Refleja la participación porcentual de los ingresos fiscales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Ingresos fiscales / Ingresos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&gt;=1,0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tributarios y no tributarios dentro de los ingresos totales de la</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división territorial. Indica también la capacidad</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para generar y recaudar sus propias rentas. Además podemos</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reflejar la variación porcentual de un período a otro.</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xml:space="preserve">24. Control de los gastos administrativos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Por su importancia este indicador nos permite controlar</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administrativos/Ingresos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&lt;=0,20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los gastos administrativos determinando su proporción</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Frente a los ingresos totales. Igualmente compara con el</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periodo anterior la variación porcentual que no debe</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superar las políticas generales de incrementos.</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xml:space="preserve">25. Control de los gastos administrativos en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Permite controlar el rubro más importante de los gastos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xml:space="preserve">      servicios personales.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administrativos determinando su proporción frente a los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Servicios personales/gastos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&lt;=0,10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Gastos totales. Igualmente compara con el período anterior</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la variación porcentual que no debe superar las políticas generales</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 incrementos.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26. Control de Gastos operativos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Al igual que el anterior, éste índice controla la proporción </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operativos/ ingresos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&gt;=0,80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de los gastos de operación del ente estatal frente a los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Ingresos totales. El análisis de su variación es de gran</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lastRenderedPageBreak/>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Importancia para la toma de decisiones.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27. Control de gastos financieros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Muestra la participación de los gastos financieros por </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Financieros/ Ingresos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&lt;=0,05</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pago de intereses, comisiones, etc., al sector financiero</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Público o privado en relación con los ingresos totales.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El análisis de su variación muestra el manejo de las </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diferentes fuentes de financiamiento por parte del ente</w:t>
            </w:r>
          </w:p>
        </w:tc>
      </w:tr>
      <w:tr w:rsidR="00494202" w:rsidRPr="00D05A5E" w:rsidTr="00325458">
        <w:trPr>
          <w:trHeight w:val="270"/>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Territorial.</w:t>
            </w:r>
          </w:p>
        </w:tc>
      </w:tr>
      <w:tr w:rsidR="00494202" w:rsidRPr="00D05A5E" w:rsidTr="00325458">
        <w:trPr>
          <w:trHeight w:val="255"/>
        </w:trPr>
        <w:tc>
          <w:tcPr>
            <w:tcW w:w="3823" w:type="dxa"/>
            <w:gridSpan w:val="2"/>
            <w:tcBorders>
              <w:top w:val="single" w:sz="8" w:space="0" w:color="auto"/>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28. Participación de los gastos de administración y operativo</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Evidencia la participación de los gastos de administración</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xml:space="preserve">     en los gastos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y operativos dentro de los gastos totales.   Comparativa-</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administrativos y operativos / Gastos totales.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&lt;=0,20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mente su variación es importante por ejemplo en la elaboración  de</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Presupuestos.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29. Dependencia financiera de la administración</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Muestra el grado de dependencia financiera  de la</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Transferencias corrientes/total de ingresos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&lt;=0,60</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administración central, municipal o departamental con las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Transferencias del gobierno central. El análisis de  una</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series históricas revela aspectos importantes en la gene-</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Ración de ingresos.</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30. Control de Costos de la deuda pública</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Precisa el costo de la deuda pública por préstamos</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Financieros deuda/ total deuda</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&lt;=0,05</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Autorizados por el gobierno central.</w:t>
            </w:r>
          </w:p>
        </w:tc>
      </w:tr>
      <w:tr w:rsidR="00494202" w:rsidRPr="00D05A5E" w:rsidTr="00325458">
        <w:trPr>
          <w:trHeight w:val="255"/>
        </w:trPr>
        <w:tc>
          <w:tcPr>
            <w:tcW w:w="3823" w:type="dxa"/>
            <w:gridSpan w:val="2"/>
            <w:tcBorders>
              <w:top w:val="nil"/>
              <w:left w:val="single" w:sz="8" w:space="0" w:color="auto"/>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31. Control  de costos de obligaciones financieras</w:t>
            </w:r>
          </w:p>
        </w:tc>
        <w:tc>
          <w:tcPr>
            <w:tcW w:w="959" w:type="dxa"/>
            <w:gridSpan w:val="2"/>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b/>
                <w:bCs/>
                <w:sz w:val="20"/>
                <w:szCs w:val="20"/>
              </w:rPr>
            </w:pPr>
            <w:r w:rsidRPr="00E22799">
              <w:rPr>
                <w:rFonts w:ascii="Arial" w:hAnsi="Arial" w:cs="Arial"/>
                <w:b/>
                <w:bCs/>
                <w:sz w:val="20"/>
                <w:szCs w:val="20"/>
              </w:rPr>
              <w:t> </w:t>
            </w:r>
          </w:p>
        </w:tc>
        <w:tc>
          <w:tcPr>
            <w:tcW w:w="4228" w:type="dxa"/>
            <w:tcBorders>
              <w:top w:val="nil"/>
              <w:left w:val="nil"/>
              <w:bottom w:val="nil"/>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El costo de las obligaciones financieras por préstamos</w:t>
            </w:r>
          </w:p>
        </w:tc>
      </w:tr>
      <w:tr w:rsidR="00494202" w:rsidRPr="00D05A5E" w:rsidTr="00325458">
        <w:trPr>
          <w:trHeight w:val="270"/>
        </w:trPr>
        <w:tc>
          <w:tcPr>
            <w:tcW w:w="3823" w:type="dxa"/>
            <w:gridSpan w:val="2"/>
            <w:tcBorders>
              <w:top w:val="nil"/>
              <w:left w:val="single" w:sz="8" w:space="0" w:color="auto"/>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 xml:space="preserve">     Gastos financieros/ total obligaciones financieras</w:t>
            </w:r>
          </w:p>
        </w:tc>
        <w:tc>
          <w:tcPr>
            <w:tcW w:w="959" w:type="dxa"/>
            <w:gridSpan w:val="2"/>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&lt;=0,05</w:t>
            </w:r>
          </w:p>
        </w:tc>
        <w:tc>
          <w:tcPr>
            <w:tcW w:w="4228" w:type="dxa"/>
            <w:tcBorders>
              <w:top w:val="nil"/>
              <w:left w:val="nil"/>
              <w:bottom w:val="single" w:sz="8" w:space="0" w:color="auto"/>
              <w:right w:val="single" w:sz="8" w:space="0" w:color="auto"/>
            </w:tcBorders>
            <w:noWrap/>
            <w:vAlign w:val="bottom"/>
          </w:tcPr>
          <w:p w:rsidR="00494202" w:rsidRPr="00E22799" w:rsidRDefault="00494202" w:rsidP="00325458">
            <w:pPr>
              <w:spacing w:after="0" w:line="360" w:lineRule="auto"/>
              <w:jc w:val="both"/>
              <w:rPr>
                <w:rFonts w:ascii="Arial" w:hAnsi="Arial" w:cs="Arial"/>
                <w:sz w:val="20"/>
                <w:szCs w:val="20"/>
              </w:rPr>
            </w:pPr>
            <w:r w:rsidRPr="00E22799">
              <w:rPr>
                <w:rFonts w:ascii="Arial" w:hAnsi="Arial" w:cs="Arial"/>
                <w:sz w:val="20"/>
                <w:szCs w:val="20"/>
              </w:rPr>
              <w:t>Solicitados al sector bancario privado u oficial.</w:t>
            </w:r>
          </w:p>
        </w:tc>
      </w:tr>
    </w:tbl>
    <w:p w:rsidR="00494202" w:rsidRPr="00D05A5E" w:rsidRDefault="00494202" w:rsidP="00494202">
      <w:pPr>
        <w:tabs>
          <w:tab w:val="left" w:pos="2160"/>
        </w:tabs>
        <w:spacing w:after="0" w:line="360" w:lineRule="auto"/>
        <w:jc w:val="both"/>
        <w:rPr>
          <w:rFonts w:ascii="Arial" w:hAnsi="Arial" w:cs="Arial"/>
          <w:sz w:val="24"/>
          <w:szCs w:val="24"/>
        </w:rPr>
      </w:pPr>
    </w:p>
    <w:p w:rsidR="00494202" w:rsidRDefault="00494202" w:rsidP="00494202">
      <w:pPr>
        <w:spacing w:after="0" w:line="360" w:lineRule="auto"/>
        <w:jc w:val="both"/>
        <w:rPr>
          <w:rFonts w:ascii="Arial" w:hAnsi="Arial" w:cs="Arial"/>
          <w:sz w:val="24"/>
          <w:szCs w:val="24"/>
        </w:rPr>
      </w:pPr>
      <w:r>
        <w:rPr>
          <w:rFonts w:ascii="Arial" w:hAnsi="Arial" w:cs="Arial"/>
          <w:sz w:val="24"/>
          <w:szCs w:val="24"/>
        </w:rPr>
        <w:lastRenderedPageBreak/>
        <w:t xml:space="preserve">Aunque en el marco fiscal de mediano plazo no es requisito incluir los indicadores de desempeño fiscal, es importante conocerlos para evaluar de una manera </w:t>
      </w:r>
      <w:r w:rsidR="00D023BC">
        <w:rPr>
          <w:rFonts w:ascii="Arial" w:hAnsi="Arial" w:cs="Arial"/>
          <w:sz w:val="24"/>
          <w:szCs w:val="24"/>
        </w:rPr>
        <w:t>más</w:t>
      </w:r>
      <w:r>
        <w:rPr>
          <w:rFonts w:ascii="Arial" w:hAnsi="Arial" w:cs="Arial"/>
          <w:sz w:val="24"/>
          <w:szCs w:val="24"/>
        </w:rPr>
        <w:t xml:space="preserve"> objetiva el desempeño de la Administración municipal y que este documento sea en realidad una herramienta para los futuros administradores del municipio.</w:t>
      </w:r>
    </w:p>
    <w:p w:rsidR="0094770A" w:rsidRDefault="0094770A" w:rsidP="0019258D">
      <w:pPr>
        <w:spacing w:after="0"/>
        <w:jc w:val="both"/>
        <w:rPr>
          <w:rFonts w:ascii="Arial" w:hAnsi="Arial" w:cs="Arial"/>
          <w:sz w:val="24"/>
          <w:szCs w:val="24"/>
        </w:rPr>
      </w:pPr>
    </w:p>
    <w:p w:rsidR="00F24FF4" w:rsidRDefault="00F24FF4" w:rsidP="0019258D">
      <w:pPr>
        <w:spacing w:after="0"/>
        <w:jc w:val="both"/>
        <w:rPr>
          <w:rFonts w:ascii="Arial" w:hAnsi="Arial" w:cs="Arial"/>
          <w:sz w:val="24"/>
          <w:szCs w:val="24"/>
        </w:rPr>
      </w:pPr>
    </w:p>
    <w:p w:rsidR="0094770A" w:rsidRPr="00494202" w:rsidRDefault="00494202" w:rsidP="00494202">
      <w:pPr>
        <w:spacing w:after="0"/>
        <w:jc w:val="center"/>
        <w:rPr>
          <w:rFonts w:ascii="Arial" w:hAnsi="Arial" w:cs="Arial"/>
          <w:b/>
          <w:sz w:val="24"/>
          <w:szCs w:val="24"/>
        </w:rPr>
      </w:pPr>
      <w:r w:rsidRPr="00494202">
        <w:rPr>
          <w:rFonts w:ascii="Arial" w:hAnsi="Arial" w:cs="Arial"/>
          <w:b/>
          <w:sz w:val="24"/>
          <w:szCs w:val="24"/>
        </w:rPr>
        <w:t>4.</w:t>
      </w:r>
      <w:r w:rsidRPr="00494202">
        <w:rPr>
          <w:rFonts w:ascii="Arial" w:hAnsi="Arial" w:cs="Arial"/>
          <w:b/>
          <w:sz w:val="24"/>
          <w:szCs w:val="24"/>
        </w:rPr>
        <w:tab/>
        <w:t>CONCLUSIONES</w:t>
      </w:r>
    </w:p>
    <w:p w:rsidR="0094770A" w:rsidRPr="004755DB" w:rsidRDefault="0094770A" w:rsidP="0019258D">
      <w:pPr>
        <w:spacing w:after="0"/>
        <w:jc w:val="both"/>
        <w:rPr>
          <w:rFonts w:ascii="Arial" w:hAnsi="Arial" w:cs="Arial"/>
          <w:sz w:val="24"/>
          <w:szCs w:val="24"/>
        </w:rPr>
      </w:pPr>
    </w:p>
    <w:p w:rsidR="00DC5C8A" w:rsidRPr="004755DB" w:rsidRDefault="00DC5C8A" w:rsidP="0019258D">
      <w:pPr>
        <w:spacing w:after="0"/>
        <w:jc w:val="both"/>
        <w:rPr>
          <w:rFonts w:ascii="Arial" w:hAnsi="Arial" w:cs="Arial"/>
          <w:b/>
          <w:sz w:val="24"/>
          <w:szCs w:val="24"/>
        </w:rPr>
      </w:pPr>
    </w:p>
    <w:p w:rsidR="00494202" w:rsidRDefault="00494202" w:rsidP="00494202">
      <w:pPr>
        <w:tabs>
          <w:tab w:val="left" w:pos="2160"/>
        </w:tabs>
        <w:spacing w:after="0" w:line="360" w:lineRule="auto"/>
        <w:jc w:val="both"/>
        <w:rPr>
          <w:rFonts w:ascii="Arial" w:hAnsi="Arial" w:cs="Arial"/>
          <w:sz w:val="24"/>
          <w:szCs w:val="24"/>
        </w:rPr>
      </w:pPr>
      <w:r w:rsidRPr="00D05A5E">
        <w:rPr>
          <w:rFonts w:ascii="Arial" w:hAnsi="Arial" w:cs="Arial"/>
          <w:sz w:val="24"/>
          <w:szCs w:val="24"/>
        </w:rPr>
        <w:t>Luego de evaluar la actual situación del municipio frente al cumplimiento de la ley 819 de 2003 y ley 358 de 1997, y ley 617 de 2000, se observa que se mantienen las mismas conclusiones reflejadas en el Marco Fiscal de 20</w:t>
      </w:r>
      <w:r>
        <w:rPr>
          <w:rFonts w:ascii="Arial" w:hAnsi="Arial" w:cs="Arial"/>
          <w:sz w:val="24"/>
          <w:szCs w:val="24"/>
        </w:rPr>
        <w:t>1</w:t>
      </w:r>
      <w:r w:rsidR="00244B7B">
        <w:rPr>
          <w:rFonts w:ascii="Arial" w:hAnsi="Arial" w:cs="Arial"/>
          <w:sz w:val="24"/>
          <w:szCs w:val="24"/>
        </w:rPr>
        <w:t>2</w:t>
      </w:r>
      <w:r>
        <w:rPr>
          <w:rFonts w:ascii="Arial" w:hAnsi="Arial" w:cs="Arial"/>
          <w:sz w:val="24"/>
          <w:szCs w:val="24"/>
        </w:rPr>
        <w:t>-20</w:t>
      </w:r>
      <w:r w:rsidR="00244B7B">
        <w:rPr>
          <w:rFonts w:ascii="Arial" w:hAnsi="Arial" w:cs="Arial"/>
          <w:sz w:val="24"/>
          <w:szCs w:val="24"/>
        </w:rPr>
        <w:t>21</w:t>
      </w:r>
      <w:r w:rsidRPr="00D05A5E">
        <w:rPr>
          <w:rFonts w:ascii="Arial" w:hAnsi="Arial" w:cs="Arial"/>
          <w:sz w:val="24"/>
          <w:szCs w:val="24"/>
        </w:rPr>
        <w:t>, como son:</w:t>
      </w:r>
    </w:p>
    <w:p w:rsidR="00494202" w:rsidRPr="00D05A5E" w:rsidRDefault="00494202" w:rsidP="00494202">
      <w:pPr>
        <w:tabs>
          <w:tab w:val="left" w:pos="2160"/>
        </w:tabs>
        <w:spacing w:after="0" w:line="360" w:lineRule="auto"/>
        <w:jc w:val="both"/>
        <w:rPr>
          <w:rFonts w:ascii="Arial" w:hAnsi="Arial" w:cs="Arial"/>
          <w:sz w:val="24"/>
          <w:szCs w:val="24"/>
        </w:rPr>
      </w:pPr>
    </w:p>
    <w:p w:rsidR="00494202" w:rsidRDefault="00494202" w:rsidP="00494202">
      <w:pPr>
        <w:numPr>
          <w:ilvl w:val="0"/>
          <w:numId w:val="12"/>
        </w:numPr>
        <w:tabs>
          <w:tab w:val="left" w:pos="2160"/>
        </w:tabs>
        <w:spacing w:after="0" w:line="360" w:lineRule="auto"/>
        <w:ind w:left="0"/>
        <w:jc w:val="both"/>
        <w:rPr>
          <w:rFonts w:ascii="Arial" w:hAnsi="Arial" w:cs="Arial"/>
          <w:sz w:val="24"/>
          <w:szCs w:val="24"/>
        </w:rPr>
      </w:pPr>
      <w:r w:rsidRPr="00D05A5E">
        <w:rPr>
          <w:rFonts w:ascii="Arial" w:hAnsi="Arial" w:cs="Arial"/>
          <w:sz w:val="24"/>
          <w:szCs w:val="24"/>
        </w:rPr>
        <w:t xml:space="preserve">Es necesario fortalecer la Hacienda </w:t>
      </w:r>
      <w:r w:rsidR="001124A8">
        <w:rPr>
          <w:rFonts w:ascii="Arial" w:hAnsi="Arial" w:cs="Arial"/>
          <w:sz w:val="24"/>
          <w:szCs w:val="24"/>
        </w:rPr>
        <w:t>M</w:t>
      </w:r>
      <w:r w:rsidRPr="00D05A5E">
        <w:rPr>
          <w:rFonts w:ascii="Arial" w:hAnsi="Arial" w:cs="Arial"/>
          <w:sz w:val="24"/>
          <w:szCs w:val="24"/>
        </w:rPr>
        <w:t xml:space="preserve">unicipal con el fin de mejorar las </w:t>
      </w:r>
      <w:r w:rsidR="00D023BC" w:rsidRPr="00D05A5E">
        <w:rPr>
          <w:rFonts w:ascii="Arial" w:hAnsi="Arial" w:cs="Arial"/>
          <w:sz w:val="24"/>
          <w:szCs w:val="24"/>
        </w:rPr>
        <w:t>políticas</w:t>
      </w:r>
      <w:r w:rsidRPr="00D05A5E">
        <w:rPr>
          <w:rFonts w:ascii="Arial" w:hAnsi="Arial" w:cs="Arial"/>
          <w:sz w:val="24"/>
          <w:szCs w:val="24"/>
        </w:rPr>
        <w:t xml:space="preserve"> y acciones efectivas en el recaudo y mejorar las rentas propias para financiar los gastos de funcionamiento, la deuda pública y nuevos gastos de inversión, que amenazan la sostenibilidad financiera del Municipio en el corto y mediano plazo.</w:t>
      </w:r>
    </w:p>
    <w:p w:rsidR="00494202" w:rsidRPr="00D05A5E" w:rsidRDefault="00494202" w:rsidP="00494202">
      <w:pPr>
        <w:tabs>
          <w:tab w:val="left" w:pos="2160"/>
        </w:tabs>
        <w:spacing w:after="0" w:line="360" w:lineRule="auto"/>
        <w:jc w:val="both"/>
        <w:rPr>
          <w:rFonts w:ascii="Arial" w:hAnsi="Arial" w:cs="Arial"/>
          <w:sz w:val="24"/>
          <w:szCs w:val="24"/>
        </w:rPr>
      </w:pPr>
    </w:p>
    <w:p w:rsidR="00494202" w:rsidRPr="00D05A5E" w:rsidRDefault="00494202" w:rsidP="00494202">
      <w:pPr>
        <w:numPr>
          <w:ilvl w:val="0"/>
          <w:numId w:val="12"/>
        </w:numPr>
        <w:tabs>
          <w:tab w:val="left" w:pos="2160"/>
        </w:tabs>
        <w:spacing w:after="0" w:line="360" w:lineRule="auto"/>
        <w:ind w:left="0"/>
        <w:jc w:val="both"/>
        <w:rPr>
          <w:rFonts w:ascii="Arial" w:hAnsi="Arial" w:cs="Arial"/>
          <w:sz w:val="24"/>
          <w:szCs w:val="24"/>
        </w:rPr>
      </w:pPr>
      <w:r w:rsidRPr="00D05A5E">
        <w:rPr>
          <w:rFonts w:ascii="Arial" w:hAnsi="Arial" w:cs="Arial"/>
          <w:sz w:val="24"/>
          <w:szCs w:val="24"/>
        </w:rPr>
        <w:t xml:space="preserve">Proveer a la </w:t>
      </w:r>
      <w:r w:rsidR="001124A8">
        <w:rPr>
          <w:rFonts w:ascii="Arial" w:hAnsi="Arial" w:cs="Arial"/>
          <w:sz w:val="24"/>
          <w:szCs w:val="24"/>
        </w:rPr>
        <w:t>H</w:t>
      </w:r>
      <w:r w:rsidRPr="00D05A5E">
        <w:rPr>
          <w:rFonts w:ascii="Arial" w:hAnsi="Arial" w:cs="Arial"/>
          <w:sz w:val="24"/>
          <w:szCs w:val="24"/>
        </w:rPr>
        <w:t>acienda Municipal de un equipo humano capacitado que permita aplicar lo dispuesto en el estatuto de rentas municipal.</w:t>
      </w:r>
    </w:p>
    <w:p w:rsidR="00494202" w:rsidRPr="00D05A5E" w:rsidRDefault="00494202" w:rsidP="00494202">
      <w:pPr>
        <w:tabs>
          <w:tab w:val="left" w:pos="2160"/>
        </w:tabs>
        <w:spacing w:after="0" w:line="360" w:lineRule="auto"/>
        <w:jc w:val="both"/>
        <w:rPr>
          <w:rFonts w:ascii="Arial" w:hAnsi="Arial" w:cs="Arial"/>
          <w:sz w:val="24"/>
          <w:szCs w:val="24"/>
        </w:rPr>
      </w:pPr>
    </w:p>
    <w:p w:rsidR="00494202" w:rsidRPr="00D05A5E" w:rsidRDefault="00494202" w:rsidP="00494202">
      <w:pPr>
        <w:tabs>
          <w:tab w:val="left" w:pos="2160"/>
        </w:tabs>
        <w:spacing w:after="0" w:line="360" w:lineRule="auto"/>
        <w:jc w:val="both"/>
        <w:rPr>
          <w:rFonts w:ascii="Arial" w:hAnsi="Arial" w:cs="Arial"/>
          <w:sz w:val="24"/>
          <w:szCs w:val="24"/>
        </w:rPr>
      </w:pPr>
      <w:r w:rsidRPr="00D05A5E">
        <w:rPr>
          <w:rFonts w:ascii="Arial" w:hAnsi="Arial" w:cs="Arial"/>
          <w:sz w:val="24"/>
          <w:szCs w:val="24"/>
        </w:rPr>
        <w:t>Ante este panorama, es necesario plantear unas estrategias de tipo fiscal y administrativo que puedan sacar al municipio de la crisis, como es la aplicación del escenario  descrito en el desarrollo del presenta Marco Fiscal.</w:t>
      </w:r>
    </w:p>
    <w:p w:rsidR="00494202" w:rsidRPr="00D05A5E" w:rsidRDefault="00494202" w:rsidP="00494202">
      <w:pPr>
        <w:spacing w:after="0" w:line="360" w:lineRule="auto"/>
        <w:jc w:val="both"/>
        <w:rPr>
          <w:rFonts w:ascii="Arial" w:hAnsi="Arial" w:cs="Arial"/>
          <w:sz w:val="24"/>
          <w:szCs w:val="24"/>
          <w:lang w:val="es-ES_tradnl"/>
        </w:rPr>
      </w:pPr>
    </w:p>
    <w:p w:rsidR="00494202" w:rsidRDefault="00494202" w:rsidP="00494202">
      <w:pPr>
        <w:spacing w:after="0" w:line="360" w:lineRule="auto"/>
        <w:jc w:val="both"/>
        <w:rPr>
          <w:rFonts w:ascii="Arial" w:hAnsi="Arial" w:cs="Arial"/>
          <w:sz w:val="24"/>
          <w:szCs w:val="24"/>
          <w:lang w:val="es-ES_tradnl"/>
        </w:rPr>
      </w:pPr>
      <w:r w:rsidRPr="00D05A5E">
        <w:rPr>
          <w:rFonts w:ascii="Arial" w:hAnsi="Arial" w:cs="Arial"/>
          <w:sz w:val="24"/>
          <w:szCs w:val="24"/>
          <w:lang w:val="es-ES_tradnl"/>
        </w:rPr>
        <w:t>El escenario financiero, propone las siguientes políticas fiscales:</w:t>
      </w:r>
    </w:p>
    <w:p w:rsidR="00494202" w:rsidRPr="00D05A5E" w:rsidRDefault="00494202" w:rsidP="00494202">
      <w:pPr>
        <w:spacing w:after="0" w:line="360" w:lineRule="auto"/>
        <w:jc w:val="both"/>
        <w:rPr>
          <w:rFonts w:ascii="Arial" w:hAnsi="Arial" w:cs="Arial"/>
          <w:sz w:val="24"/>
          <w:szCs w:val="24"/>
          <w:lang w:val="es-ES_tradnl"/>
        </w:rPr>
      </w:pPr>
    </w:p>
    <w:p w:rsidR="00494202" w:rsidRDefault="00494202" w:rsidP="00494202">
      <w:pPr>
        <w:numPr>
          <w:ilvl w:val="0"/>
          <w:numId w:val="11"/>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 xml:space="preserve">Aumentos en el recaudo del impuesto Predial unificado, Industria y </w:t>
      </w:r>
    </w:p>
    <w:p w:rsidR="00494202" w:rsidRPr="00D05A5E" w:rsidRDefault="00494202" w:rsidP="00494202">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r w:rsidRPr="00D05A5E">
        <w:rPr>
          <w:rFonts w:ascii="Arial" w:hAnsi="Arial" w:cs="Arial"/>
          <w:sz w:val="24"/>
          <w:szCs w:val="24"/>
          <w:lang w:val="es-ES_tradnl"/>
        </w:rPr>
        <w:t xml:space="preserve">Comercio, Impuesto de avisos y tableros, de </w:t>
      </w:r>
      <w:r w:rsidR="00D023BC" w:rsidRPr="00D05A5E">
        <w:rPr>
          <w:rFonts w:ascii="Arial" w:hAnsi="Arial" w:cs="Arial"/>
          <w:sz w:val="24"/>
          <w:szCs w:val="24"/>
          <w:lang w:val="es-ES_tradnl"/>
        </w:rPr>
        <w:t>mínimo</w:t>
      </w:r>
      <w:r w:rsidRPr="00D05A5E">
        <w:rPr>
          <w:rFonts w:ascii="Arial" w:hAnsi="Arial" w:cs="Arial"/>
          <w:sz w:val="24"/>
          <w:szCs w:val="24"/>
          <w:lang w:val="es-ES_tradnl"/>
        </w:rPr>
        <w:t xml:space="preserve"> el 10% anual.</w:t>
      </w:r>
    </w:p>
    <w:p w:rsidR="00494202" w:rsidRDefault="00494202" w:rsidP="00494202">
      <w:pPr>
        <w:numPr>
          <w:ilvl w:val="0"/>
          <w:numId w:val="11"/>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 xml:space="preserve">Aumento en los gastos de funcionamiento en general del 8%., para todo el </w:t>
      </w:r>
    </w:p>
    <w:p w:rsidR="00494202" w:rsidRPr="00D05A5E" w:rsidRDefault="00494202" w:rsidP="00494202">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           </w:t>
      </w:r>
      <w:r w:rsidRPr="00D05A5E">
        <w:rPr>
          <w:rFonts w:ascii="Arial" w:hAnsi="Arial" w:cs="Arial"/>
          <w:sz w:val="24"/>
          <w:szCs w:val="24"/>
          <w:lang w:val="es-ES_tradnl"/>
        </w:rPr>
        <w:t>horizonte de planeación.</w:t>
      </w:r>
    </w:p>
    <w:p w:rsidR="00494202" w:rsidRPr="00D05A5E" w:rsidRDefault="00494202" w:rsidP="00494202">
      <w:pPr>
        <w:spacing w:after="0" w:line="360" w:lineRule="auto"/>
        <w:jc w:val="both"/>
        <w:rPr>
          <w:rFonts w:ascii="Arial" w:hAnsi="Arial" w:cs="Arial"/>
          <w:sz w:val="24"/>
          <w:szCs w:val="24"/>
          <w:lang w:val="es-ES_tradnl"/>
        </w:rPr>
      </w:pPr>
    </w:p>
    <w:p w:rsidR="00494202" w:rsidRDefault="00494202" w:rsidP="00494202">
      <w:pPr>
        <w:spacing w:after="0" w:line="360" w:lineRule="auto"/>
        <w:jc w:val="both"/>
        <w:rPr>
          <w:rFonts w:ascii="Arial" w:hAnsi="Arial" w:cs="Arial"/>
          <w:sz w:val="24"/>
          <w:szCs w:val="24"/>
          <w:lang w:val="es-ES_tradnl"/>
        </w:rPr>
      </w:pPr>
      <w:r w:rsidRPr="00D05A5E">
        <w:rPr>
          <w:rFonts w:ascii="Arial" w:hAnsi="Arial" w:cs="Arial"/>
          <w:sz w:val="24"/>
          <w:szCs w:val="24"/>
          <w:lang w:val="es-ES_tradnl"/>
        </w:rPr>
        <w:t>Las metas establecidas en la ley 819 de 2003 y 358 de 1997, se alcanzan a partir del cumplimiento de las políticas de las proyecciones, y permitirían obtener para los años 20</w:t>
      </w:r>
      <w:r>
        <w:rPr>
          <w:rFonts w:ascii="Arial" w:hAnsi="Arial" w:cs="Arial"/>
          <w:sz w:val="24"/>
          <w:szCs w:val="24"/>
          <w:lang w:val="es-ES_tradnl"/>
        </w:rPr>
        <w:t>1</w:t>
      </w:r>
      <w:r w:rsidR="00244B7B">
        <w:rPr>
          <w:rFonts w:ascii="Arial" w:hAnsi="Arial" w:cs="Arial"/>
          <w:sz w:val="24"/>
          <w:szCs w:val="24"/>
          <w:lang w:val="es-ES_tradnl"/>
        </w:rPr>
        <w:t>2</w:t>
      </w:r>
      <w:r w:rsidRPr="00D05A5E">
        <w:rPr>
          <w:rFonts w:ascii="Arial" w:hAnsi="Arial" w:cs="Arial"/>
          <w:sz w:val="24"/>
          <w:szCs w:val="24"/>
          <w:lang w:val="es-ES_tradnl"/>
        </w:rPr>
        <w:t xml:space="preserve">  al 20</w:t>
      </w:r>
      <w:r>
        <w:rPr>
          <w:rFonts w:ascii="Arial" w:hAnsi="Arial" w:cs="Arial"/>
          <w:sz w:val="24"/>
          <w:szCs w:val="24"/>
          <w:lang w:val="es-ES_tradnl"/>
        </w:rPr>
        <w:t>2</w:t>
      </w:r>
      <w:r w:rsidR="00244B7B">
        <w:rPr>
          <w:rFonts w:ascii="Arial" w:hAnsi="Arial" w:cs="Arial"/>
          <w:sz w:val="24"/>
          <w:szCs w:val="24"/>
          <w:lang w:val="es-ES_tradnl"/>
        </w:rPr>
        <w:t>1</w:t>
      </w:r>
      <w:r w:rsidRPr="00D05A5E">
        <w:rPr>
          <w:rFonts w:ascii="Arial" w:hAnsi="Arial" w:cs="Arial"/>
          <w:sz w:val="24"/>
          <w:szCs w:val="24"/>
          <w:lang w:val="es-ES_tradnl"/>
        </w:rPr>
        <w:t xml:space="preserve"> las siguientes metas:</w:t>
      </w:r>
    </w:p>
    <w:p w:rsidR="00494202" w:rsidRPr="00D05A5E" w:rsidRDefault="00494202" w:rsidP="00494202">
      <w:pPr>
        <w:spacing w:after="0" w:line="360" w:lineRule="auto"/>
        <w:jc w:val="both"/>
        <w:rPr>
          <w:rFonts w:ascii="Arial" w:hAnsi="Arial" w:cs="Arial"/>
          <w:sz w:val="24"/>
          <w:szCs w:val="24"/>
          <w:lang w:val="es-ES_tradnl"/>
        </w:rPr>
      </w:pPr>
    </w:p>
    <w:p w:rsidR="00494202" w:rsidRPr="00D05A5E" w:rsidRDefault="00494202" w:rsidP="00494202">
      <w:pPr>
        <w:numPr>
          <w:ilvl w:val="0"/>
          <w:numId w:val="10"/>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Intereses sobre ahorro operacional, mayor o igual al 40%</w:t>
      </w:r>
    </w:p>
    <w:p w:rsidR="00494202" w:rsidRPr="00D05A5E" w:rsidRDefault="00494202" w:rsidP="00494202">
      <w:pPr>
        <w:numPr>
          <w:ilvl w:val="0"/>
          <w:numId w:val="10"/>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Saldo de la deuda sobre ingresos corrientes, menor o igual al 80%</w:t>
      </w:r>
    </w:p>
    <w:p w:rsidR="00494202" w:rsidRPr="00D05A5E" w:rsidRDefault="00494202" w:rsidP="00494202">
      <w:pPr>
        <w:numPr>
          <w:ilvl w:val="0"/>
          <w:numId w:val="10"/>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Superávit primario sobre intereses, mayor o igual al 100%</w:t>
      </w:r>
    </w:p>
    <w:p w:rsidR="00494202" w:rsidRPr="00D05A5E" w:rsidRDefault="00494202" w:rsidP="00494202">
      <w:pPr>
        <w:numPr>
          <w:ilvl w:val="0"/>
          <w:numId w:val="10"/>
        </w:numPr>
        <w:spacing w:after="0" w:line="360" w:lineRule="auto"/>
        <w:ind w:left="0"/>
        <w:jc w:val="both"/>
        <w:rPr>
          <w:rFonts w:ascii="Arial" w:hAnsi="Arial" w:cs="Arial"/>
          <w:sz w:val="24"/>
          <w:szCs w:val="24"/>
          <w:lang w:val="es-ES_tradnl"/>
        </w:rPr>
      </w:pPr>
      <w:r w:rsidRPr="00D05A5E">
        <w:rPr>
          <w:rFonts w:ascii="Arial" w:hAnsi="Arial" w:cs="Arial"/>
          <w:sz w:val="24"/>
          <w:szCs w:val="24"/>
          <w:lang w:val="es-ES_tradnl"/>
        </w:rPr>
        <w:t>Cumplimiento de los indicadores de la ley 617 de 2000.</w:t>
      </w:r>
    </w:p>
    <w:p w:rsidR="00494202" w:rsidRPr="00D05A5E" w:rsidRDefault="00494202" w:rsidP="00494202">
      <w:pPr>
        <w:spacing w:after="0" w:line="360" w:lineRule="auto"/>
        <w:jc w:val="both"/>
        <w:rPr>
          <w:rFonts w:ascii="Arial" w:hAnsi="Arial" w:cs="Arial"/>
          <w:sz w:val="24"/>
          <w:szCs w:val="24"/>
          <w:lang w:val="es-ES_tradnl"/>
        </w:rPr>
      </w:pPr>
    </w:p>
    <w:p w:rsidR="00494202" w:rsidRDefault="00494202" w:rsidP="00494202">
      <w:pPr>
        <w:spacing w:after="0" w:line="360" w:lineRule="auto"/>
        <w:jc w:val="both"/>
        <w:rPr>
          <w:rFonts w:ascii="Arial" w:hAnsi="Arial" w:cs="Arial"/>
          <w:sz w:val="24"/>
          <w:szCs w:val="24"/>
          <w:lang w:val="es-ES_tradnl"/>
        </w:rPr>
      </w:pPr>
      <w:r w:rsidRPr="00D05A5E">
        <w:rPr>
          <w:rFonts w:ascii="Arial" w:hAnsi="Arial" w:cs="Arial"/>
          <w:sz w:val="24"/>
          <w:szCs w:val="24"/>
          <w:lang w:val="es-ES_tradnl"/>
        </w:rPr>
        <w:t>Para lograr que las metas políticas fiscales del escenario, se cumplan deben acompañarse de una serie de estrategias de tipo administrativo lideradas por la Alcalde Municipal, tal como están planteadas en el presente informe.</w:t>
      </w:r>
    </w:p>
    <w:p w:rsidR="00494202" w:rsidRDefault="007C2E0C" w:rsidP="00494202">
      <w:pPr>
        <w:spacing w:after="0" w:line="360" w:lineRule="auto"/>
        <w:jc w:val="both"/>
        <w:rPr>
          <w:rFonts w:ascii="Arial" w:hAnsi="Arial" w:cs="Arial"/>
          <w:sz w:val="24"/>
          <w:szCs w:val="24"/>
          <w:lang w:val="es-ES_tradnl"/>
        </w:rPr>
      </w:pPr>
      <w:r>
        <w:rPr>
          <w:rFonts w:ascii="Arial" w:hAnsi="Arial" w:cs="Arial"/>
          <w:b/>
          <w:noProof/>
          <w:sz w:val="24"/>
          <w:szCs w:val="24"/>
          <w:lang w:val="es-CO" w:eastAsia="es-CO"/>
        </w:rPr>
        <w:drawing>
          <wp:anchor distT="0" distB="0" distL="114300" distR="114300" simplePos="0" relativeHeight="251658240" behindDoc="1" locked="0" layoutInCell="1" allowOverlap="1">
            <wp:simplePos x="0" y="0"/>
            <wp:positionH relativeFrom="column">
              <wp:posOffset>1701165</wp:posOffset>
            </wp:positionH>
            <wp:positionV relativeFrom="paragraph">
              <wp:posOffset>80645</wp:posOffset>
            </wp:positionV>
            <wp:extent cx="2326640" cy="1076325"/>
            <wp:effectExtent l="19050" t="0" r="0" b="0"/>
            <wp:wrapNone/>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26640" cy="1076325"/>
                    </a:xfrm>
                    <a:prstGeom prst="rect">
                      <a:avLst/>
                    </a:prstGeom>
                    <a:noFill/>
                    <a:ln w="9525">
                      <a:noFill/>
                      <a:miter lim="800000"/>
                      <a:headEnd/>
                      <a:tailEnd/>
                    </a:ln>
                  </pic:spPr>
                </pic:pic>
              </a:graphicData>
            </a:graphic>
          </wp:anchor>
        </w:drawing>
      </w:r>
    </w:p>
    <w:p w:rsidR="00312215" w:rsidRPr="00494202" w:rsidRDefault="00312215" w:rsidP="0019258D">
      <w:pPr>
        <w:spacing w:after="0"/>
        <w:jc w:val="both"/>
        <w:rPr>
          <w:rFonts w:ascii="Arial" w:hAnsi="Arial" w:cs="Arial"/>
          <w:sz w:val="24"/>
          <w:szCs w:val="24"/>
          <w:lang w:val="es-ES_tradnl"/>
        </w:rPr>
      </w:pPr>
    </w:p>
    <w:p w:rsidR="001124A8" w:rsidRDefault="001124A8" w:rsidP="00494202">
      <w:pPr>
        <w:spacing w:after="0"/>
        <w:jc w:val="center"/>
        <w:rPr>
          <w:rFonts w:ascii="Arial" w:hAnsi="Arial" w:cs="Arial"/>
          <w:b/>
          <w:sz w:val="24"/>
          <w:szCs w:val="24"/>
        </w:rPr>
      </w:pPr>
    </w:p>
    <w:p w:rsidR="001124A8" w:rsidRDefault="001124A8" w:rsidP="00494202">
      <w:pPr>
        <w:spacing w:after="0"/>
        <w:jc w:val="center"/>
        <w:rPr>
          <w:rFonts w:ascii="Arial" w:hAnsi="Arial" w:cs="Arial"/>
          <w:b/>
          <w:sz w:val="24"/>
          <w:szCs w:val="24"/>
        </w:rPr>
      </w:pPr>
    </w:p>
    <w:p w:rsidR="001124A8" w:rsidRDefault="001124A8" w:rsidP="00494202">
      <w:pPr>
        <w:spacing w:after="0"/>
        <w:jc w:val="center"/>
        <w:rPr>
          <w:rFonts w:ascii="Arial" w:hAnsi="Arial" w:cs="Arial"/>
          <w:b/>
          <w:sz w:val="24"/>
          <w:szCs w:val="24"/>
        </w:rPr>
      </w:pPr>
    </w:p>
    <w:p w:rsidR="001124A8" w:rsidRDefault="001124A8" w:rsidP="00494202">
      <w:pPr>
        <w:spacing w:after="0"/>
        <w:jc w:val="center"/>
        <w:rPr>
          <w:rFonts w:ascii="Arial" w:hAnsi="Arial" w:cs="Arial"/>
          <w:b/>
          <w:sz w:val="24"/>
          <w:szCs w:val="24"/>
        </w:rPr>
      </w:pPr>
    </w:p>
    <w:p w:rsidR="00494202" w:rsidRPr="00494202" w:rsidRDefault="00494202" w:rsidP="00494202">
      <w:pPr>
        <w:spacing w:after="0"/>
        <w:jc w:val="center"/>
        <w:rPr>
          <w:rFonts w:ascii="Arial" w:hAnsi="Arial" w:cs="Arial"/>
          <w:b/>
          <w:sz w:val="24"/>
          <w:szCs w:val="24"/>
        </w:rPr>
      </w:pPr>
      <w:r w:rsidRPr="00494202">
        <w:rPr>
          <w:rFonts w:ascii="Arial" w:hAnsi="Arial" w:cs="Arial"/>
          <w:b/>
          <w:sz w:val="24"/>
          <w:szCs w:val="24"/>
        </w:rPr>
        <w:t>JOSE LACIDES DIAZ CRUZ</w:t>
      </w:r>
    </w:p>
    <w:p w:rsidR="00494202" w:rsidRDefault="00494202" w:rsidP="00494202">
      <w:pPr>
        <w:spacing w:after="0"/>
        <w:jc w:val="center"/>
        <w:rPr>
          <w:rFonts w:ascii="Arial" w:hAnsi="Arial" w:cs="Arial"/>
          <w:sz w:val="24"/>
          <w:szCs w:val="24"/>
        </w:rPr>
      </w:pPr>
      <w:r>
        <w:rPr>
          <w:rFonts w:ascii="Arial" w:hAnsi="Arial" w:cs="Arial"/>
          <w:sz w:val="24"/>
          <w:szCs w:val="24"/>
        </w:rPr>
        <w:t>Alcalde Municipal</w:t>
      </w:r>
    </w:p>
    <w:p w:rsidR="00312215" w:rsidRPr="004755DB" w:rsidRDefault="00494202" w:rsidP="00494202">
      <w:pPr>
        <w:spacing w:after="0"/>
        <w:jc w:val="center"/>
        <w:rPr>
          <w:rFonts w:ascii="Arial" w:hAnsi="Arial" w:cs="Arial"/>
          <w:sz w:val="24"/>
          <w:szCs w:val="24"/>
        </w:rPr>
      </w:pPr>
      <w:r>
        <w:rPr>
          <w:rFonts w:ascii="Arial" w:hAnsi="Arial" w:cs="Arial"/>
          <w:sz w:val="24"/>
          <w:szCs w:val="24"/>
        </w:rPr>
        <w:t>Tello - Huila</w:t>
      </w:r>
    </w:p>
    <w:p w:rsidR="00312215" w:rsidRPr="004755DB" w:rsidRDefault="00312215" w:rsidP="00494202">
      <w:pPr>
        <w:spacing w:after="0"/>
        <w:jc w:val="center"/>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b/>
          <w:sz w:val="24"/>
          <w:szCs w:val="24"/>
        </w:rPr>
      </w:pPr>
    </w:p>
    <w:p w:rsidR="00312215" w:rsidRPr="004755DB" w:rsidRDefault="00312215" w:rsidP="0019258D">
      <w:pPr>
        <w:spacing w:after="0"/>
        <w:jc w:val="both"/>
        <w:rPr>
          <w:rFonts w:ascii="Arial" w:hAnsi="Arial" w:cs="Arial"/>
          <w:sz w:val="24"/>
          <w:szCs w:val="24"/>
        </w:rPr>
      </w:pPr>
    </w:p>
    <w:p w:rsidR="00312215" w:rsidRPr="004755DB" w:rsidRDefault="00312215" w:rsidP="0019258D">
      <w:pPr>
        <w:spacing w:after="0"/>
        <w:jc w:val="both"/>
        <w:rPr>
          <w:rFonts w:ascii="Arial" w:hAnsi="Arial" w:cs="Arial"/>
          <w:sz w:val="24"/>
          <w:szCs w:val="24"/>
        </w:rPr>
      </w:pPr>
    </w:p>
    <w:sectPr w:rsidR="00312215" w:rsidRPr="004755DB" w:rsidSect="000A613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80F"/>
    <w:multiLevelType w:val="hybridMultilevel"/>
    <w:tmpl w:val="682E1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D6885"/>
    <w:multiLevelType w:val="hybridMultilevel"/>
    <w:tmpl w:val="086A2AAC"/>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2">
    <w:nsid w:val="08D90B37"/>
    <w:multiLevelType w:val="hybridMultilevel"/>
    <w:tmpl w:val="FE42D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E90B0F"/>
    <w:multiLevelType w:val="hybridMultilevel"/>
    <w:tmpl w:val="D438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CF43DC"/>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5">
    <w:nsid w:val="36FA5468"/>
    <w:multiLevelType w:val="hybridMultilevel"/>
    <w:tmpl w:val="BC1C0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0048E7"/>
    <w:multiLevelType w:val="hybridMultilevel"/>
    <w:tmpl w:val="FF201070"/>
    <w:lvl w:ilvl="0" w:tplc="FFFFFFFF">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3597B08"/>
    <w:multiLevelType w:val="hybridMultilevel"/>
    <w:tmpl w:val="63F07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8825C5"/>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9">
    <w:nsid w:val="56263B0B"/>
    <w:multiLevelType w:val="hybridMultilevel"/>
    <w:tmpl w:val="A79A7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4B687A"/>
    <w:multiLevelType w:val="hybridMultilevel"/>
    <w:tmpl w:val="25FA58F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832C97"/>
    <w:multiLevelType w:val="multilevel"/>
    <w:tmpl w:val="15047D56"/>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68927BB7"/>
    <w:multiLevelType w:val="multilevel"/>
    <w:tmpl w:val="F578A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A7B38A6"/>
    <w:multiLevelType w:val="hybridMultilevel"/>
    <w:tmpl w:val="053AD45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755A49F5"/>
    <w:multiLevelType w:val="hybridMultilevel"/>
    <w:tmpl w:val="12DAB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5E36016"/>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6">
    <w:nsid w:val="7A9A3A81"/>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7">
    <w:nsid w:val="7ED62899"/>
    <w:multiLevelType w:val="hybridMultilevel"/>
    <w:tmpl w:val="6FFC7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FBB7897"/>
    <w:multiLevelType w:val="hybridMultilevel"/>
    <w:tmpl w:val="0EA8A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2"/>
  </w:num>
  <w:num w:numId="5">
    <w:abstractNumId w:val="8"/>
  </w:num>
  <w:num w:numId="6">
    <w:abstractNumId w:val="15"/>
  </w:num>
  <w:num w:numId="7">
    <w:abstractNumId w:val="16"/>
  </w:num>
  <w:num w:numId="8">
    <w:abstractNumId w:val="4"/>
  </w:num>
  <w:num w:numId="9">
    <w:abstractNumId w:val="1"/>
  </w:num>
  <w:num w:numId="10">
    <w:abstractNumId w:val="2"/>
  </w:num>
  <w:num w:numId="11">
    <w:abstractNumId w:val="14"/>
  </w:num>
  <w:num w:numId="12">
    <w:abstractNumId w:val="0"/>
  </w:num>
  <w:num w:numId="13">
    <w:abstractNumId w:val="3"/>
  </w:num>
  <w:num w:numId="14">
    <w:abstractNumId w:val="9"/>
  </w:num>
  <w:num w:numId="15">
    <w:abstractNumId w:val="17"/>
  </w:num>
  <w:num w:numId="16">
    <w:abstractNumId w:val="13"/>
  </w:num>
  <w:num w:numId="17">
    <w:abstractNumId w:val="5"/>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A7E3F"/>
    <w:rsid w:val="00001FC7"/>
    <w:rsid w:val="00057184"/>
    <w:rsid w:val="00061B1E"/>
    <w:rsid w:val="0006698E"/>
    <w:rsid w:val="00066A3C"/>
    <w:rsid w:val="000A4FE7"/>
    <w:rsid w:val="000A6135"/>
    <w:rsid w:val="000C0A24"/>
    <w:rsid w:val="000C4388"/>
    <w:rsid w:val="000E2068"/>
    <w:rsid w:val="00111F73"/>
    <w:rsid w:val="001124A8"/>
    <w:rsid w:val="001549D7"/>
    <w:rsid w:val="00174249"/>
    <w:rsid w:val="00190984"/>
    <w:rsid w:val="0019258D"/>
    <w:rsid w:val="001B6090"/>
    <w:rsid w:val="001C209C"/>
    <w:rsid w:val="001D79A6"/>
    <w:rsid w:val="00205023"/>
    <w:rsid w:val="00244B7B"/>
    <w:rsid w:val="00257EA8"/>
    <w:rsid w:val="0026552C"/>
    <w:rsid w:val="0027154E"/>
    <w:rsid w:val="0028214E"/>
    <w:rsid w:val="002A1271"/>
    <w:rsid w:val="002A4754"/>
    <w:rsid w:val="002B1A57"/>
    <w:rsid w:val="002C5341"/>
    <w:rsid w:val="002F6BAA"/>
    <w:rsid w:val="00300DA5"/>
    <w:rsid w:val="00312215"/>
    <w:rsid w:val="003240E2"/>
    <w:rsid w:val="00325458"/>
    <w:rsid w:val="00333CFD"/>
    <w:rsid w:val="00341DC1"/>
    <w:rsid w:val="00343288"/>
    <w:rsid w:val="00357F72"/>
    <w:rsid w:val="00372F65"/>
    <w:rsid w:val="00374BF5"/>
    <w:rsid w:val="00390D6D"/>
    <w:rsid w:val="003A6201"/>
    <w:rsid w:val="003D2BA8"/>
    <w:rsid w:val="003D7880"/>
    <w:rsid w:val="00400ED3"/>
    <w:rsid w:val="00406531"/>
    <w:rsid w:val="004345B1"/>
    <w:rsid w:val="004472BC"/>
    <w:rsid w:val="00447FB5"/>
    <w:rsid w:val="004601AF"/>
    <w:rsid w:val="004755DB"/>
    <w:rsid w:val="00494202"/>
    <w:rsid w:val="004A46B5"/>
    <w:rsid w:val="004C0063"/>
    <w:rsid w:val="00500303"/>
    <w:rsid w:val="00510E98"/>
    <w:rsid w:val="00525386"/>
    <w:rsid w:val="005304F2"/>
    <w:rsid w:val="00556CE9"/>
    <w:rsid w:val="005A12CF"/>
    <w:rsid w:val="005D1625"/>
    <w:rsid w:val="005D40B2"/>
    <w:rsid w:val="005D6E7A"/>
    <w:rsid w:val="00614033"/>
    <w:rsid w:val="006277E0"/>
    <w:rsid w:val="00662D28"/>
    <w:rsid w:val="006C44D8"/>
    <w:rsid w:val="006C68CE"/>
    <w:rsid w:val="006F7059"/>
    <w:rsid w:val="007043FF"/>
    <w:rsid w:val="00721E2C"/>
    <w:rsid w:val="0072651E"/>
    <w:rsid w:val="00745636"/>
    <w:rsid w:val="00766337"/>
    <w:rsid w:val="00773934"/>
    <w:rsid w:val="00782ACC"/>
    <w:rsid w:val="007914D0"/>
    <w:rsid w:val="00796B8C"/>
    <w:rsid w:val="007A4EDD"/>
    <w:rsid w:val="007C2E0C"/>
    <w:rsid w:val="007C5944"/>
    <w:rsid w:val="008124C5"/>
    <w:rsid w:val="00814AE4"/>
    <w:rsid w:val="00823A76"/>
    <w:rsid w:val="0086177A"/>
    <w:rsid w:val="008830D4"/>
    <w:rsid w:val="00883588"/>
    <w:rsid w:val="008849BF"/>
    <w:rsid w:val="008C0E7C"/>
    <w:rsid w:val="008F552C"/>
    <w:rsid w:val="00912117"/>
    <w:rsid w:val="00915710"/>
    <w:rsid w:val="00925AAC"/>
    <w:rsid w:val="00946CBC"/>
    <w:rsid w:val="0094770A"/>
    <w:rsid w:val="00950479"/>
    <w:rsid w:val="009720B8"/>
    <w:rsid w:val="00976E78"/>
    <w:rsid w:val="00980046"/>
    <w:rsid w:val="00995A5A"/>
    <w:rsid w:val="009B2DB7"/>
    <w:rsid w:val="009D0B98"/>
    <w:rsid w:val="00A00DE9"/>
    <w:rsid w:val="00A12443"/>
    <w:rsid w:val="00A16137"/>
    <w:rsid w:val="00A33F64"/>
    <w:rsid w:val="00A511A3"/>
    <w:rsid w:val="00A603D3"/>
    <w:rsid w:val="00A90419"/>
    <w:rsid w:val="00AA7E3F"/>
    <w:rsid w:val="00AC76AB"/>
    <w:rsid w:val="00AE074E"/>
    <w:rsid w:val="00B2268D"/>
    <w:rsid w:val="00B31C20"/>
    <w:rsid w:val="00B47C34"/>
    <w:rsid w:val="00BC3DC5"/>
    <w:rsid w:val="00C058EB"/>
    <w:rsid w:val="00C2173D"/>
    <w:rsid w:val="00C24CCE"/>
    <w:rsid w:val="00C2678A"/>
    <w:rsid w:val="00C448A5"/>
    <w:rsid w:val="00C74488"/>
    <w:rsid w:val="00C856B4"/>
    <w:rsid w:val="00CA7DA1"/>
    <w:rsid w:val="00CE301C"/>
    <w:rsid w:val="00D023BC"/>
    <w:rsid w:val="00D1333C"/>
    <w:rsid w:val="00D676DC"/>
    <w:rsid w:val="00D91254"/>
    <w:rsid w:val="00D940C4"/>
    <w:rsid w:val="00DC5C8A"/>
    <w:rsid w:val="00E01A23"/>
    <w:rsid w:val="00E46061"/>
    <w:rsid w:val="00EA40E0"/>
    <w:rsid w:val="00EC6DEA"/>
    <w:rsid w:val="00ED766E"/>
    <w:rsid w:val="00F07A0A"/>
    <w:rsid w:val="00F14BF2"/>
    <w:rsid w:val="00F24FF4"/>
    <w:rsid w:val="00F256FF"/>
    <w:rsid w:val="00F62F41"/>
    <w:rsid w:val="00F740D3"/>
    <w:rsid w:val="00F836C1"/>
    <w:rsid w:val="00F964D7"/>
    <w:rsid w:val="00F97305"/>
    <w:rsid w:val="00FA3ECA"/>
    <w:rsid w:val="00FD6EBB"/>
    <w:rsid w:val="00FE58F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31"/>
    <w:pPr>
      <w:spacing w:after="200" w:line="276" w:lineRule="auto"/>
    </w:pPr>
    <w:rPr>
      <w:sz w:val="22"/>
      <w:szCs w:val="22"/>
      <w:lang w:val="es-ES" w:eastAsia="en-US"/>
    </w:rPr>
  </w:style>
  <w:style w:type="paragraph" w:styleId="Ttulo1">
    <w:name w:val="heading 1"/>
    <w:basedOn w:val="Normal"/>
    <w:next w:val="Normal"/>
    <w:link w:val="Ttulo1Car"/>
    <w:uiPriority w:val="9"/>
    <w:qFormat/>
    <w:rsid w:val="004755D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4755D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ED3"/>
    <w:pPr>
      <w:ind w:left="720"/>
      <w:contextualSpacing/>
    </w:pPr>
  </w:style>
  <w:style w:type="character" w:customStyle="1" w:styleId="Ttulo1Car">
    <w:name w:val="Título 1 Car"/>
    <w:basedOn w:val="Fuentedeprrafopredeter"/>
    <w:link w:val="Ttulo1"/>
    <w:uiPriority w:val="9"/>
    <w:rsid w:val="004755DB"/>
    <w:rPr>
      <w:rFonts w:ascii="Cambria" w:eastAsia="Times New Roman" w:hAnsi="Cambria"/>
      <w:b/>
      <w:bCs/>
      <w:kern w:val="32"/>
      <w:sz w:val="32"/>
      <w:szCs w:val="32"/>
      <w:lang w:eastAsia="en-US"/>
    </w:rPr>
  </w:style>
  <w:style w:type="character" w:customStyle="1" w:styleId="Ttulo2Car">
    <w:name w:val="Título 2 Car"/>
    <w:basedOn w:val="Fuentedeprrafopredeter"/>
    <w:link w:val="Ttulo2"/>
    <w:uiPriority w:val="9"/>
    <w:rsid w:val="004755DB"/>
    <w:rPr>
      <w:rFonts w:ascii="Cambria" w:eastAsia="Times New Roman" w:hAnsi="Cambria"/>
      <w:b/>
      <w:bCs/>
      <w:i/>
      <w:iCs/>
      <w:sz w:val="28"/>
      <w:szCs w:val="28"/>
      <w:lang w:eastAsia="en-US"/>
    </w:rPr>
  </w:style>
  <w:style w:type="paragraph" w:styleId="Saludo">
    <w:name w:val="Salutation"/>
    <w:basedOn w:val="Normal"/>
    <w:next w:val="Normal"/>
    <w:link w:val="SaludoCar"/>
    <w:uiPriority w:val="99"/>
    <w:unhideWhenUsed/>
    <w:rsid w:val="004755DB"/>
  </w:style>
  <w:style w:type="character" w:customStyle="1" w:styleId="SaludoCar">
    <w:name w:val="Saludo Car"/>
    <w:basedOn w:val="Fuentedeprrafopredeter"/>
    <w:link w:val="Saludo"/>
    <w:uiPriority w:val="99"/>
    <w:rsid w:val="004755DB"/>
    <w:rPr>
      <w:sz w:val="22"/>
      <w:szCs w:val="22"/>
      <w:lang w:eastAsia="en-US"/>
    </w:rPr>
  </w:style>
  <w:style w:type="paragraph" w:styleId="Ttulo">
    <w:name w:val="Title"/>
    <w:basedOn w:val="Normal"/>
    <w:next w:val="Normal"/>
    <w:link w:val="TtuloCar"/>
    <w:uiPriority w:val="10"/>
    <w:qFormat/>
    <w:rsid w:val="004755DB"/>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4755DB"/>
    <w:rPr>
      <w:rFonts w:ascii="Cambria" w:eastAsia="Times New Roman" w:hAnsi="Cambria"/>
      <w:b/>
      <w:bCs/>
      <w:kern w:val="28"/>
      <w:sz w:val="32"/>
      <w:szCs w:val="32"/>
      <w:lang w:eastAsia="en-US"/>
    </w:rPr>
  </w:style>
  <w:style w:type="paragraph" w:styleId="Textoindependiente">
    <w:name w:val="Body Text"/>
    <w:basedOn w:val="Normal"/>
    <w:link w:val="TextoindependienteCar"/>
    <w:uiPriority w:val="99"/>
    <w:unhideWhenUsed/>
    <w:rsid w:val="004755DB"/>
    <w:pPr>
      <w:spacing w:after="120"/>
    </w:pPr>
  </w:style>
  <w:style w:type="character" w:customStyle="1" w:styleId="TextoindependienteCar">
    <w:name w:val="Texto independiente Car"/>
    <w:basedOn w:val="Fuentedeprrafopredeter"/>
    <w:link w:val="Textoindependiente"/>
    <w:uiPriority w:val="99"/>
    <w:rsid w:val="004755DB"/>
    <w:rPr>
      <w:sz w:val="22"/>
      <w:szCs w:val="22"/>
      <w:lang w:eastAsia="en-US"/>
    </w:rPr>
  </w:style>
  <w:style w:type="paragraph" w:styleId="Subttulo">
    <w:name w:val="Subtitle"/>
    <w:basedOn w:val="Normal"/>
    <w:next w:val="Normal"/>
    <w:link w:val="SubttuloCar"/>
    <w:uiPriority w:val="11"/>
    <w:qFormat/>
    <w:rsid w:val="004755D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4755DB"/>
    <w:rPr>
      <w:rFonts w:ascii="Cambria" w:eastAsia="Times New Roman" w:hAnsi="Cambria"/>
      <w:sz w:val="24"/>
      <w:szCs w:val="24"/>
      <w:lang w:eastAsia="en-US"/>
    </w:rPr>
  </w:style>
  <w:style w:type="paragraph" w:styleId="Sangradetextonormal">
    <w:name w:val="Body Text Indent"/>
    <w:basedOn w:val="Normal"/>
    <w:link w:val="SangradetextonormalCar"/>
    <w:uiPriority w:val="99"/>
    <w:semiHidden/>
    <w:unhideWhenUsed/>
    <w:rsid w:val="004755DB"/>
    <w:pPr>
      <w:spacing w:after="120"/>
      <w:ind w:left="283"/>
    </w:pPr>
  </w:style>
  <w:style w:type="character" w:customStyle="1" w:styleId="SangradetextonormalCar">
    <w:name w:val="Sangría de texto normal Car"/>
    <w:basedOn w:val="Fuentedeprrafopredeter"/>
    <w:link w:val="Sangradetextonormal"/>
    <w:uiPriority w:val="99"/>
    <w:semiHidden/>
    <w:rsid w:val="004755DB"/>
    <w:rPr>
      <w:sz w:val="22"/>
      <w:szCs w:val="22"/>
      <w:lang w:eastAsia="en-US"/>
    </w:rPr>
  </w:style>
  <w:style w:type="character" w:styleId="Textoennegrita">
    <w:name w:val="Strong"/>
    <w:qFormat/>
    <w:rsid w:val="004755DB"/>
    <w:rPr>
      <w:b/>
    </w:rPr>
  </w:style>
  <w:style w:type="paragraph" w:styleId="Continuarlista2">
    <w:name w:val="List Continue 2"/>
    <w:basedOn w:val="Normal"/>
    <w:uiPriority w:val="99"/>
    <w:unhideWhenUsed/>
    <w:rsid w:val="00CA7DA1"/>
    <w:pPr>
      <w:spacing w:after="120"/>
      <w:ind w:left="566"/>
      <w:contextualSpacing/>
    </w:pPr>
  </w:style>
  <w:style w:type="paragraph" w:customStyle="1" w:styleId="xl35">
    <w:name w:val="xl35"/>
    <w:basedOn w:val="Normal"/>
    <w:rsid w:val="00494202"/>
    <w:pPr>
      <w:spacing w:before="100" w:beforeAutospacing="1" w:after="100" w:afterAutospacing="1" w:line="240" w:lineRule="auto"/>
      <w:jc w:val="center"/>
    </w:pPr>
    <w:rPr>
      <w:rFonts w:ascii="Arial" w:eastAsia="Arial Unicode MS"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90610684">
      <w:bodyDiv w:val="1"/>
      <w:marLeft w:val="0"/>
      <w:marRight w:val="0"/>
      <w:marTop w:val="0"/>
      <w:marBottom w:val="0"/>
      <w:divBdr>
        <w:top w:val="none" w:sz="0" w:space="0" w:color="auto"/>
        <w:left w:val="none" w:sz="0" w:space="0" w:color="auto"/>
        <w:bottom w:val="none" w:sz="0" w:space="0" w:color="auto"/>
        <w:right w:val="none" w:sz="0" w:space="0" w:color="auto"/>
      </w:divBdr>
    </w:div>
    <w:div w:id="212666030">
      <w:bodyDiv w:val="1"/>
      <w:marLeft w:val="0"/>
      <w:marRight w:val="0"/>
      <w:marTop w:val="0"/>
      <w:marBottom w:val="0"/>
      <w:divBdr>
        <w:top w:val="none" w:sz="0" w:space="0" w:color="auto"/>
        <w:left w:val="none" w:sz="0" w:space="0" w:color="auto"/>
        <w:bottom w:val="none" w:sz="0" w:space="0" w:color="auto"/>
        <w:right w:val="none" w:sz="0" w:space="0" w:color="auto"/>
      </w:divBdr>
    </w:div>
    <w:div w:id="254091823">
      <w:bodyDiv w:val="1"/>
      <w:marLeft w:val="0"/>
      <w:marRight w:val="0"/>
      <w:marTop w:val="0"/>
      <w:marBottom w:val="0"/>
      <w:divBdr>
        <w:top w:val="none" w:sz="0" w:space="0" w:color="auto"/>
        <w:left w:val="none" w:sz="0" w:space="0" w:color="auto"/>
        <w:bottom w:val="none" w:sz="0" w:space="0" w:color="auto"/>
        <w:right w:val="none" w:sz="0" w:space="0" w:color="auto"/>
      </w:divBdr>
    </w:div>
    <w:div w:id="268657702">
      <w:bodyDiv w:val="1"/>
      <w:marLeft w:val="0"/>
      <w:marRight w:val="0"/>
      <w:marTop w:val="0"/>
      <w:marBottom w:val="0"/>
      <w:divBdr>
        <w:top w:val="none" w:sz="0" w:space="0" w:color="auto"/>
        <w:left w:val="none" w:sz="0" w:space="0" w:color="auto"/>
        <w:bottom w:val="none" w:sz="0" w:space="0" w:color="auto"/>
        <w:right w:val="none" w:sz="0" w:space="0" w:color="auto"/>
      </w:divBdr>
    </w:div>
    <w:div w:id="361328393">
      <w:bodyDiv w:val="1"/>
      <w:marLeft w:val="0"/>
      <w:marRight w:val="0"/>
      <w:marTop w:val="0"/>
      <w:marBottom w:val="0"/>
      <w:divBdr>
        <w:top w:val="none" w:sz="0" w:space="0" w:color="auto"/>
        <w:left w:val="none" w:sz="0" w:space="0" w:color="auto"/>
        <w:bottom w:val="none" w:sz="0" w:space="0" w:color="auto"/>
        <w:right w:val="none" w:sz="0" w:space="0" w:color="auto"/>
      </w:divBdr>
    </w:div>
    <w:div w:id="433285543">
      <w:bodyDiv w:val="1"/>
      <w:marLeft w:val="0"/>
      <w:marRight w:val="0"/>
      <w:marTop w:val="0"/>
      <w:marBottom w:val="0"/>
      <w:divBdr>
        <w:top w:val="none" w:sz="0" w:space="0" w:color="auto"/>
        <w:left w:val="none" w:sz="0" w:space="0" w:color="auto"/>
        <w:bottom w:val="none" w:sz="0" w:space="0" w:color="auto"/>
        <w:right w:val="none" w:sz="0" w:space="0" w:color="auto"/>
      </w:divBdr>
    </w:div>
    <w:div w:id="609968734">
      <w:bodyDiv w:val="1"/>
      <w:marLeft w:val="0"/>
      <w:marRight w:val="0"/>
      <w:marTop w:val="0"/>
      <w:marBottom w:val="0"/>
      <w:divBdr>
        <w:top w:val="none" w:sz="0" w:space="0" w:color="auto"/>
        <w:left w:val="none" w:sz="0" w:space="0" w:color="auto"/>
        <w:bottom w:val="none" w:sz="0" w:space="0" w:color="auto"/>
        <w:right w:val="none" w:sz="0" w:space="0" w:color="auto"/>
      </w:divBdr>
    </w:div>
    <w:div w:id="749042774">
      <w:bodyDiv w:val="1"/>
      <w:marLeft w:val="0"/>
      <w:marRight w:val="0"/>
      <w:marTop w:val="0"/>
      <w:marBottom w:val="0"/>
      <w:divBdr>
        <w:top w:val="none" w:sz="0" w:space="0" w:color="auto"/>
        <w:left w:val="none" w:sz="0" w:space="0" w:color="auto"/>
        <w:bottom w:val="none" w:sz="0" w:space="0" w:color="auto"/>
        <w:right w:val="none" w:sz="0" w:space="0" w:color="auto"/>
      </w:divBdr>
    </w:div>
    <w:div w:id="1135835514">
      <w:bodyDiv w:val="1"/>
      <w:marLeft w:val="0"/>
      <w:marRight w:val="0"/>
      <w:marTop w:val="0"/>
      <w:marBottom w:val="0"/>
      <w:divBdr>
        <w:top w:val="none" w:sz="0" w:space="0" w:color="auto"/>
        <w:left w:val="none" w:sz="0" w:space="0" w:color="auto"/>
        <w:bottom w:val="none" w:sz="0" w:space="0" w:color="auto"/>
        <w:right w:val="none" w:sz="0" w:space="0" w:color="auto"/>
      </w:divBdr>
    </w:div>
    <w:div w:id="1191184818">
      <w:bodyDiv w:val="1"/>
      <w:marLeft w:val="0"/>
      <w:marRight w:val="0"/>
      <w:marTop w:val="0"/>
      <w:marBottom w:val="0"/>
      <w:divBdr>
        <w:top w:val="none" w:sz="0" w:space="0" w:color="auto"/>
        <w:left w:val="none" w:sz="0" w:space="0" w:color="auto"/>
        <w:bottom w:val="none" w:sz="0" w:space="0" w:color="auto"/>
        <w:right w:val="none" w:sz="0" w:space="0" w:color="auto"/>
      </w:divBdr>
    </w:div>
    <w:div w:id="1198930861">
      <w:bodyDiv w:val="1"/>
      <w:marLeft w:val="0"/>
      <w:marRight w:val="0"/>
      <w:marTop w:val="0"/>
      <w:marBottom w:val="0"/>
      <w:divBdr>
        <w:top w:val="none" w:sz="0" w:space="0" w:color="auto"/>
        <w:left w:val="none" w:sz="0" w:space="0" w:color="auto"/>
        <w:bottom w:val="none" w:sz="0" w:space="0" w:color="auto"/>
        <w:right w:val="none" w:sz="0" w:space="0" w:color="auto"/>
      </w:divBdr>
    </w:div>
    <w:div w:id="1308123960">
      <w:bodyDiv w:val="1"/>
      <w:marLeft w:val="0"/>
      <w:marRight w:val="0"/>
      <w:marTop w:val="0"/>
      <w:marBottom w:val="0"/>
      <w:divBdr>
        <w:top w:val="none" w:sz="0" w:space="0" w:color="auto"/>
        <w:left w:val="none" w:sz="0" w:space="0" w:color="auto"/>
        <w:bottom w:val="none" w:sz="0" w:space="0" w:color="auto"/>
        <w:right w:val="none" w:sz="0" w:space="0" w:color="auto"/>
      </w:divBdr>
    </w:div>
    <w:div w:id="1324626427">
      <w:bodyDiv w:val="1"/>
      <w:marLeft w:val="0"/>
      <w:marRight w:val="0"/>
      <w:marTop w:val="0"/>
      <w:marBottom w:val="0"/>
      <w:divBdr>
        <w:top w:val="none" w:sz="0" w:space="0" w:color="auto"/>
        <w:left w:val="none" w:sz="0" w:space="0" w:color="auto"/>
        <w:bottom w:val="none" w:sz="0" w:space="0" w:color="auto"/>
        <w:right w:val="none" w:sz="0" w:space="0" w:color="auto"/>
      </w:divBdr>
    </w:div>
    <w:div w:id="1458139608">
      <w:bodyDiv w:val="1"/>
      <w:marLeft w:val="0"/>
      <w:marRight w:val="0"/>
      <w:marTop w:val="0"/>
      <w:marBottom w:val="0"/>
      <w:divBdr>
        <w:top w:val="none" w:sz="0" w:space="0" w:color="auto"/>
        <w:left w:val="none" w:sz="0" w:space="0" w:color="auto"/>
        <w:bottom w:val="none" w:sz="0" w:space="0" w:color="auto"/>
        <w:right w:val="none" w:sz="0" w:space="0" w:color="auto"/>
      </w:divBdr>
    </w:div>
    <w:div w:id="1473984038">
      <w:bodyDiv w:val="1"/>
      <w:marLeft w:val="0"/>
      <w:marRight w:val="0"/>
      <w:marTop w:val="0"/>
      <w:marBottom w:val="0"/>
      <w:divBdr>
        <w:top w:val="none" w:sz="0" w:space="0" w:color="auto"/>
        <w:left w:val="none" w:sz="0" w:space="0" w:color="auto"/>
        <w:bottom w:val="none" w:sz="0" w:space="0" w:color="auto"/>
        <w:right w:val="none" w:sz="0" w:space="0" w:color="auto"/>
      </w:divBdr>
    </w:div>
    <w:div w:id="1482036437">
      <w:bodyDiv w:val="1"/>
      <w:marLeft w:val="0"/>
      <w:marRight w:val="0"/>
      <w:marTop w:val="0"/>
      <w:marBottom w:val="0"/>
      <w:divBdr>
        <w:top w:val="none" w:sz="0" w:space="0" w:color="auto"/>
        <w:left w:val="none" w:sz="0" w:space="0" w:color="auto"/>
        <w:bottom w:val="none" w:sz="0" w:space="0" w:color="auto"/>
        <w:right w:val="none" w:sz="0" w:space="0" w:color="auto"/>
      </w:divBdr>
    </w:div>
    <w:div w:id="1667127161">
      <w:bodyDiv w:val="1"/>
      <w:marLeft w:val="0"/>
      <w:marRight w:val="0"/>
      <w:marTop w:val="0"/>
      <w:marBottom w:val="0"/>
      <w:divBdr>
        <w:top w:val="none" w:sz="0" w:space="0" w:color="auto"/>
        <w:left w:val="none" w:sz="0" w:space="0" w:color="auto"/>
        <w:bottom w:val="none" w:sz="0" w:space="0" w:color="auto"/>
        <w:right w:val="none" w:sz="0" w:space="0" w:color="auto"/>
      </w:divBdr>
    </w:div>
    <w:div w:id="1675183986">
      <w:bodyDiv w:val="1"/>
      <w:marLeft w:val="0"/>
      <w:marRight w:val="0"/>
      <w:marTop w:val="0"/>
      <w:marBottom w:val="0"/>
      <w:divBdr>
        <w:top w:val="none" w:sz="0" w:space="0" w:color="auto"/>
        <w:left w:val="none" w:sz="0" w:space="0" w:color="auto"/>
        <w:bottom w:val="none" w:sz="0" w:space="0" w:color="auto"/>
        <w:right w:val="none" w:sz="0" w:space="0" w:color="auto"/>
      </w:divBdr>
    </w:div>
    <w:div w:id="1709259750">
      <w:bodyDiv w:val="1"/>
      <w:marLeft w:val="0"/>
      <w:marRight w:val="0"/>
      <w:marTop w:val="0"/>
      <w:marBottom w:val="0"/>
      <w:divBdr>
        <w:top w:val="none" w:sz="0" w:space="0" w:color="auto"/>
        <w:left w:val="none" w:sz="0" w:space="0" w:color="auto"/>
        <w:bottom w:val="none" w:sz="0" w:space="0" w:color="auto"/>
        <w:right w:val="none" w:sz="0" w:space="0" w:color="auto"/>
      </w:divBdr>
    </w:div>
    <w:div w:id="1726219008">
      <w:bodyDiv w:val="1"/>
      <w:marLeft w:val="0"/>
      <w:marRight w:val="0"/>
      <w:marTop w:val="0"/>
      <w:marBottom w:val="0"/>
      <w:divBdr>
        <w:top w:val="none" w:sz="0" w:space="0" w:color="auto"/>
        <w:left w:val="none" w:sz="0" w:space="0" w:color="auto"/>
        <w:bottom w:val="none" w:sz="0" w:space="0" w:color="auto"/>
        <w:right w:val="none" w:sz="0" w:space="0" w:color="auto"/>
      </w:divBdr>
    </w:div>
    <w:div w:id="1778719340">
      <w:bodyDiv w:val="1"/>
      <w:marLeft w:val="0"/>
      <w:marRight w:val="0"/>
      <w:marTop w:val="0"/>
      <w:marBottom w:val="0"/>
      <w:divBdr>
        <w:top w:val="none" w:sz="0" w:space="0" w:color="auto"/>
        <w:left w:val="none" w:sz="0" w:space="0" w:color="auto"/>
        <w:bottom w:val="none" w:sz="0" w:space="0" w:color="auto"/>
        <w:right w:val="none" w:sz="0" w:space="0" w:color="auto"/>
      </w:divBdr>
    </w:div>
    <w:div w:id="1954246071">
      <w:bodyDiv w:val="1"/>
      <w:marLeft w:val="0"/>
      <w:marRight w:val="0"/>
      <w:marTop w:val="0"/>
      <w:marBottom w:val="0"/>
      <w:divBdr>
        <w:top w:val="none" w:sz="0" w:space="0" w:color="auto"/>
        <w:left w:val="none" w:sz="0" w:space="0" w:color="auto"/>
        <w:bottom w:val="none" w:sz="0" w:space="0" w:color="auto"/>
        <w:right w:val="none" w:sz="0" w:space="0" w:color="auto"/>
      </w:divBdr>
    </w:div>
    <w:div w:id="2073387035">
      <w:bodyDiv w:val="1"/>
      <w:marLeft w:val="0"/>
      <w:marRight w:val="0"/>
      <w:marTop w:val="0"/>
      <w:marBottom w:val="0"/>
      <w:divBdr>
        <w:top w:val="none" w:sz="0" w:space="0" w:color="auto"/>
        <w:left w:val="none" w:sz="0" w:space="0" w:color="auto"/>
        <w:bottom w:val="none" w:sz="0" w:space="0" w:color="auto"/>
        <w:right w:val="none" w:sz="0" w:space="0" w:color="auto"/>
      </w:divBdr>
    </w:div>
    <w:div w:id="20896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ownloads\MFMP%20Formato%20201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roundedCorners val="1"/>
  <c:chart>
    <c:plotArea>
      <c:layout>
        <c:manualLayout>
          <c:layoutTarget val="inner"/>
          <c:xMode val="edge"/>
          <c:yMode val="edge"/>
          <c:x val="0.12953389723306818"/>
          <c:y val="2.3550489579253247E-2"/>
          <c:w val="0.86009911269094874"/>
          <c:h val="0.7773733950755527"/>
        </c:manualLayout>
      </c:layout>
      <c:lineChart>
        <c:grouping val="standard"/>
        <c:ser>
          <c:idx val="0"/>
          <c:order val="0"/>
          <c:tx>
            <c:strRef>
              <c:f>'Histórico Mpios'!$A$9</c:f>
              <c:strCache>
                <c:ptCount val="1"/>
                <c:pt idx="0">
                  <c:v>1.1.1. PREDIAL</c:v>
                </c:pt>
              </c:strCache>
            </c:strRef>
          </c:tx>
          <c:marker>
            <c:symbol val="none"/>
          </c:marker>
          <c:dLbls>
            <c:dLbl>
              <c:idx val="0"/>
              <c:layout>
                <c:manualLayout>
                  <c:x val="-2.533103051237786E-2"/>
                  <c:y val="-3.5714285714285712E-2"/>
                </c:manualLayout>
              </c:layout>
              <c:dLblPos val="r"/>
              <c:showVal val="1"/>
            </c:dLbl>
            <c:dLbl>
              <c:idx val="1"/>
              <c:layout>
                <c:manualLayout>
                  <c:x val="-6.908462867012119E-3"/>
                  <c:y val="-4.7619047619047623E-2"/>
                </c:manualLayout>
              </c:layout>
              <c:dLblPos val="r"/>
              <c:showVal val="1"/>
            </c:dLbl>
            <c:dLbl>
              <c:idx val="2"/>
              <c:layout>
                <c:manualLayout>
                  <c:x val="-1.1514104778353483E-2"/>
                  <c:y val="-5.5555555555555455E-2"/>
                </c:manualLayout>
              </c:layout>
              <c:dLblPos val="r"/>
              <c:showVal val="1"/>
            </c:dLbl>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Mpios'!$F$9:$I$9</c:f>
              <c:numCache>
                <c:formatCode>_(* #,##0_);_(* \(#,##0\);_(* "-"??_);_(@_)</c:formatCode>
                <c:ptCount val="4"/>
                <c:pt idx="0">
                  <c:v>205.08169122179996</c:v>
                </c:pt>
                <c:pt idx="1">
                  <c:v>182.05378199999998</c:v>
                </c:pt>
                <c:pt idx="2">
                  <c:v>218.72040000000001</c:v>
                </c:pt>
                <c:pt idx="3">
                  <c:v>269</c:v>
                </c:pt>
              </c:numCache>
            </c:numRef>
          </c:val>
          <c:smooth val="1"/>
        </c:ser>
        <c:ser>
          <c:idx val="1"/>
          <c:order val="1"/>
          <c:tx>
            <c:strRef>
              <c:f>'Histórico Mpios'!$A$10</c:f>
              <c:strCache>
                <c:ptCount val="1"/>
                <c:pt idx="0">
                  <c:v>1.1.2. INDUSTRIA Y COMERCIO</c:v>
                </c:pt>
              </c:strCache>
            </c:strRef>
          </c:tx>
          <c:marker>
            <c:symbol val="none"/>
          </c:marker>
          <c:dLbls>
            <c:spPr>
              <a:noFill/>
              <a:ln w="25400">
                <a:noFill/>
              </a:ln>
            </c:spPr>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Mpios'!$F$10:$I$10</c:f>
              <c:numCache>
                <c:formatCode>_(* #,##0_);_(* \(#,##0\);_(* "-"??_);_(@_)</c:formatCode>
                <c:ptCount val="4"/>
                <c:pt idx="0">
                  <c:v>23.794008373800001</c:v>
                </c:pt>
                <c:pt idx="1">
                  <c:v>44.198028000000015</c:v>
                </c:pt>
                <c:pt idx="2">
                  <c:v>57.775200000000012</c:v>
                </c:pt>
                <c:pt idx="3">
                  <c:v>118</c:v>
                </c:pt>
              </c:numCache>
            </c:numRef>
          </c:val>
          <c:smooth val="1"/>
        </c:ser>
        <c:ser>
          <c:idx val="3"/>
          <c:order val="2"/>
          <c:tx>
            <c:strRef>
              <c:f>'Histórico Mpios'!$A$11</c:f>
              <c:strCache>
                <c:ptCount val="1"/>
                <c:pt idx="0">
                  <c:v>1.1.3. SOBRETASA A LA GASOLINA</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symbol val="none"/>
          </c:marker>
          <c:trendline>
            <c:trendlineType val="linear"/>
          </c:trendline>
          <c:cat>
            <c:strRef>
              <c:f>'Histórico Mpios'!$F$5:$I$5</c:f>
              <c:strCache>
                <c:ptCount val="4"/>
                <c:pt idx="0">
                  <c:v>2007</c:v>
                </c:pt>
                <c:pt idx="1">
                  <c:v>2008</c:v>
                </c:pt>
                <c:pt idx="2">
                  <c:v>2009</c:v>
                </c:pt>
                <c:pt idx="3">
                  <c:v>2010</c:v>
                </c:pt>
              </c:strCache>
            </c:strRef>
          </c:cat>
          <c:val>
            <c:numRef>
              <c:f>'Histórico Mpios'!$F$11:$I$11</c:f>
              <c:numCache>
                <c:formatCode>_(* #,##0_);_(* \(#,##0\);_(* "-"??_);_(@_)</c:formatCode>
                <c:ptCount val="4"/>
                <c:pt idx="0">
                  <c:v>71.382025121399977</c:v>
                </c:pt>
                <c:pt idx="1">
                  <c:v>70.506377999999984</c:v>
                </c:pt>
                <c:pt idx="2">
                  <c:v>61.902000000000001</c:v>
                </c:pt>
                <c:pt idx="3">
                  <c:v>57</c:v>
                </c:pt>
              </c:numCache>
            </c:numRef>
          </c:val>
          <c:smooth val="1"/>
        </c:ser>
        <c:ser>
          <c:idx val="2"/>
          <c:order val="3"/>
          <c:tx>
            <c:strRef>
              <c:f>'Histórico Mpios'!$A$12</c:f>
              <c:strCache>
                <c:ptCount val="1"/>
                <c:pt idx="0">
                  <c:v>1.1.4. OTROS</c:v>
                </c:pt>
              </c:strCache>
            </c:strRef>
          </c:tx>
          <c:marker>
            <c:symbol val="none"/>
          </c:marker>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Mpios'!$F$12:$I$12</c:f>
              <c:numCache>
                <c:formatCode>_(* #,##0_);_(* \(#,##0\);_(* "-"??_);_(@_)</c:formatCode>
                <c:ptCount val="4"/>
                <c:pt idx="0">
                  <c:v>72.51507313919997</c:v>
                </c:pt>
                <c:pt idx="1">
                  <c:v>165.21643800000001</c:v>
                </c:pt>
                <c:pt idx="2">
                  <c:v>335.30250000000001</c:v>
                </c:pt>
                <c:pt idx="3">
                  <c:v>435</c:v>
                </c:pt>
              </c:numCache>
            </c:numRef>
          </c:val>
          <c:smooth val="1"/>
        </c:ser>
        <c:marker val="1"/>
        <c:axId val="78664064"/>
        <c:axId val="78665600"/>
      </c:lineChart>
      <c:catAx>
        <c:axId val="78664064"/>
        <c:scaling>
          <c:orientation val="minMax"/>
        </c:scaling>
        <c:axPos val="b"/>
        <c:numFmt formatCode="General" sourceLinked="1"/>
        <c:tickLblPos val="low"/>
        <c:txPr>
          <a:bodyPr rot="0" vert="horz"/>
          <a:lstStyle/>
          <a:p>
            <a:pPr>
              <a:defRPr lang="es-ES"/>
            </a:pPr>
            <a:endParaRPr lang="es-CO"/>
          </a:p>
        </c:txPr>
        <c:crossAx val="78665600"/>
        <c:crosses val="autoZero"/>
        <c:auto val="1"/>
        <c:lblAlgn val="ctr"/>
        <c:lblOffset val="100"/>
        <c:tickLblSkip val="1"/>
        <c:tickMarkSkip val="1"/>
      </c:catAx>
      <c:valAx>
        <c:axId val="78665600"/>
        <c:scaling>
          <c:orientation val="minMax"/>
          <c:min val="0"/>
        </c:scaling>
        <c:axPos val="l"/>
        <c:title>
          <c:tx>
            <c:rich>
              <a:bodyPr/>
              <a:lstStyle/>
              <a:p>
                <a:pPr>
                  <a:defRPr lang="es-ES"/>
                </a:pPr>
                <a:r>
                  <a:rPr lang="es-CO"/>
                  <a:t>Mill $ Constantes, 2010</a:t>
                </a:r>
              </a:p>
            </c:rich>
          </c:tx>
          <c:layout>
            <c:manualLayout>
              <c:xMode val="edge"/>
              <c:yMode val="edge"/>
              <c:x val="8.6355229086297215E-3"/>
              <c:y val="0.23214348206474203"/>
            </c:manualLayout>
          </c:layout>
          <c:spPr>
            <a:noFill/>
            <a:ln w="25400">
              <a:noFill/>
            </a:ln>
          </c:spPr>
        </c:title>
        <c:numFmt formatCode="_(* #,##0_);_(* \(#,##0\);_(* &quot;-&quot;??_);_(@_)" sourceLinked="1"/>
        <c:tickLblPos val="nextTo"/>
        <c:txPr>
          <a:bodyPr rot="0" vert="horz"/>
          <a:lstStyle/>
          <a:p>
            <a:pPr>
              <a:defRPr lang="es-ES"/>
            </a:pPr>
            <a:endParaRPr lang="es-CO"/>
          </a:p>
        </c:txPr>
        <c:crossAx val="78664064"/>
        <c:crosses val="autoZero"/>
        <c:crossBetween val="between"/>
      </c:valAx>
    </c:plotArea>
    <c:legend>
      <c:legendPos val="r"/>
      <c:layout>
        <c:manualLayout>
          <c:xMode val="edge"/>
          <c:yMode val="edge"/>
          <c:x val="4.3847874720357879E-2"/>
          <c:y val="0.87816152291308491"/>
          <c:w val="0.9413880815233665"/>
          <c:h val="9.8850574712643802E-2"/>
        </c:manualLayout>
      </c:layout>
      <c:txPr>
        <a:bodyPr/>
        <a:lstStyle/>
        <a:p>
          <a:pPr>
            <a:defRPr lang="es-ES" sz="800"/>
          </a:pPr>
          <a:endParaRPr lang="es-C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39"/>
      <c:depthPercent val="70"/>
      <c:rAngAx val="1"/>
    </c:view3D>
    <c:plotArea>
      <c:layout>
        <c:manualLayout>
          <c:layoutTarget val="inner"/>
          <c:xMode val="edge"/>
          <c:yMode val="edge"/>
          <c:x val="0.11072056239015818"/>
          <c:y val="5.2388951379720834E-2"/>
          <c:w val="0.86818980667840517"/>
          <c:h val="0.69844280234520062"/>
        </c:manualLayout>
      </c:layout>
      <c:bar3DChart>
        <c:barDir val="col"/>
        <c:grouping val="stacked"/>
        <c:ser>
          <c:idx val="3"/>
          <c:order val="0"/>
          <c:tx>
            <c:strRef>
              <c:f>'Histórico Mpios'!$A$20</c:f>
              <c:strCache>
                <c:ptCount val="1"/>
                <c:pt idx="0">
                  <c:v>3.1.1.  SERVICIOS PERSONALES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Mpios'!$F$20:$I$20</c:f>
              <c:numCache>
                <c:formatCode>_(* #,##0_);_(* \(#,##0\);_(* "-"??_);_(@_)</c:formatCode>
                <c:ptCount val="4"/>
                <c:pt idx="0">
                  <c:v>538.19780845499997</c:v>
                </c:pt>
                <c:pt idx="1">
                  <c:v>637.71440400000029</c:v>
                </c:pt>
                <c:pt idx="2">
                  <c:v>681.95370000000003</c:v>
                </c:pt>
                <c:pt idx="3">
                  <c:v>716</c:v>
                </c:pt>
              </c:numCache>
            </c:numRef>
          </c:val>
        </c:ser>
        <c:ser>
          <c:idx val="2"/>
          <c:order val="1"/>
          <c:tx>
            <c:strRef>
              <c:f>'Histórico Mpios'!$A$21</c:f>
              <c:strCache>
                <c:ptCount val="1"/>
                <c:pt idx="0">
                  <c:v>3.1.2. GASTOS GENERALES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Mpios'!$F$21:$I$21</c:f>
              <c:numCache>
                <c:formatCode>_(* #,##0_);_(* \(#,##0\);_(* "-"??_);_(@_)</c:formatCode>
                <c:ptCount val="4"/>
                <c:pt idx="0">
                  <c:v>551.79438466860074</c:v>
                </c:pt>
                <c:pt idx="1">
                  <c:v>524.06233200000008</c:v>
                </c:pt>
                <c:pt idx="2">
                  <c:v>508.6280999999999</c:v>
                </c:pt>
                <c:pt idx="3">
                  <c:v>356</c:v>
                </c:pt>
              </c:numCache>
            </c:numRef>
          </c:val>
        </c:ser>
        <c:ser>
          <c:idx val="1"/>
          <c:order val="2"/>
          <c:tx>
            <c:strRef>
              <c:f>'Histórico Mpios'!$A$22</c:f>
              <c:strCache>
                <c:ptCount val="1"/>
                <c:pt idx="0">
                  <c:v>3.1.3. TRANSFERENCIAS PAGADAS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Mpios'!$F$22:$I$22</c:f>
              <c:numCache>
                <c:formatCode>_(* #,##0_);_(* \(#,##0\);_(* "-"??_);_(@_)</c:formatCode>
                <c:ptCount val="4"/>
                <c:pt idx="0">
                  <c:v>45.321920712000001</c:v>
                </c:pt>
                <c:pt idx="1">
                  <c:v>29.465351999999996</c:v>
                </c:pt>
                <c:pt idx="2">
                  <c:v>22.697400000000005</c:v>
                </c:pt>
                <c:pt idx="3">
                  <c:v>124</c:v>
                </c:pt>
              </c:numCache>
            </c:numRef>
          </c:val>
        </c:ser>
        <c:gapWidth val="70"/>
        <c:shape val="cylinder"/>
        <c:axId val="78787328"/>
        <c:axId val="78788864"/>
        <c:axId val="0"/>
      </c:bar3DChart>
      <c:catAx>
        <c:axId val="78787328"/>
        <c:scaling>
          <c:orientation val="minMax"/>
        </c:scaling>
        <c:axPos val="b"/>
        <c:numFmt formatCode="General" sourceLinked="1"/>
        <c:tickLblPos val="low"/>
        <c:txPr>
          <a:bodyPr rot="0" vert="horz"/>
          <a:lstStyle/>
          <a:p>
            <a:pPr>
              <a:defRPr lang="es-ES"/>
            </a:pPr>
            <a:endParaRPr lang="es-CO"/>
          </a:p>
        </c:txPr>
        <c:crossAx val="78788864"/>
        <c:crosses val="autoZero"/>
        <c:auto val="1"/>
        <c:lblAlgn val="ctr"/>
        <c:lblOffset val="100"/>
        <c:tickLblSkip val="1"/>
        <c:tickMarkSkip val="1"/>
      </c:catAx>
      <c:valAx>
        <c:axId val="78788864"/>
        <c:scaling>
          <c:orientation val="minMax"/>
        </c:scaling>
        <c:axPos val="l"/>
        <c:majorGridlines/>
        <c:title>
          <c:tx>
            <c:rich>
              <a:bodyPr/>
              <a:lstStyle/>
              <a:p>
                <a:pPr>
                  <a:defRPr lang="es-ES"/>
                </a:pPr>
                <a:r>
                  <a:rPr lang="es-CO"/>
                  <a:t>Mill $ Constantes, 2010</a:t>
                </a:r>
              </a:p>
            </c:rich>
          </c:tx>
          <c:layout>
            <c:manualLayout>
              <c:xMode val="edge"/>
              <c:yMode val="edge"/>
              <c:x val="8.787272492577769E-3"/>
              <c:y val="0.28571476765918435"/>
            </c:manualLayout>
          </c:layout>
          <c:spPr>
            <a:noFill/>
            <a:ln w="25400">
              <a:noFill/>
            </a:ln>
          </c:spPr>
        </c:title>
        <c:numFmt formatCode="General" sourceLinked="0"/>
        <c:tickLblPos val="nextTo"/>
        <c:txPr>
          <a:bodyPr rot="0" vert="horz"/>
          <a:lstStyle/>
          <a:p>
            <a:pPr>
              <a:defRPr lang="es-ES"/>
            </a:pPr>
            <a:endParaRPr lang="es-CO"/>
          </a:p>
        </c:txPr>
        <c:crossAx val="78787328"/>
        <c:crosses val="autoZero"/>
        <c:crossBetween val="between"/>
      </c:valAx>
      <c:spPr>
        <a:noFill/>
        <a:ln w="25400">
          <a:noFill/>
        </a:ln>
      </c:spPr>
    </c:plotArea>
    <c:legend>
      <c:legendPos val="b"/>
      <c:layout>
        <c:manualLayout>
          <c:xMode val="edge"/>
          <c:yMode val="edge"/>
          <c:x val="3.1420765027322412E-2"/>
          <c:y val="0.81491002570694004"/>
          <c:w val="0.94262474362835869"/>
          <c:h val="0.15681233933161973"/>
        </c:manualLayout>
      </c:layout>
      <c:txPr>
        <a:bodyPr/>
        <a:lstStyle/>
        <a:p>
          <a:pPr>
            <a:defRPr lang="es-ES" sz="1000"/>
          </a:pPr>
          <a:endParaRPr lang="es-CO"/>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1"/>
      <c:depthPercent val="70"/>
      <c:rAngAx val="1"/>
    </c:view3D>
    <c:plotArea>
      <c:layout>
        <c:manualLayout>
          <c:layoutTarget val="inner"/>
          <c:xMode val="edge"/>
          <c:yMode val="edge"/>
          <c:x val="0.15901060070671391"/>
          <c:y val="3.4837636574498052E-2"/>
          <c:w val="0.81861012956419565"/>
          <c:h val="0.72305512179438425"/>
        </c:manualLayout>
      </c:layout>
      <c:bar3DChart>
        <c:barDir val="col"/>
        <c:grouping val="clustered"/>
        <c:ser>
          <c:idx val="0"/>
          <c:order val="0"/>
          <c:tx>
            <c:strRef>
              <c:f>'Histórico Mpios'!$A$18</c:f>
              <c:strCache>
                <c:ptCount val="1"/>
                <c:pt idx="0">
                  <c:v>3.  GASTOS CORRIENTES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Mpios'!$F$18:$I$18</c:f>
              <c:numCache>
                <c:formatCode>_(* #,##0_);_(* \(#,##0\);_(* "-"??_);_(@_)</c:formatCode>
                <c:ptCount val="4"/>
                <c:pt idx="0">
                  <c:v>1135.3141138355998</c:v>
                </c:pt>
                <c:pt idx="1">
                  <c:v>1201.7654280000002</c:v>
                </c:pt>
                <c:pt idx="2">
                  <c:v>1287.5616</c:v>
                </c:pt>
                <c:pt idx="3">
                  <c:v>1237</c:v>
                </c:pt>
              </c:numCache>
            </c:numRef>
          </c:val>
          <c:shape val="cylinder"/>
        </c:ser>
        <c:ser>
          <c:idx val="1"/>
          <c:order val="1"/>
          <c:tx>
            <c:strRef>
              <c:f>'Histórico Mpios'!$A$30</c:f>
              <c:strCache>
                <c:ptCount val="1"/>
                <c:pt idx="0">
                  <c:v>4.   GASTOS DE CAPITAL (INVERSION)</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Mpios'!$F$30:$I$30</c:f>
              <c:numCache>
                <c:formatCode>_(* #,##0_);_(* \(#,##0\);_(* "-"??_);_(@_)</c:formatCode>
                <c:ptCount val="4"/>
                <c:pt idx="0">
                  <c:v>5781.9440348334001</c:v>
                </c:pt>
                <c:pt idx="1">
                  <c:v>5623.672896</c:v>
                </c:pt>
                <c:pt idx="2">
                  <c:v>7933.7729999999992</c:v>
                </c:pt>
                <c:pt idx="3">
                  <c:v>7702</c:v>
                </c:pt>
              </c:numCache>
            </c:numRef>
          </c:val>
          <c:shape val="cylinder"/>
        </c:ser>
        <c:gapWidth val="10"/>
        <c:shape val="box"/>
        <c:axId val="78807040"/>
        <c:axId val="78808576"/>
        <c:axId val="0"/>
      </c:bar3DChart>
      <c:catAx>
        <c:axId val="78807040"/>
        <c:scaling>
          <c:orientation val="minMax"/>
        </c:scaling>
        <c:axPos val="b"/>
        <c:numFmt formatCode="General" sourceLinked="1"/>
        <c:tickLblPos val="low"/>
        <c:txPr>
          <a:bodyPr rot="0" vert="horz"/>
          <a:lstStyle/>
          <a:p>
            <a:pPr>
              <a:defRPr lang="es-ES"/>
            </a:pPr>
            <a:endParaRPr lang="es-CO"/>
          </a:p>
        </c:txPr>
        <c:crossAx val="78808576"/>
        <c:crosses val="autoZero"/>
        <c:auto val="1"/>
        <c:lblAlgn val="ctr"/>
        <c:lblOffset val="100"/>
        <c:tickLblSkip val="1"/>
        <c:tickMarkSkip val="1"/>
      </c:catAx>
      <c:valAx>
        <c:axId val="78808576"/>
        <c:scaling>
          <c:orientation val="minMax"/>
        </c:scaling>
        <c:axPos val="l"/>
        <c:majorGridlines/>
        <c:title>
          <c:tx>
            <c:rich>
              <a:bodyPr/>
              <a:lstStyle/>
              <a:p>
                <a:pPr>
                  <a:defRPr lang="es-ES"/>
                </a:pPr>
                <a:r>
                  <a:rPr lang="es-CO"/>
                  <a:t>Mill $ Constantes, 2010</a:t>
                </a:r>
              </a:p>
            </c:rich>
          </c:tx>
          <c:layout>
            <c:manualLayout>
              <c:xMode val="edge"/>
              <c:yMode val="edge"/>
              <c:x val="2.1201436358916671E-2"/>
              <c:y val="0.24550945962263204"/>
            </c:manualLayout>
          </c:layout>
          <c:spPr>
            <a:noFill/>
            <a:ln w="25400">
              <a:noFill/>
            </a:ln>
          </c:spPr>
        </c:title>
        <c:numFmt formatCode="General" sourceLinked="0"/>
        <c:tickLblPos val="nextTo"/>
        <c:txPr>
          <a:bodyPr rot="0" vert="horz"/>
          <a:lstStyle/>
          <a:p>
            <a:pPr>
              <a:defRPr lang="es-ES"/>
            </a:pPr>
            <a:endParaRPr lang="es-CO"/>
          </a:p>
        </c:txPr>
        <c:crossAx val="78807040"/>
        <c:crosses val="autoZero"/>
        <c:crossBetween val="between"/>
      </c:valAx>
      <c:spPr>
        <a:noFill/>
        <a:ln w="25400">
          <a:noFill/>
        </a:ln>
      </c:spPr>
    </c:plotArea>
    <c:legend>
      <c:legendPos val="r"/>
      <c:layout>
        <c:manualLayout>
          <c:xMode val="edge"/>
          <c:yMode val="edge"/>
          <c:x val="2.7472527472527517E-2"/>
          <c:y val="0.85956480016269143"/>
          <c:w val="0.94505548585272958"/>
          <c:h val="7.9903147699757815E-2"/>
        </c:manualLayout>
      </c:layout>
      <c:txPr>
        <a:bodyPr/>
        <a:lstStyle/>
        <a:p>
          <a:pPr>
            <a:defRPr lang="es-ES" sz="1400"/>
          </a:pPr>
          <a:endParaRPr lang="es-CO"/>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4"/>
      <c:depthPercent val="70"/>
      <c:rAngAx val="1"/>
    </c:view3D>
    <c:plotArea>
      <c:layout>
        <c:manualLayout>
          <c:layoutTarget val="inner"/>
          <c:xMode val="edge"/>
          <c:yMode val="edge"/>
          <c:x val="0.15334517465956191"/>
          <c:y val="4.3684819378737395E-2"/>
          <c:w val="0.8164594434576673"/>
          <c:h val="0.73169428904539136"/>
        </c:manualLayout>
      </c:layout>
      <c:bar3DChart>
        <c:barDir val="col"/>
        <c:grouping val="clustered"/>
        <c:ser>
          <c:idx val="0"/>
          <c:order val="0"/>
          <c:tx>
            <c:strRef>
              <c:f>'Histórico Mpios'!$A$7</c:f>
              <c:strCache>
                <c:ptCount val="1"/>
                <c:pt idx="0">
                  <c:v>1.  INGRESOS CORRIENTES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Mpios'!$F$7:$I$7</c:f>
              <c:numCache>
                <c:formatCode>_(* #,##0_);_(* \(#,##0\);_(* "-"??_);_(@_)</c:formatCode>
                <c:ptCount val="4"/>
                <c:pt idx="0">
                  <c:v>1496.7564315137997</c:v>
                </c:pt>
                <c:pt idx="1">
                  <c:v>1682.6820659999998</c:v>
                </c:pt>
                <c:pt idx="2">
                  <c:v>2588.5353000000009</c:v>
                </c:pt>
                <c:pt idx="3">
                  <c:v>2131</c:v>
                </c:pt>
              </c:numCache>
            </c:numRef>
          </c:val>
          <c:shape val="cylinder"/>
        </c:ser>
        <c:ser>
          <c:idx val="1"/>
          <c:order val="1"/>
          <c:tx>
            <c:strRef>
              <c:f>'Histórico Mpios'!$A$18</c:f>
              <c:strCache>
                <c:ptCount val="1"/>
                <c:pt idx="0">
                  <c:v>3.  GASTOS CORRIENTES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Mpios'!$F$18:$I$18</c:f>
              <c:numCache>
                <c:formatCode>_(* #,##0_);_(* \(#,##0\);_(* "-"??_);_(@_)</c:formatCode>
                <c:ptCount val="4"/>
                <c:pt idx="0">
                  <c:v>1135.3141138355998</c:v>
                </c:pt>
                <c:pt idx="1">
                  <c:v>1201.7654280000002</c:v>
                </c:pt>
                <c:pt idx="2">
                  <c:v>1287.5616</c:v>
                </c:pt>
                <c:pt idx="3">
                  <c:v>1237</c:v>
                </c:pt>
              </c:numCache>
            </c:numRef>
          </c:val>
          <c:shape val="cylinder"/>
        </c:ser>
        <c:gapWidth val="20"/>
        <c:shape val="box"/>
        <c:axId val="79055872"/>
        <c:axId val="79069952"/>
        <c:axId val="0"/>
      </c:bar3DChart>
      <c:catAx>
        <c:axId val="79055872"/>
        <c:scaling>
          <c:orientation val="minMax"/>
        </c:scaling>
        <c:axPos val="b"/>
        <c:numFmt formatCode="General" sourceLinked="1"/>
        <c:tickLblPos val="low"/>
        <c:txPr>
          <a:bodyPr rot="0" vert="horz"/>
          <a:lstStyle/>
          <a:p>
            <a:pPr>
              <a:defRPr lang="es-ES"/>
            </a:pPr>
            <a:endParaRPr lang="es-CO"/>
          </a:p>
        </c:txPr>
        <c:crossAx val="79069952"/>
        <c:crosses val="autoZero"/>
        <c:auto val="1"/>
        <c:lblAlgn val="ctr"/>
        <c:lblOffset val="100"/>
        <c:tickLblSkip val="1"/>
        <c:tickMarkSkip val="1"/>
      </c:catAx>
      <c:valAx>
        <c:axId val="79069952"/>
        <c:scaling>
          <c:orientation val="minMax"/>
          <c:min val="0"/>
        </c:scaling>
        <c:axPos val="l"/>
        <c:majorGridlines/>
        <c:title>
          <c:tx>
            <c:rich>
              <a:bodyPr/>
              <a:lstStyle/>
              <a:p>
                <a:pPr>
                  <a:defRPr lang="es-ES"/>
                </a:pPr>
                <a:r>
                  <a:rPr lang="es-CO"/>
                  <a:t>Mill $ Constantes, 2010</a:t>
                </a:r>
              </a:p>
            </c:rich>
          </c:tx>
          <c:layout>
            <c:manualLayout>
              <c:xMode val="edge"/>
              <c:yMode val="edge"/>
              <c:x val="1.0065164268259584E-2"/>
              <c:y val="0.29202087725304443"/>
            </c:manualLayout>
          </c:layout>
          <c:spPr>
            <a:noFill/>
            <a:ln w="25400">
              <a:noFill/>
            </a:ln>
          </c:spPr>
        </c:title>
        <c:numFmt formatCode="_(* #,##0_);_(* \(#,##0\);_(* &quot;-&quot;??_);_(@_)" sourceLinked="1"/>
        <c:tickLblPos val="nextTo"/>
        <c:txPr>
          <a:bodyPr rot="0" vert="horz"/>
          <a:lstStyle/>
          <a:p>
            <a:pPr>
              <a:defRPr lang="es-ES"/>
            </a:pPr>
            <a:endParaRPr lang="es-CO"/>
          </a:p>
        </c:txPr>
        <c:crossAx val="79055872"/>
        <c:crosses val="autoZero"/>
        <c:crossBetween val="between"/>
      </c:valAx>
      <c:spPr>
        <a:noFill/>
        <a:ln w="25400">
          <a:noFill/>
        </a:ln>
      </c:spPr>
    </c:plotArea>
    <c:legend>
      <c:legendPos val="r"/>
      <c:layout>
        <c:manualLayout>
          <c:xMode val="edge"/>
          <c:yMode val="edge"/>
          <c:x val="6.0689836184270068E-2"/>
          <c:y val="0.89016168459491751"/>
          <c:w val="0.87862249977373563"/>
          <c:h val="6.6361556064073235E-2"/>
        </c:manualLayout>
      </c:layout>
      <c:txPr>
        <a:bodyPr/>
        <a:lstStyle/>
        <a:p>
          <a:pPr>
            <a:defRPr lang="es-ES" sz="1200"/>
          </a:pPr>
          <a:endParaRPr lang="es-CO"/>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roundedCorners val="1"/>
  <c:chart>
    <c:plotArea>
      <c:layout>
        <c:manualLayout>
          <c:layoutTarget val="inner"/>
          <c:xMode val="edge"/>
          <c:yMode val="edge"/>
          <c:x val="0.14787030829206341"/>
          <c:y val="3.6103487064117E-2"/>
          <c:w val="0.81458795919659122"/>
          <c:h val="0.79130800239259802"/>
        </c:manualLayout>
      </c:layout>
      <c:lineChart>
        <c:grouping val="standard"/>
        <c:ser>
          <c:idx val="2"/>
          <c:order val="0"/>
          <c:tx>
            <c:strRef>
              <c:f>'Histórico Mpios'!$A$24</c:f>
              <c:strCache>
                <c:ptCount val="1"/>
                <c:pt idx="0">
                  <c:v>DESAHORRO / AHORRO CORRIENTE (1 - 3)</c:v>
                </c:pt>
              </c:strCache>
            </c:strRef>
          </c:tx>
          <c:dLbls>
            <c:spPr>
              <a:noFill/>
              <a:ln w="25400">
                <a:noFill/>
              </a:ln>
            </c:spPr>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Mpios'!$F$24:$I$24</c:f>
              <c:numCache>
                <c:formatCode>_(* #,##0_);_(* \(#,##0\);_(* "-"??_);_(@_)</c:formatCode>
                <c:ptCount val="4"/>
                <c:pt idx="0">
                  <c:v>361.44231767819986</c:v>
                </c:pt>
                <c:pt idx="1">
                  <c:v>480.91663799999986</c:v>
                </c:pt>
                <c:pt idx="2">
                  <c:v>1300.9737</c:v>
                </c:pt>
                <c:pt idx="3">
                  <c:v>893</c:v>
                </c:pt>
              </c:numCache>
            </c:numRef>
          </c:val>
          <c:smooth val="1"/>
        </c:ser>
        <c:ser>
          <c:idx val="3"/>
          <c:order val="1"/>
          <c:tx>
            <c:strRef>
              <c:f>'Histórico Mpios'!$A$33</c:f>
              <c:strCache>
                <c:ptCount val="1"/>
                <c:pt idx="0">
                  <c:v>DEFICIT O SUPERAVIT TOTAL (1 - 3 + 2 - 4)</c:v>
                </c:pt>
              </c:strCache>
            </c:strRef>
          </c:tx>
          <c:dLbls>
            <c:spPr>
              <a:noFill/>
              <a:ln w="25400">
                <a:noFill/>
              </a:ln>
            </c:spPr>
            <c:txPr>
              <a:bodyPr/>
              <a:lstStyle/>
              <a:p>
                <a:pPr>
                  <a:defRPr lang="es-ES"/>
                </a:pPr>
                <a:endParaRPr lang="es-CO"/>
              </a:p>
            </c:txPr>
            <c:dLblPos val="t"/>
            <c:showVal val="1"/>
          </c:dLbls>
          <c:cat>
            <c:strRef>
              <c:f>'Histórico Mpios'!$F$5:$I$5</c:f>
              <c:strCache>
                <c:ptCount val="4"/>
                <c:pt idx="0">
                  <c:v>2007</c:v>
                </c:pt>
                <c:pt idx="1">
                  <c:v>2008</c:v>
                </c:pt>
                <c:pt idx="2">
                  <c:v>2009</c:v>
                </c:pt>
                <c:pt idx="3">
                  <c:v>2010</c:v>
                </c:pt>
              </c:strCache>
            </c:strRef>
          </c:cat>
          <c:val>
            <c:numRef>
              <c:f>'Histórico Mpios'!$F$33:$I$33</c:f>
              <c:numCache>
                <c:formatCode>_(* #,##0_);_(* \(#,##0\);_(* "-"??_);_(@_)</c:formatCode>
                <c:ptCount val="4"/>
                <c:pt idx="0">
                  <c:v>597.11630538060001</c:v>
                </c:pt>
                <c:pt idx="1">
                  <c:v>709.2731160000003</c:v>
                </c:pt>
                <c:pt idx="2">
                  <c:v>-538.54739999999981</c:v>
                </c:pt>
                <c:pt idx="3">
                  <c:v>15</c:v>
                </c:pt>
              </c:numCache>
            </c:numRef>
          </c:val>
          <c:smooth val="1"/>
        </c:ser>
        <c:marker val="1"/>
        <c:axId val="79095680"/>
        <c:axId val="79097216"/>
      </c:lineChart>
      <c:catAx>
        <c:axId val="79095680"/>
        <c:scaling>
          <c:orientation val="minMax"/>
        </c:scaling>
        <c:axPos val="b"/>
        <c:numFmt formatCode="General" sourceLinked="1"/>
        <c:tickLblPos val="nextTo"/>
        <c:txPr>
          <a:bodyPr rot="0" vert="horz"/>
          <a:lstStyle/>
          <a:p>
            <a:pPr>
              <a:defRPr lang="es-ES"/>
            </a:pPr>
            <a:endParaRPr lang="es-CO"/>
          </a:p>
        </c:txPr>
        <c:crossAx val="79097216"/>
        <c:crosses val="autoZero"/>
        <c:auto val="1"/>
        <c:lblAlgn val="ctr"/>
        <c:lblOffset val="100"/>
        <c:tickLblSkip val="1"/>
        <c:tickMarkSkip val="1"/>
      </c:catAx>
      <c:valAx>
        <c:axId val="79097216"/>
        <c:scaling>
          <c:orientation val="minMax"/>
        </c:scaling>
        <c:axPos val="l"/>
        <c:title>
          <c:tx>
            <c:rich>
              <a:bodyPr/>
              <a:lstStyle/>
              <a:p>
                <a:pPr>
                  <a:defRPr lang="es-ES"/>
                </a:pPr>
                <a:r>
                  <a:rPr lang="es-CO"/>
                  <a:t>Mill $ Constantes, 2010</a:t>
                </a:r>
              </a:p>
            </c:rich>
          </c:tx>
          <c:layout>
            <c:manualLayout>
              <c:xMode val="edge"/>
              <c:yMode val="edge"/>
              <c:x val="2.7303733447661693E-2"/>
              <c:y val="0.22222276495835028"/>
            </c:manualLayout>
          </c:layout>
          <c:spPr>
            <a:noFill/>
            <a:ln w="25400">
              <a:noFill/>
            </a:ln>
          </c:spPr>
        </c:title>
        <c:numFmt formatCode="_(* #,##0_);_(* \(#,##0\);_(* &quot;-&quot;??_);_(@_)" sourceLinked="1"/>
        <c:tickLblPos val="nextTo"/>
        <c:txPr>
          <a:bodyPr rot="0" vert="horz"/>
          <a:lstStyle/>
          <a:p>
            <a:pPr>
              <a:defRPr lang="es-ES"/>
            </a:pPr>
            <a:endParaRPr lang="es-CO"/>
          </a:p>
        </c:txPr>
        <c:crossAx val="79095680"/>
        <c:crosses val="autoZero"/>
        <c:crossBetween val="between"/>
      </c:valAx>
    </c:plotArea>
    <c:legend>
      <c:legendPos val="r"/>
      <c:layout>
        <c:manualLayout>
          <c:xMode val="edge"/>
          <c:yMode val="edge"/>
          <c:x val="1.9920318725099601E-2"/>
          <c:y val="0.87097132399393062"/>
          <c:w val="0.92563203005998762"/>
          <c:h val="7.1960623408426433E-2"/>
        </c:manualLayout>
      </c:layout>
      <c:txPr>
        <a:bodyPr/>
        <a:lstStyle/>
        <a:p>
          <a:pPr>
            <a:defRPr lang="es-ES"/>
          </a:pPr>
          <a:endParaRPr lang="es-CO"/>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roundedCorners val="1"/>
  <c:chart>
    <c:view3D>
      <c:hPercent val="41"/>
      <c:depthPercent val="70"/>
      <c:rAngAx val="1"/>
    </c:view3D>
    <c:plotArea>
      <c:layout>
        <c:manualLayout>
          <c:layoutTarget val="inner"/>
          <c:xMode val="edge"/>
          <c:yMode val="edge"/>
          <c:x val="0.14310670113898397"/>
          <c:y val="5.2658519399358325E-2"/>
          <c:w val="0.84059520831265344"/>
          <c:h val="0.72690012383223257"/>
        </c:manualLayout>
      </c:layout>
      <c:bar3DChart>
        <c:barDir val="col"/>
        <c:grouping val="clustered"/>
        <c:ser>
          <c:idx val="0"/>
          <c:order val="0"/>
          <c:tx>
            <c:strRef>
              <c:f>'Histórico Mpios'!$A$6</c:f>
              <c:strCache>
                <c:ptCount val="1"/>
                <c:pt idx="0">
                  <c:v>INGRESOS TOTALES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Mpios'!$F$6:$I$6</c:f>
              <c:numCache>
                <c:formatCode>_(* #,##0_);_(* \(#,##0\);_(* "-"??_);_(@_)</c:formatCode>
                <c:ptCount val="4"/>
                <c:pt idx="0">
                  <c:v>7514.3744540496</c:v>
                </c:pt>
                <c:pt idx="1">
                  <c:v>7534.7114400000009</c:v>
                </c:pt>
                <c:pt idx="2">
                  <c:v>8682.7872000000007</c:v>
                </c:pt>
                <c:pt idx="3">
                  <c:v>8954</c:v>
                </c:pt>
              </c:numCache>
            </c:numRef>
          </c:val>
          <c:shape val="cylinder"/>
        </c:ser>
        <c:ser>
          <c:idx val="1"/>
          <c:order val="1"/>
          <c:tx>
            <c:strRef>
              <c:f>'Histórico Mpios'!$A$17</c:f>
              <c:strCache>
                <c:ptCount val="1"/>
                <c:pt idx="0">
                  <c:v>GASTOS TOTALES</c:v>
                </c:pt>
              </c:strCache>
            </c:strRef>
          </c:tx>
          <c:dLbls>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Mpios'!$F$17:$I$17</c:f>
              <c:numCache>
                <c:formatCode>_(* #,##0_);_(* \(#,##0\);_(* "-"??_);_(@_)</c:formatCode>
                <c:ptCount val="4"/>
                <c:pt idx="0">
                  <c:v>6917.2581486690024</c:v>
                </c:pt>
                <c:pt idx="1">
                  <c:v>6825.4383240000006</c:v>
                </c:pt>
                <c:pt idx="2">
                  <c:v>9221.3346000000001</c:v>
                </c:pt>
                <c:pt idx="3">
                  <c:v>8940</c:v>
                </c:pt>
              </c:numCache>
            </c:numRef>
          </c:val>
          <c:shape val="cylinder"/>
        </c:ser>
        <c:gapWidth val="20"/>
        <c:shape val="box"/>
        <c:axId val="79148160"/>
        <c:axId val="79149696"/>
        <c:axId val="0"/>
      </c:bar3DChart>
      <c:catAx>
        <c:axId val="79148160"/>
        <c:scaling>
          <c:orientation val="minMax"/>
        </c:scaling>
        <c:axPos val="b"/>
        <c:numFmt formatCode="General" sourceLinked="1"/>
        <c:tickLblPos val="low"/>
        <c:txPr>
          <a:bodyPr rot="0" vert="horz"/>
          <a:lstStyle/>
          <a:p>
            <a:pPr>
              <a:defRPr lang="es-ES"/>
            </a:pPr>
            <a:endParaRPr lang="es-CO"/>
          </a:p>
        </c:txPr>
        <c:crossAx val="79149696"/>
        <c:crosses val="autoZero"/>
        <c:auto val="1"/>
        <c:lblAlgn val="ctr"/>
        <c:lblOffset val="100"/>
        <c:tickLblSkip val="1"/>
        <c:tickMarkSkip val="1"/>
      </c:catAx>
      <c:valAx>
        <c:axId val="79149696"/>
        <c:scaling>
          <c:orientation val="minMax"/>
          <c:min val="0"/>
        </c:scaling>
        <c:axPos val="l"/>
        <c:majorGridlines/>
        <c:title>
          <c:tx>
            <c:rich>
              <a:bodyPr/>
              <a:lstStyle/>
              <a:p>
                <a:pPr>
                  <a:defRPr lang="es-ES"/>
                </a:pPr>
                <a:r>
                  <a:rPr lang="es-CO"/>
                  <a:t>Mill $ Constantes, 2010</a:t>
                </a:r>
              </a:p>
            </c:rich>
          </c:tx>
          <c:layout>
            <c:manualLayout>
              <c:xMode val="edge"/>
              <c:yMode val="edge"/>
              <c:x val="9.3159827206131147E-3"/>
              <c:y val="0.28313251541231765"/>
            </c:manualLayout>
          </c:layout>
          <c:spPr>
            <a:noFill/>
            <a:ln w="25400">
              <a:noFill/>
            </a:ln>
          </c:spPr>
        </c:title>
        <c:numFmt formatCode="_(* #,##0_);_(* \(#,##0\);_(* &quot;-&quot;??_);_(@_)" sourceLinked="1"/>
        <c:tickLblPos val="nextTo"/>
        <c:txPr>
          <a:bodyPr rot="0" vert="horz"/>
          <a:lstStyle/>
          <a:p>
            <a:pPr>
              <a:defRPr lang="es-ES"/>
            </a:pPr>
            <a:endParaRPr lang="es-CO"/>
          </a:p>
        </c:txPr>
        <c:crossAx val="79148160"/>
        <c:crosses val="autoZero"/>
        <c:crossBetween val="between"/>
      </c:valAx>
      <c:spPr>
        <a:noFill/>
        <a:ln w="25400">
          <a:noFill/>
        </a:ln>
      </c:spPr>
    </c:plotArea>
    <c:legend>
      <c:legendPos val="r"/>
      <c:layout>
        <c:manualLayout>
          <c:xMode val="edge"/>
          <c:yMode val="edge"/>
          <c:x val="6.5128900949796523E-2"/>
          <c:y val="0.88372276139901118"/>
          <c:w val="0.85888827159834413"/>
          <c:h val="6.7441860465116243E-2"/>
        </c:manualLayout>
      </c:layout>
      <c:txPr>
        <a:bodyPr/>
        <a:lstStyle/>
        <a:p>
          <a:pPr>
            <a:defRPr lang="es-ES" sz="1400"/>
          </a:pPr>
          <a:endParaRPr lang="es-CO"/>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roundedCorners val="1"/>
  <c:chart>
    <c:autoTitleDeleted val="1"/>
    <c:view3D>
      <c:hPercent val="45"/>
      <c:depthPercent val="70"/>
      <c:rAngAx val="1"/>
    </c:view3D>
    <c:plotArea>
      <c:layout>
        <c:manualLayout>
          <c:layoutTarget val="inner"/>
          <c:xMode val="edge"/>
          <c:yMode val="edge"/>
          <c:x val="0.13927232211901597"/>
          <c:y val="5.7707193380488526E-2"/>
          <c:w val="0.82867132867132864"/>
          <c:h val="0.76046739920220763"/>
        </c:manualLayout>
      </c:layout>
      <c:bar3DChart>
        <c:barDir val="col"/>
        <c:grouping val="clustered"/>
        <c:ser>
          <c:idx val="0"/>
          <c:order val="0"/>
          <c:tx>
            <c:strRef>
              <c:f>'Histórico Mpios'!$A$39</c:f>
              <c:strCache>
                <c:ptCount val="1"/>
                <c:pt idx="0">
                  <c:v>SALDO DE DEUDA</c:v>
                </c:pt>
              </c:strCache>
            </c:strRef>
          </c:tx>
          <c:dLbls>
            <c:dLbl>
              <c:idx val="0"/>
              <c:layout>
                <c:manualLayout>
                  <c:x val="2.7298790448396799E-2"/>
                  <c:y val="-5.8675456265641225E-2"/>
                </c:manualLayout>
              </c:layout>
              <c:showVal val="1"/>
            </c:dLbl>
            <c:dLbl>
              <c:idx val="1"/>
              <c:layout>
                <c:manualLayout>
                  <c:x val="4.0327258043793487E-2"/>
                  <c:y val="-6.4933162424464411E-2"/>
                </c:manualLayout>
              </c:layout>
              <c:showVal val="1"/>
            </c:dLbl>
            <c:dLbl>
              <c:idx val="2"/>
              <c:layout>
                <c:manualLayout>
                  <c:x val="4.2866215149679927E-2"/>
                  <c:y val="-6.341726179576393E-2"/>
                </c:manualLayout>
              </c:layout>
              <c:showVal val="1"/>
            </c:dLbl>
            <c:dLbl>
              <c:idx val="3"/>
              <c:layout>
                <c:manualLayout>
                  <c:x val="5.2398362792063585E-2"/>
                  <c:y val="-6.3802722334127052E-2"/>
                </c:manualLayout>
              </c:layout>
              <c:showVal val="1"/>
            </c:dLbl>
            <c:dLbl>
              <c:idx val="4"/>
              <c:layout>
                <c:manualLayout>
                  <c:x val="-0.34190824077729987"/>
                  <c:y val="-0.21495047574118595"/>
                </c:manualLayout>
              </c:layout>
              <c:showVal val="1"/>
            </c:dLbl>
            <c:dLbl>
              <c:idx val="5"/>
              <c:layout>
                <c:manualLayout>
                  <c:x val="-0.29549416134226547"/>
                  <c:y val="-0.49685571822245861"/>
                </c:manualLayout>
              </c:layout>
              <c:showVal val="1"/>
            </c:dLbl>
            <c:dLbl>
              <c:idx val="6"/>
              <c:layout>
                <c:manualLayout>
                  <c:xMode val="edge"/>
                  <c:yMode val="edge"/>
                  <c:x val="0.61188811188811265"/>
                  <c:y val="0.30523255813953476"/>
                </c:manualLayout>
              </c:layout>
              <c:showVal val="1"/>
            </c:dLbl>
            <c:dLbl>
              <c:idx val="7"/>
              <c:layout>
                <c:manualLayout>
                  <c:xMode val="edge"/>
                  <c:yMode val="edge"/>
                  <c:x val="0.69405594405594417"/>
                  <c:y val="0.36337209302326823"/>
                </c:manualLayout>
              </c:layout>
              <c:showVal val="1"/>
            </c:dLbl>
            <c:dLbl>
              <c:idx val="8"/>
              <c:layout>
                <c:manualLayout>
                  <c:xMode val="edge"/>
                  <c:yMode val="edge"/>
                  <c:x val="0.65559440559442206"/>
                  <c:y val="0.38662790697675337"/>
                </c:manualLayout>
              </c:layout>
              <c:showVal val="1"/>
            </c:dLbl>
            <c:numFmt formatCode="_ * #,##0_ ;_ * \-#,##0_ ;_ * &quot;-&quot;??_ ;_ @_ " sourceLinked="0"/>
            <c:spPr>
              <a:noFill/>
              <a:ln w="25400">
                <a:noFill/>
              </a:ln>
            </c:spPr>
            <c:txPr>
              <a:bodyPr/>
              <a:lstStyle/>
              <a:p>
                <a:pPr>
                  <a:defRPr lang="es-ES"/>
                </a:pPr>
                <a:endParaRPr lang="es-CO"/>
              </a:p>
            </c:txPr>
            <c:showVal val="1"/>
          </c:dLbls>
          <c:cat>
            <c:strRef>
              <c:f>'Histórico Mpios'!$F$5:$I$5</c:f>
              <c:strCache>
                <c:ptCount val="4"/>
                <c:pt idx="0">
                  <c:v>2007</c:v>
                </c:pt>
                <c:pt idx="1">
                  <c:v>2008</c:v>
                </c:pt>
                <c:pt idx="2">
                  <c:v>2009</c:v>
                </c:pt>
                <c:pt idx="3">
                  <c:v>2010</c:v>
                </c:pt>
              </c:strCache>
            </c:strRef>
          </c:cat>
          <c:val>
            <c:numRef>
              <c:f>'Histórico Mpios'!$F$39:$I$39</c:f>
              <c:numCache>
                <c:formatCode>_(* #,##0_);_(* \(#,##0\);_(* "-"??_);_(@_)</c:formatCode>
                <c:ptCount val="4"/>
                <c:pt idx="0">
                  <c:v>168.82415465220001</c:v>
                </c:pt>
                <c:pt idx="1">
                  <c:v>712.43011799999988</c:v>
                </c:pt>
                <c:pt idx="2">
                  <c:v>536.48400000000004</c:v>
                </c:pt>
                <c:pt idx="3">
                  <c:v>590</c:v>
                </c:pt>
              </c:numCache>
            </c:numRef>
          </c:val>
          <c:shape val="cylinder"/>
        </c:ser>
        <c:gapWidth val="20"/>
        <c:shape val="box"/>
        <c:axId val="79460992"/>
        <c:axId val="79475072"/>
        <c:axId val="0"/>
      </c:bar3DChart>
      <c:catAx>
        <c:axId val="79460992"/>
        <c:scaling>
          <c:orientation val="minMax"/>
        </c:scaling>
        <c:axPos val="b"/>
        <c:numFmt formatCode="General" sourceLinked="1"/>
        <c:tickLblPos val="low"/>
        <c:txPr>
          <a:bodyPr rot="0" vert="horz"/>
          <a:lstStyle/>
          <a:p>
            <a:pPr>
              <a:defRPr lang="es-ES" sz="1100"/>
            </a:pPr>
            <a:endParaRPr lang="es-CO"/>
          </a:p>
        </c:txPr>
        <c:crossAx val="79475072"/>
        <c:crosses val="autoZero"/>
        <c:auto val="1"/>
        <c:lblAlgn val="ctr"/>
        <c:lblOffset val="100"/>
        <c:tickLblSkip val="1"/>
        <c:tickMarkSkip val="1"/>
      </c:catAx>
      <c:valAx>
        <c:axId val="79475072"/>
        <c:scaling>
          <c:orientation val="minMax"/>
        </c:scaling>
        <c:axPos val="l"/>
        <c:majorGridlines/>
        <c:title>
          <c:tx>
            <c:rich>
              <a:bodyPr/>
              <a:lstStyle/>
              <a:p>
                <a:pPr>
                  <a:defRPr lang="es-ES"/>
                </a:pPr>
                <a:r>
                  <a:rPr lang="es-CO"/>
                  <a:t>Mill $ Constantes, 2010</a:t>
                </a:r>
              </a:p>
            </c:rich>
          </c:tx>
          <c:layout>
            <c:manualLayout>
              <c:xMode val="edge"/>
              <c:yMode val="edge"/>
              <c:x val="2.9720308398950138E-2"/>
              <c:y val="0.3372092954672804"/>
            </c:manualLayout>
          </c:layout>
          <c:spPr>
            <a:noFill/>
            <a:ln w="25400">
              <a:noFill/>
            </a:ln>
          </c:spPr>
        </c:title>
        <c:numFmt formatCode="_(* #,##0_);_(* \(#,##0\);_(* &quot;-&quot;??_);_(@_)" sourceLinked="1"/>
        <c:tickLblPos val="nextTo"/>
        <c:txPr>
          <a:bodyPr rot="0" vert="horz"/>
          <a:lstStyle/>
          <a:p>
            <a:pPr>
              <a:defRPr lang="es-ES"/>
            </a:pPr>
            <a:endParaRPr lang="es-CO"/>
          </a:p>
        </c:txPr>
        <c:crossAx val="79460992"/>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36C1-CA98-46F7-B954-9463C149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10335</Words>
  <Characters>56846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RODRIGUEZ</Company>
  <LinksUpToDate>false</LinksUpToDate>
  <CharactersWithSpaces>67047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rubiurre</cp:lastModifiedBy>
  <cp:revision>3</cp:revision>
  <dcterms:created xsi:type="dcterms:W3CDTF">2012-05-28T17:08:00Z</dcterms:created>
  <dcterms:modified xsi:type="dcterms:W3CDTF">2012-05-28T17:08:00Z</dcterms:modified>
</cp:coreProperties>
</file>