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FF" w:rsidRPr="00E84FFF" w:rsidRDefault="00E84FFF" w:rsidP="00545A7D">
      <w:pPr>
        <w:pStyle w:val="Ttulo1"/>
        <w:jc w:val="center"/>
        <w:rPr>
          <w:rFonts w:ascii="Tahoma" w:hAnsi="Tahoma" w:cs="Tahoma"/>
          <w:color w:val="auto"/>
          <w:sz w:val="36"/>
        </w:rPr>
      </w:pPr>
      <w:r w:rsidRPr="00E84FFF">
        <w:rPr>
          <w:rFonts w:ascii="Tahoma" w:hAnsi="Tahoma" w:cs="Tahoma"/>
          <w:color w:val="auto"/>
          <w:sz w:val="36"/>
        </w:rPr>
        <w:t>MARCO  FISCAL  A  MEDIANO  PLAZO</w:t>
      </w:r>
    </w:p>
    <w:p w:rsidR="00E84FFF" w:rsidRDefault="00E84FFF" w:rsidP="00E84FFF">
      <w:pPr>
        <w:jc w:val="both"/>
        <w:rPr>
          <w:rFonts w:ascii="Tahoma" w:hAnsi="Tahoma" w:cs="Tahoma"/>
          <w:sz w:val="28"/>
        </w:rPr>
      </w:pPr>
    </w:p>
    <w:p w:rsidR="00E84FFF" w:rsidRDefault="00E84FFF" w:rsidP="00545A7D">
      <w:pPr>
        <w:jc w:val="center"/>
        <w:rPr>
          <w:rFonts w:ascii="Tahoma" w:hAnsi="Tahoma" w:cs="Tahoma"/>
          <w:b/>
          <w:bCs/>
          <w:sz w:val="32"/>
        </w:rPr>
      </w:pPr>
      <w:r>
        <w:rPr>
          <w:rFonts w:ascii="Tahoma" w:hAnsi="Tahoma" w:cs="Tahoma"/>
          <w:b/>
          <w:bCs/>
          <w:sz w:val="32"/>
        </w:rPr>
        <w:t>INTRODUCCION:</w:t>
      </w:r>
    </w:p>
    <w:p w:rsidR="00E84FFF" w:rsidRDefault="00E84FFF" w:rsidP="00E84FFF">
      <w:pPr>
        <w:jc w:val="both"/>
        <w:rPr>
          <w:rFonts w:ascii="Arial" w:hAnsi="Arial" w:cs="Arial"/>
          <w:sz w:val="28"/>
          <w:szCs w:val="28"/>
        </w:rPr>
      </w:pPr>
    </w:p>
    <w:p w:rsidR="00826B3D" w:rsidRDefault="00826B3D" w:rsidP="00E84FFF">
      <w:pPr>
        <w:jc w:val="both"/>
        <w:rPr>
          <w:rFonts w:ascii="Arial" w:hAnsi="Arial" w:cs="Arial"/>
          <w:sz w:val="28"/>
          <w:szCs w:val="28"/>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Teniendo en cuenta la Ley 819 de  2003,  publicada en el Diario Oficial con el número 45.243 del día miércoles 9 de julio del 2003, entro  en vigencia a partir del 10 de julio de la misma vigencia fiscal,  salvo en aquellos casos en que expresamente se haya determinado  su aplicación a partir de otro momento,  como es el caso para los entes territoriales de categoría 3, 4, 5 y 6, como lo estipula al articulo 5 de la presente ley.</w:t>
      </w:r>
    </w:p>
    <w:p w:rsidR="00E84FFF" w:rsidRPr="009960B5" w:rsidRDefault="00E84FFF" w:rsidP="00E84FFF">
      <w:pPr>
        <w:jc w:val="both"/>
        <w:rPr>
          <w:rFonts w:ascii="Arial" w:hAnsi="Arial" w:cs="Arial"/>
          <w:sz w:val="20"/>
          <w:szCs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La Ley 819 de 2003,  fue aprobada  por  el  Congreso  de  la  República,    contiene normas orgánicas en materia de presupuesto, y desarrolla el artículo 352 de la Constitución Política; así mismo contiene normas de   responsabilidad  y transparencia fiscal  y se dictan otras disposiciones.   </w:t>
      </w:r>
    </w:p>
    <w:p w:rsidR="00E84FFF" w:rsidRPr="009960B5" w:rsidRDefault="00E84FFF" w:rsidP="00E84FFF">
      <w:pPr>
        <w:jc w:val="both"/>
        <w:rPr>
          <w:rFonts w:ascii="Arial" w:hAnsi="Arial" w:cs="Arial"/>
          <w:sz w:val="20"/>
          <w:szCs w:val="20"/>
          <w:lang/>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El Marco Fiscal a Mediano Plazo, tiene como fin estructurar un esquema de seguimiento sobre las metas del comportamiento financiero de la Entidad integralmente y en el yacen las bases fiscales,  y de administr</w:t>
      </w:r>
      <w:r w:rsidR="00C53661" w:rsidRPr="009960B5">
        <w:rPr>
          <w:rFonts w:ascii="Arial" w:hAnsi="Arial" w:cs="Arial"/>
          <w:sz w:val="20"/>
          <w:szCs w:val="20"/>
        </w:rPr>
        <w:t>ación Financiera y Presupuestal,</w:t>
      </w:r>
      <w:r w:rsidRPr="009960B5">
        <w:rPr>
          <w:rFonts w:ascii="Arial" w:hAnsi="Arial" w:cs="Arial"/>
          <w:sz w:val="20"/>
          <w:szCs w:val="20"/>
        </w:rPr>
        <w:t xml:space="preserve"> que rige la política fiscal e intenta actualizar esta herramienta o de Instrumento de Planificación Financiera, intenta visualizar la tendencia del Ingreso y del Gasto Público para los próximos diez (10) años en un marco de consistencia que considera todo tipo de contingencia.</w:t>
      </w:r>
    </w:p>
    <w:p w:rsidR="00E84FFF" w:rsidRPr="009960B5" w:rsidRDefault="00E84FFF" w:rsidP="00E84FFF">
      <w:pPr>
        <w:jc w:val="both"/>
        <w:rPr>
          <w:rFonts w:ascii="Arial" w:hAnsi="Arial" w:cs="Arial"/>
          <w:sz w:val="20"/>
          <w:szCs w:val="20"/>
        </w:rPr>
      </w:pPr>
    </w:p>
    <w:p w:rsidR="00385C58" w:rsidRPr="009960B5" w:rsidRDefault="00385C58" w:rsidP="00385C58">
      <w:pPr>
        <w:jc w:val="both"/>
        <w:rPr>
          <w:rFonts w:ascii="Arial" w:hAnsi="Arial" w:cs="Arial"/>
          <w:sz w:val="20"/>
          <w:szCs w:val="20"/>
        </w:rPr>
      </w:pPr>
      <w:r w:rsidRPr="009960B5">
        <w:rPr>
          <w:rFonts w:ascii="Arial" w:hAnsi="Arial" w:cs="Arial"/>
          <w:sz w:val="20"/>
          <w:szCs w:val="20"/>
        </w:rPr>
        <w:t xml:space="preserve">Es de anotar que mediante ley 1473 de julio 5 de 2011, tiene por objeto expedir normas que garanticen la sostenibilidad de largo plazo de las finanzas públicas y contribuyan a la estabilidad macroeconómica del país. En el artículo 8 </w:t>
      </w:r>
      <w:bookmarkStart w:id="0" w:name="8"/>
      <w:bookmarkEnd w:id="0"/>
      <w:r w:rsidRPr="009960B5">
        <w:rPr>
          <w:rFonts w:ascii="Arial" w:hAnsi="Arial" w:cs="Arial"/>
          <w:sz w:val="20"/>
          <w:szCs w:val="20"/>
        </w:rPr>
        <w:t xml:space="preserve">modifica el Marco de Gasto de Mediano Plazo contendrá las proyecciones de las principales prioridades sectoriales y los niveles máximos de gasto, distribuidos por sectores y componentes de gasto del Presupuesto General de la Nación para un período de 4 años. </w:t>
      </w:r>
    </w:p>
    <w:p w:rsidR="00385C58" w:rsidRPr="009960B5" w:rsidRDefault="00385C58" w:rsidP="00385C58">
      <w:pPr>
        <w:jc w:val="both"/>
        <w:rPr>
          <w:rFonts w:ascii="Arial" w:hAnsi="Arial" w:cs="Arial"/>
          <w:sz w:val="20"/>
          <w:szCs w:val="20"/>
        </w:rPr>
      </w:pPr>
    </w:p>
    <w:p w:rsidR="00385C58" w:rsidRPr="009960B5" w:rsidRDefault="00385C58" w:rsidP="00385C58">
      <w:pPr>
        <w:jc w:val="both"/>
        <w:rPr>
          <w:rFonts w:ascii="Arial" w:hAnsi="Arial" w:cs="Arial"/>
          <w:sz w:val="20"/>
          <w:szCs w:val="20"/>
        </w:rPr>
      </w:pPr>
      <w:r w:rsidRPr="009960B5">
        <w:rPr>
          <w:rFonts w:ascii="Arial" w:hAnsi="Arial" w:cs="Arial"/>
          <w:sz w:val="20"/>
          <w:szCs w:val="20"/>
        </w:rPr>
        <w:t xml:space="preserve">El Marco de Gasto de Mediano Plazo se revisará anualmente, es de entender que esta modificación solo aplica al sector de la NACION, pero que es bueno tener presente esta situación para los Entes Territoriales, objeto expedir normas que garanticen la sostenibilidad de largo plazo de las finanzas públicas y contribuyan a la estabilidad macroeconómica del país. </w:t>
      </w:r>
    </w:p>
    <w:p w:rsidR="00385C58" w:rsidRPr="009960B5" w:rsidRDefault="00385C58" w:rsidP="00385C58">
      <w:pPr>
        <w:jc w:val="both"/>
        <w:rPr>
          <w:rFonts w:ascii="Arial" w:hAnsi="Arial" w:cs="Arial"/>
          <w:sz w:val="20"/>
          <w:szCs w:val="20"/>
        </w:rPr>
      </w:pPr>
    </w:p>
    <w:p w:rsidR="00385C58" w:rsidRPr="009960B5" w:rsidRDefault="00385C58" w:rsidP="00385C58">
      <w:pPr>
        <w:jc w:val="both"/>
        <w:rPr>
          <w:rFonts w:ascii="Arial" w:hAnsi="Arial" w:cs="Arial"/>
          <w:sz w:val="20"/>
          <w:szCs w:val="20"/>
        </w:rPr>
      </w:pPr>
      <w:r w:rsidRPr="009960B5">
        <w:rPr>
          <w:rFonts w:ascii="Arial" w:hAnsi="Arial" w:cs="Arial"/>
          <w:sz w:val="20"/>
          <w:szCs w:val="20"/>
        </w:rPr>
        <w:t xml:space="preserve">El Gobierno Nacional reglamentará el Marco de Gasto de Mediano Plazo y definirá los parámetros y procedimientos para la cuantificación del gasto y la forma como concurrirán los órganos que hacen parte del Presupuesto General de la Nación. </w:t>
      </w:r>
    </w:p>
    <w:p w:rsidR="00385C58" w:rsidRPr="009960B5" w:rsidRDefault="00385C58" w:rsidP="00E84FFF">
      <w:pPr>
        <w:jc w:val="both"/>
        <w:rPr>
          <w:rFonts w:ascii="Arial" w:hAnsi="Arial" w:cs="Arial"/>
          <w:sz w:val="20"/>
          <w:szCs w:val="20"/>
        </w:rPr>
      </w:pPr>
    </w:p>
    <w:p w:rsidR="00385C58" w:rsidRPr="009960B5" w:rsidRDefault="00385C58" w:rsidP="00385C58">
      <w:pPr>
        <w:jc w:val="both"/>
        <w:rPr>
          <w:rFonts w:ascii="Arial" w:hAnsi="Arial" w:cs="Arial"/>
          <w:sz w:val="20"/>
          <w:szCs w:val="20"/>
        </w:rPr>
      </w:pPr>
      <w:r w:rsidRPr="009960B5">
        <w:rPr>
          <w:rFonts w:ascii="Arial" w:hAnsi="Arial" w:cs="Arial"/>
          <w:sz w:val="20"/>
          <w:szCs w:val="20"/>
        </w:rPr>
        <w:t>Cada propuesta de presupuesto de gastos deberá proveer la motivación, cuantificación y evaluación de los programas allí incluidos.</w:t>
      </w:r>
    </w:p>
    <w:p w:rsidR="00385C58" w:rsidRPr="009960B5" w:rsidRDefault="00385C58"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lastRenderedPageBreak/>
        <w:t xml:space="preserve">Este documento fue realizado  a partir de la situación real del Municipio de </w:t>
      </w:r>
      <w:r w:rsidR="009960B5">
        <w:rPr>
          <w:rFonts w:ascii="Arial" w:hAnsi="Arial" w:cs="Arial"/>
          <w:sz w:val="20"/>
          <w:szCs w:val="20"/>
        </w:rPr>
        <w:t>L</w:t>
      </w:r>
      <w:r w:rsidRPr="009960B5">
        <w:rPr>
          <w:rFonts w:ascii="Arial" w:hAnsi="Arial" w:cs="Arial"/>
          <w:sz w:val="20"/>
          <w:szCs w:val="20"/>
        </w:rPr>
        <w:t xml:space="preserve">a Argentina,  a partir de la ejecución presupuestal, que da cuenta de la realidad Fiscal y permite no solamente estimar los Ingresos  que amparen los  Gastos, sino además, realizar un seguimiento a los Pasivos Exigibles  y las Contingencias Estimados,  que podían hacerse reales en un futuro inmediato y establecer por cada año, el nivel de cumplimiento de los limites de Endeudamiento legalmente autorizados,  la sostenibilidad de la Deuda, así como el cumplimiento de los indicadores de la Ley 617 de 2000,  marco que debe de ser revisado anualmente,  para verificar el        cumplimiento de las metas financieras, determinar los ajustes, y tomar las medidas necesarias que permitan su cumplimiento. </w:t>
      </w:r>
    </w:p>
    <w:p w:rsidR="00E84FFF" w:rsidRPr="009960B5" w:rsidRDefault="00E84FFF" w:rsidP="00E84FFF">
      <w:pPr>
        <w:jc w:val="both"/>
        <w:rPr>
          <w:rFonts w:ascii="Arial" w:hAnsi="Arial" w:cs="Arial"/>
          <w:sz w:val="20"/>
          <w:szCs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El </w:t>
      </w:r>
      <w:r w:rsidRPr="009960B5">
        <w:rPr>
          <w:rFonts w:ascii="Arial" w:hAnsi="Arial" w:cs="Arial"/>
          <w:b/>
          <w:sz w:val="20"/>
        </w:rPr>
        <w:t xml:space="preserve">OBJETIVO </w:t>
      </w:r>
      <w:r w:rsidRPr="009960B5">
        <w:rPr>
          <w:rFonts w:ascii="Arial" w:hAnsi="Arial" w:cs="Arial"/>
          <w:sz w:val="20"/>
        </w:rPr>
        <w:t xml:space="preserve">fundamental de la Ley 819 de 2003,  es </w:t>
      </w:r>
      <w:r w:rsidRPr="009960B5">
        <w:rPr>
          <w:rFonts w:ascii="Arial" w:hAnsi="Arial" w:cs="Arial"/>
          <w:sz w:val="20"/>
          <w:u w:val="single"/>
        </w:rPr>
        <w:t>racionalizar  la   actividad fiscal</w:t>
      </w:r>
      <w:r w:rsidRPr="009960B5">
        <w:rPr>
          <w:rFonts w:ascii="Arial" w:hAnsi="Arial" w:cs="Arial"/>
          <w:sz w:val="20"/>
        </w:rPr>
        <w:t xml:space="preserve">  y  </w:t>
      </w:r>
      <w:r w:rsidRPr="009960B5">
        <w:rPr>
          <w:rFonts w:ascii="Arial" w:hAnsi="Arial" w:cs="Arial"/>
          <w:sz w:val="20"/>
          <w:u w:val="single"/>
        </w:rPr>
        <w:t>hacer sostenible  la Deuda  Pública</w:t>
      </w:r>
      <w:r w:rsidRPr="009960B5">
        <w:rPr>
          <w:rFonts w:ascii="Arial" w:hAnsi="Arial" w:cs="Arial"/>
          <w:sz w:val="20"/>
        </w:rPr>
        <w:t xml:space="preserve">, para  </w:t>
      </w:r>
      <w:r w:rsidRPr="009960B5">
        <w:rPr>
          <w:rFonts w:ascii="Arial" w:hAnsi="Arial" w:cs="Arial"/>
          <w:sz w:val="20"/>
          <w:u w:val="single"/>
        </w:rPr>
        <w:t>generar una estabilidad  económica</w:t>
      </w:r>
      <w:r w:rsidRPr="009960B5">
        <w:rPr>
          <w:rFonts w:ascii="Arial" w:hAnsi="Arial" w:cs="Arial"/>
          <w:sz w:val="20"/>
        </w:rPr>
        <w:t xml:space="preserve">  que  permita a nuestro País obtener niveles de desarrollo  necesarios.</w:t>
      </w:r>
    </w:p>
    <w:p w:rsidR="00385C58" w:rsidRPr="009960B5" w:rsidRDefault="00385C58"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 xml:space="preserve">          </w:t>
      </w: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A Nivel Territorial (Municipal),  tiene los siguientes objetivos </w:t>
      </w:r>
      <w:r w:rsidRPr="009960B5">
        <w:rPr>
          <w:rFonts w:ascii="Arial" w:hAnsi="Arial" w:cs="Arial"/>
          <w:b/>
          <w:sz w:val="20"/>
        </w:rPr>
        <w:t>específicos</w:t>
      </w:r>
      <w:r w:rsidRPr="009960B5">
        <w:rPr>
          <w:rFonts w:ascii="Arial" w:hAnsi="Arial" w:cs="Arial"/>
          <w:sz w:val="20"/>
        </w:rPr>
        <w:t>:</w:t>
      </w:r>
    </w:p>
    <w:p w:rsidR="00385C58" w:rsidRPr="009960B5" w:rsidRDefault="00385C58" w:rsidP="00E84FFF">
      <w:pPr>
        <w:jc w:val="both"/>
        <w:rPr>
          <w:rFonts w:ascii="Arial" w:hAnsi="Arial" w:cs="Arial"/>
          <w:sz w:val="20"/>
          <w:szCs w:val="20"/>
        </w:rPr>
      </w:pPr>
    </w:p>
    <w:p w:rsidR="00E84FFF" w:rsidRPr="009960B5" w:rsidRDefault="00E84FFF" w:rsidP="00E84FFF">
      <w:pPr>
        <w:numPr>
          <w:ilvl w:val="0"/>
          <w:numId w:val="4"/>
        </w:numPr>
        <w:jc w:val="both"/>
        <w:rPr>
          <w:rFonts w:ascii="Arial" w:hAnsi="Arial" w:cs="Arial"/>
          <w:sz w:val="20"/>
          <w:szCs w:val="20"/>
        </w:rPr>
      </w:pPr>
      <w:r w:rsidRPr="009960B5">
        <w:rPr>
          <w:rFonts w:ascii="Arial" w:hAnsi="Arial" w:cs="Arial"/>
          <w:sz w:val="20"/>
          <w:szCs w:val="20"/>
        </w:rPr>
        <w:t xml:space="preserve">Garantizar la transparencia en el manejo de los recursos públicos  y la sostenibilidad de la Deuda Pública,  haciéndolos  evidentes  a través  de la elaboración y presentación  del </w:t>
      </w:r>
      <w:r w:rsidRPr="009960B5">
        <w:rPr>
          <w:rFonts w:ascii="Arial" w:hAnsi="Arial" w:cs="Arial"/>
          <w:b/>
          <w:bCs/>
          <w:sz w:val="20"/>
          <w:szCs w:val="20"/>
        </w:rPr>
        <w:t>MARCO FISCAL  DE  MEDIANO  PLAZO</w:t>
      </w:r>
      <w:r w:rsidRPr="009960B5">
        <w:rPr>
          <w:rFonts w:ascii="Arial" w:hAnsi="Arial" w:cs="Arial"/>
          <w:sz w:val="20"/>
          <w:szCs w:val="20"/>
        </w:rPr>
        <w:t>.</w:t>
      </w:r>
    </w:p>
    <w:p w:rsidR="00E84FFF" w:rsidRPr="009960B5" w:rsidRDefault="00E84FFF" w:rsidP="00E84FFF">
      <w:pPr>
        <w:jc w:val="both"/>
        <w:rPr>
          <w:rFonts w:ascii="Arial" w:hAnsi="Arial" w:cs="Arial"/>
          <w:sz w:val="20"/>
          <w:szCs w:val="20"/>
        </w:rPr>
      </w:pPr>
    </w:p>
    <w:p w:rsidR="00E84FFF" w:rsidRPr="009960B5" w:rsidRDefault="00E84FFF" w:rsidP="00E84FFF">
      <w:pPr>
        <w:numPr>
          <w:ilvl w:val="0"/>
          <w:numId w:val="4"/>
        </w:numPr>
        <w:jc w:val="both"/>
        <w:rPr>
          <w:rFonts w:ascii="Arial" w:hAnsi="Arial" w:cs="Arial"/>
          <w:sz w:val="20"/>
          <w:szCs w:val="20"/>
        </w:rPr>
      </w:pPr>
      <w:r w:rsidRPr="009960B5">
        <w:rPr>
          <w:rFonts w:ascii="Arial" w:hAnsi="Arial" w:cs="Arial"/>
          <w:sz w:val="20"/>
          <w:szCs w:val="20"/>
        </w:rPr>
        <w:t xml:space="preserve">Hacer que las entidades territoriales reflejen en la elaboración del presupuesto  de cada vigencia  fiscal un </w:t>
      </w:r>
      <w:r w:rsidRPr="009960B5">
        <w:rPr>
          <w:rFonts w:ascii="Arial" w:hAnsi="Arial" w:cs="Arial"/>
          <w:b/>
          <w:bCs/>
          <w:sz w:val="20"/>
          <w:szCs w:val="20"/>
        </w:rPr>
        <w:t>SUPERAVIT PRIMARIO</w:t>
      </w:r>
      <w:r w:rsidRPr="009960B5">
        <w:rPr>
          <w:rFonts w:ascii="Arial" w:hAnsi="Arial" w:cs="Arial"/>
          <w:sz w:val="20"/>
          <w:szCs w:val="20"/>
        </w:rPr>
        <w:t>,  que les permita hacer sostenible la Deuda Pública.</w:t>
      </w:r>
    </w:p>
    <w:p w:rsidR="00E84FFF" w:rsidRPr="009960B5" w:rsidRDefault="00E84FFF" w:rsidP="00E84FFF">
      <w:pPr>
        <w:jc w:val="both"/>
        <w:rPr>
          <w:rFonts w:ascii="Arial" w:hAnsi="Arial" w:cs="Arial"/>
          <w:sz w:val="20"/>
          <w:szCs w:val="20"/>
        </w:rPr>
      </w:pPr>
    </w:p>
    <w:p w:rsidR="00E84FFF" w:rsidRPr="009960B5" w:rsidRDefault="00E84FFF" w:rsidP="00E84FFF">
      <w:pPr>
        <w:numPr>
          <w:ilvl w:val="0"/>
          <w:numId w:val="4"/>
        </w:numPr>
        <w:jc w:val="both"/>
        <w:rPr>
          <w:rFonts w:ascii="Arial" w:hAnsi="Arial" w:cs="Arial"/>
          <w:sz w:val="20"/>
          <w:szCs w:val="20"/>
        </w:rPr>
      </w:pPr>
      <w:r w:rsidRPr="009960B5">
        <w:rPr>
          <w:rFonts w:ascii="Arial" w:hAnsi="Arial" w:cs="Arial"/>
          <w:sz w:val="20"/>
          <w:szCs w:val="20"/>
        </w:rPr>
        <w:t xml:space="preserve">Hacer más eficiente  la programación  y ejecución presupuestal,  eliminando el régimen de Reservas para la vigencia fiscal  de 2007 y poniendo un límite a la autorización de vigencias futuras como lo menciona el artículo 12 de la ley 819 de 2003,  que es realizar endeudamiento por  vigencia futura para el ente territorial en la última vigencia  fiscal del mandato del alcalde, </w:t>
      </w:r>
      <w:r w:rsidRPr="009960B5">
        <w:rPr>
          <w:rFonts w:ascii="Arial" w:hAnsi="Arial" w:cs="Arial"/>
          <w:sz w:val="20"/>
          <w:szCs w:val="20"/>
          <w:u w:val="single"/>
        </w:rPr>
        <w:t>excepto</w:t>
      </w:r>
      <w:r w:rsidRPr="009960B5">
        <w:rPr>
          <w:rFonts w:ascii="Arial" w:hAnsi="Arial" w:cs="Arial"/>
          <w:sz w:val="20"/>
          <w:szCs w:val="20"/>
        </w:rPr>
        <w:t xml:space="preserve"> la celebración de operaciones de crédito y que las obras sea necesario para la ejecución de proyectos de desarrollo regional (obras del municipio) aprobadas en el “Plan Nacional de Desarrollo”.</w:t>
      </w:r>
    </w:p>
    <w:p w:rsidR="00E84FFF" w:rsidRPr="009960B5" w:rsidRDefault="00E84FFF" w:rsidP="00E84FFF">
      <w:pPr>
        <w:jc w:val="both"/>
        <w:rPr>
          <w:rFonts w:ascii="Arial" w:hAnsi="Arial" w:cs="Arial"/>
          <w:sz w:val="20"/>
          <w:szCs w:val="20"/>
        </w:rPr>
      </w:pPr>
    </w:p>
    <w:p w:rsidR="00E84FFF" w:rsidRPr="009960B5" w:rsidRDefault="00E84FFF" w:rsidP="00E84FFF">
      <w:pPr>
        <w:numPr>
          <w:ilvl w:val="0"/>
          <w:numId w:val="4"/>
        </w:numPr>
        <w:jc w:val="both"/>
        <w:rPr>
          <w:rFonts w:ascii="Arial" w:hAnsi="Arial" w:cs="Arial"/>
          <w:sz w:val="20"/>
          <w:szCs w:val="20"/>
        </w:rPr>
      </w:pPr>
      <w:r w:rsidRPr="009960B5">
        <w:rPr>
          <w:rFonts w:ascii="Arial" w:hAnsi="Arial" w:cs="Arial"/>
          <w:sz w:val="20"/>
          <w:szCs w:val="20"/>
        </w:rPr>
        <w:t>Reforzar los controles al nivel de endeudamiento  fijados en  la Ley 358 de 1997, de los cuales el municipio cuenta con capacidad de endeudamiento y capacidad de pago para la vigencia fiscal del 201</w:t>
      </w:r>
      <w:r w:rsidR="00385C58" w:rsidRPr="009960B5">
        <w:rPr>
          <w:rFonts w:ascii="Arial" w:hAnsi="Arial" w:cs="Arial"/>
          <w:sz w:val="20"/>
          <w:szCs w:val="20"/>
        </w:rPr>
        <w:t>2</w:t>
      </w:r>
      <w:r w:rsidRPr="009960B5">
        <w:rPr>
          <w:rFonts w:ascii="Arial" w:hAnsi="Arial" w:cs="Arial"/>
          <w:sz w:val="20"/>
          <w:szCs w:val="20"/>
        </w:rPr>
        <w:t xml:space="preserve"> al 20</w:t>
      </w:r>
      <w:r w:rsidR="00385C58" w:rsidRPr="009960B5">
        <w:rPr>
          <w:rFonts w:ascii="Arial" w:hAnsi="Arial" w:cs="Arial"/>
          <w:sz w:val="20"/>
          <w:szCs w:val="20"/>
        </w:rPr>
        <w:t>21</w:t>
      </w:r>
      <w:r w:rsidRPr="009960B5">
        <w:rPr>
          <w:rFonts w:ascii="Arial" w:hAnsi="Arial" w:cs="Arial"/>
          <w:sz w:val="20"/>
          <w:szCs w:val="20"/>
        </w:rPr>
        <w:t xml:space="preserve"> el cual se desarrollará más adelante.</w:t>
      </w:r>
    </w:p>
    <w:p w:rsidR="00E84FFF" w:rsidRPr="009960B5" w:rsidRDefault="00E84FFF" w:rsidP="00E84FFF">
      <w:pPr>
        <w:jc w:val="both"/>
        <w:rPr>
          <w:rFonts w:ascii="Arial" w:hAnsi="Arial" w:cs="Arial"/>
          <w:sz w:val="20"/>
          <w:szCs w:val="20"/>
        </w:rPr>
      </w:pPr>
    </w:p>
    <w:p w:rsidR="00E84FFF" w:rsidRPr="009960B5" w:rsidRDefault="00E84FFF" w:rsidP="00E84FFF">
      <w:pPr>
        <w:numPr>
          <w:ilvl w:val="0"/>
          <w:numId w:val="4"/>
        </w:numPr>
        <w:jc w:val="both"/>
        <w:rPr>
          <w:rFonts w:ascii="Arial" w:hAnsi="Arial" w:cs="Arial"/>
          <w:sz w:val="20"/>
          <w:szCs w:val="20"/>
        </w:rPr>
      </w:pPr>
      <w:r w:rsidRPr="009960B5">
        <w:rPr>
          <w:rFonts w:ascii="Arial" w:hAnsi="Arial" w:cs="Arial"/>
          <w:sz w:val="20"/>
          <w:szCs w:val="20"/>
        </w:rPr>
        <w:t>Reglamentar  la colocación de excedentes de liquidez, de ahí que en las disposiciones generales en el proyecto de presupuesto del 201</w:t>
      </w:r>
      <w:r w:rsidR="00385C58" w:rsidRPr="009960B5">
        <w:rPr>
          <w:rFonts w:ascii="Arial" w:hAnsi="Arial" w:cs="Arial"/>
          <w:sz w:val="20"/>
          <w:szCs w:val="20"/>
        </w:rPr>
        <w:t>2</w:t>
      </w:r>
      <w:r w:rsidRPr="009960B5">
        <w:rPr>
          <w:rFonts w:ascii="Arial" w:hAnsi="Arial" w:cs="Arial"/>
          <w:sz w:val="20"/>
          <w:szCs w:val="20"/>
        </w:rPr>
        <w:t xml:space="preserve"> se manifiesta.</w:t>
      </w:r>
    </w:p>
    <w:p w:rsidR="00E84FFF" w:rsidRPr="009960B5" w:rsidRDefault="00E84FFF" w:rsidP="00E84FFF">
      <w:pPr>
        <w:jc w:val="both"/>
        <w:rPr>
          <w:rFonts w:ascii="Arial" w:hAnsi="Arial" w:cs="Arial"/>
          <w:sz w:val="20"/>
          <w:szCs w:val="20"/>
        </w:rPr>
      </w:pPr>
    </w:p>
    <w:p w:rsidR="00E84FFF" w:rsidRPr="009960B5" w:rsidRDefault="00E84FFF" w:rsidP="00E84FFF">
      <w:pPr>
        <w:numPr>
          <w:ilvl w:val="0"/>
          <w:numId w:val="4"/>
        </w:numPr>
        <w:jc w:val="both"/>
        <w:rPr>
          <w:rFonts w:ascii="Arial" w:hAnsi="Arial" w:cs="Arial"/>
          <w:sz w:val="20"/>
          <w:szCs w:val="20"/>
        </w:rPr>
      </w:pPr>
      <w:r w:rsidRPr="009960B5">
        <w:rPr>
          <w:rFonts w:ascii="Arial" w:hAnsi="Arial" w:cs="Arial"/>
          <w:sz w:val="20"/>
          <w:szCs w:val="20"/>
        </w:rPr>
        <w:t>Cerrar espacios a los rescates financieros del Municipio.</w:t>
      </w:r>
    </w:p>
    <w:p w:rsidR="00385C58" w:rsidRPr="009960B5" w:rsidRDefault="00385C58" w:rsidP="00385C58">
      <w:pPr>
        <w:pStyle w:val="Prrafodelista"/>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 xml:space="preserve">La  Ley del  Marco fiscal de Mediano Plazo (Ley 819/03), es una modificación a las Leyes 38 de 1989, Ley 179 de 1994 y Ley 225 de 1995 compiladas en el Decreto 111/96 y  un refuerzo a las leyes 358 de 1997 (Endeudamiento) y Ley 617 de 2000 (Ajuste Fiscal),  las cuales establecen reglas numéricas, límites a los gastos de funcionamiento y a la contratación de la Deuda Pública,  ya que define  procesos y  procedimientos dirigidos a que las </w:t>
      </w:r>
      <w:r w:rsidRPr="009960B5">
        <w:rPr>
          <w:rFonts w:ascii="Arial" w:hAnsi="Arial" w:cs="Arial"/>
          <w:b/>
          <w:sz w:val="20"/>
          <w:szCs w:val="20"/>
        </w:rPr>
        <w:t>decisiones fiscales</w:t>
      </w:r>
      <w:r w:rsidRPr="009960B5">
        <w:rPr>
          <w:rFonts w:ascii="Arial" w:hAnsi="Arial" w:cs="Arial"/>
          <w:sz w:val="20"/>
          <w:szCs w:val="20"/>
        </w:rPr>
        <w:t xml:space="preserve"> se tomen en un ambiente Constitucional de Transparencia y Rendición de Cuentas.</w:t>
      </w:r>
    </w:p>
    <w:p w:rsidR="00E84FFF" w:rsidRPr="009960B5" w:rsidRDefault="00E84FFF" w:rsidP="00E84FFF">
      <w:pPr>
        <w:jc w:val="both"/>
        <w:rPr>
          <w:rFonts w:ascii="Arial" w:hAnsi="Arial" w:cs="Arial"/>
          <w:sz w:val="20"/>
          <w:szCs w:val="20"/>
        </w:rPr>
      </w:pPr>
      <w:r w:rsidRPr="009960B5">
        <w:rPr>
          <w:rFonts w:ascii="Arial" w:hAnsi="Arial" w:cs="Arial"/>
          <w:sz w:val="20"/>
          <w:szCs w:val="20"/>
        </w:rPr>
        <w:lastRenderedPageBreak/>
        <w:t>Con base en el Marco Fiscal de Mediano Plazo de la vigencia fiscal del 201</w:t>
      </w:r>
      <w:r w:rsidR="00385C58" w:rsidRPr="009960B5">
        <w:rPr>
          <w:rFonts w:ascii="Arial" w:hAnsi="Arial" w:cs="Arial"/>
          <w:sz w:val="20"/>
          <w:szCs w:val="20"/>
        </w:rPr>
        <w:t>1</w:t>
      </w:r>
      <w:r w:rsidRPr="009960B5">
        <w:rPr>
          <w:rFonts w:ascii="Arial" w:hAnsi="Arial" w:cs="Arial"/>
          <w:sz w:val="20"/>
          <w:szCs w:val="20"/>
        </w:rPr>
        <w:t xml:space="preserve">, tercer periodo de gobierno del señor </w:t>
      </w:r>
      <w:r w:rsidRPr="009960B5">
        <w:rPr>
          <w:rFonts w:ascii="Arial" w:hAnsi="Arial" w:cs="Arial"/>
          <w:b/>
          <w:sz w:val="20"/>
          <w:szCs w:val="20"/>
        </w:rPr>
        <w:t>DAGOBERTO GAITAN GUERRERO</w:t>
      </w:r>
      <w:r w:rsidRPr="009960B5">
        <w:rPr>
          <w:rFonts w:ascii="Arial" w:hAnsi="Arial" w:cs="Arial"/>
          <w:sz w:val="20"/>
          <w:szCs w:val="20"/>
        </w:rPr>
        <w:t xml:space="preserve"> por el periodo constitucional del 2008 hasta la vigencia fiscal del 2011,  se realizan cambios de conformidad a su nuevo plan de gobierno  “</w:t>
      </w:r>
      <w:r w:rsidRPr="009960B5">
        <w:rPr>
          <w:rFonts w:ascii="Arial" w:hAnsi="Arial" w:cs="Arial"/>
          <w:b/>
          <w:sz w:val="20"/>
          <w:szCs w:val="20"/>
        </w:rPr>
        <w:t>CUMPLIMIENTO Y SERIEDAD PARA UNA MEJOR SOCIEDAD</w:t>
      </w:r>
      <w:r w:rsidRPr="009960B5">
        <w:rPr>
          <w:rFonts w:ascii="Arial" w:hAnsi="Arial" w:cs="Arial"/>
          <w:sz w:val="20"/>
          <w:szCs w:val="20"/>
        </w:rPr>
        <w:t>” de formas que permitan visualizar los efectos futuros  de estas decisiones sobre los impuestos, tasas, multas, transferencia y recursos de capital  sobre las posibilidades del gasto de funcionamiento y la inversión a realizar, haciendo énfasis en el nivel de endeudamiento, pretendiendo con ello ampliar y hacer más transparente el debate público sobre las finanzas del municipio en este nuevo periodo de gobierno.</w:t>
      </w:r>
    </w:p>
    <w:p w:rsidR="00E84FFF" w:rsidRPr="009960B5" w:rsidRDefault="00E84FFF" w:rsidP="00E84FFF">
      <w:pPr>
        <w:pStyle w:val="Textoindependiente"/>
        <w:jc w:val="both"/>
        <w:rPr>
          <w:rFonts w:ascii="Arial" w:hAnsi="Arial" w:cs="Arial"/>
          <w:sz w:val="20"/>
          <w:lang w:val="es-ES"/>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En el  </w:t>
      </w:r>
      <w:r w:rsidR="00C53661" w:rsidRPr="009960B5">
        <w:rPr>
          <w:rFonts w:ascii="Arial" w:hAnsi="Arial" w:cs="Arial"/>
          <w:sz w:val="20"/>
        </w:rPr>
        <w:t>desarrollo</w:t>
      </w:r>
      <w:r w:rsidRPr="009960B5">
        <w:rPr>
          <w:rFonts w:ascii="Arial" w:hAnsi="Arial" w:cs="Arial"/>
          <w:sz w:val="20"/>
        </w:rPr>
        <w:t xml:space="preserve">, de la Ley 819 de 2003,  compila  un conjunto de </w:t>
      </w:r>
      <w:r w:rsidRPr="009960B5">
        <w:rPr>
          <w:rFonts w:ascii="Arial" w:hAnsi="Arial" w:cs="Arial"/>
          <w:sz w:val="20"/>
          <w:u w:val="single"/>
        </w:rPr>
        <w:t>Reglas</w:t>
      </w:r>
      <w:r w:rsidRPr="009960B5">
        <w:rPr>
          <w:rFonts w:ascii="Arial" w:hAnsi="Arial" w:cs="Arial"/>
          <w:sz w:val="20"/>
        </w:rPr>
        <w:t xml:space="preserve">,  </w:t>
      </w:r>
      <w:r w:rsidRPr="009960B5">
        <w:rPr>
          <w:rFonts w:ascii="Arial" w:hAnsi="Arial" w:cs="Arial"/>
          <w:sz w:val="20"/>
          <w:u w:val="single"/>
        </w:rPr>
        <w:t>Procesos</w:t>
      </w:r>
      <w:r w:rsidRPr="009960B5">
        <w:rPr>
          <w:rFonts w:ascii="Arial" w:hAnsi="Arial" w:cs="Arial"/>
          <w:sz w:val="20"/>
        </w:rPr>
        <w:t xml:space="preserve"> y </w:t>
      </w:r>
      <w:r w:rsidRPr="009960B5">
        <w:rPr>
          <w:rFonts w:ascii="Arial" w:hAnsi="Arial" w:cs="Arial"/>
          <w:sz w:val="20"/>
          <w:u w:val="single"/>
        </w:rPr>
        <w:t>Procedimientos</w:t>
      </w:r>
      <w:r w:rsidRPr="009960B5">
        <w:rPr>
          <w:rFonts w:ascii="Arial" w:hAnsi="Arial" w:cs="Arial"/>
          <w:sz w:val="20"/>
        </w:rPr>
        <w:t xml:space="preserve"> que someten  la administración  de las Finanzas Públicas del Municipio a una permanente  rendición  de cuentas  sobre el monto  y la utilización  de los recursos  públicos  a través del tiempo.</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Esta Ley denominada </w:t>
      </w:r>
      <w:r w:rsidRPr="009960B5">
        <w:rPr>
          <w:rFonts w:ascii="Arial" w:hAnsi="Arial" w:cs="Arial"/>
          <w:sz w:val="20"/>
          <w:u w:val="single"/>
        </w:rPr>
        <w:t>Ley de Responsabilidad Fiscal</w:t>
      </w:r>
      <w:r w:rsidRPr="009960B5">
        <w:rPr>
          <w:rFonts w:ascii="Arial" w:hAnsi="Arial" w:cs="Arial"/>
          <w:sz w:val="20"/>
        </w:rPr>
        <w:t xml:space="preserve"> es  aplicada por todas las entidades territoriales  quienes podrán adoptarlas:</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   </w:t>
      </w:r>
      <w:r w:rsidRPr="009960B5">
        <w:rPr>
          <w:rFonts w:ascii="Arial" w:hAnsi="Arial" w:cs="Arial"/>
          <w:b/>
          <w:sz w:val="20"/>
        </w:rPr>
        <w:t>»</w:t>
      </w:r>
      <w:r w:rsidRPr="009960B5">
        <w:rPr>
          <w:rFonts w:ascii="Arial" w:hAnsi="Arial" w:cs="Arial"/>
          <w:sz w:val="20"/>
        </w:rPr>
        <w:t xml:space="preserve">  Por su reglamentación particular,  o en ausencia, </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   </w:t>
      </w:r>
      <w:r w:rsidRPr="009960B5">
        <w:rPr>
          <w:rFonts w:ascii="Arial" w:hAnsi="Arial" w:cs="Arial"/>
          <w:b/>
          <w:sz w:val="20"/>
        </w:rPr>
        <w:t>»</w:t>
      </w:r>
      <w:r w:rsidRPr="009960B5">
        <w:rPr>
          <w:rFonts w:ascii="Arial" w:hAnsi="Arial" w:cs="Arial"/>
          <w:sz w:val="20"/>
        </w:rPr>
        <w:t xml:space="preserve">  La Ley se aplicará de conformidad al artículo 109 del Decreto 111 </w:t>
      </w: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       De 1996.</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b/>
          <w:sz w:val="20"/>
        </w:rPr>
        <w:t xml:space="preserve">   » </w:t>
      </w:r>
      <w:r w:rsidRPr="009960B5">
        <w:rPr>
          <w:rFonts w:ascii="Arial" w:hAnsi="Arial" w:cs="Arial"/>
          <w:sz w:val="20"/>
        </w:rPr>
        <w:t>Es de anotar que en la ley 819 de 2003 por el cual se dictan  normas orgánicas en materia  de presupuesto, responsabilidad y transparencia  fiscal y se dictan  otras disposiciones  y   denominada “</w:t>
      </w:r>
      <w:r w:rsidRPr="009960B5">
        <w:rPr>
          <w:rFonts w:ascii="Arial" w:hAnsi="Arial" w:cs="Arial"/>
          <w:sz w:val="20"/>
          <w:u w:val="single"/>
        </w:rPr>
        <w:t>Marco  Fiscal a Mediano Plazo</w:t>
      </w:r>
      <w:r w:rsidRPr="009960B5">
        <w:rPr>
          <w:rFonts w:ascii="Arial" w:hAnsi="Arial" w:cs="Arial"/>
          <w:sz w:val="20"/>
        </w:rPr>
        <w:t>” esta siendo aplicada ya por el municipio desde la vigencia fiscal de 2005 y más adelante se hará una explicación en detalle de la aplicación de esta ley  durante la vigencia fiscal a 2009 con corte a 31 de Diciembre.</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La aplicación de los recursos  con que ha contado y contará el municipio es prioritaria para el Gasto Público Social y en la formación bruta de capital, buscando siempre un crecimiento permanente y sostenible en el tiempo, de tal forma que se contribuya  al mejoramiento de la calidad de vida de los ciudadanos</w:t>
      </w:r>
      <w:r w:rsidR="00C53661" w:rsidRPr="009960B5">
        <w:rPr>
          <w:rFonts w:ascii="Arial" w:hAnsi="Arial" w:cs="Arial"/>
          <w:sz w:val="20"/>
        </w:rPr>
        <w:t xml:space="preserve"> Argentinos</w:t>
      </w:r>
      <w:r w:rsidRPr="009960B5">
        <w:rPr>
          <w:rFonts w:ascii="Arial" w:hAnsi="Arial" w:cs="Arial"/>
          <w:sz w:val="20"/>
        </w:rPr>
        <w:t xml:space="preserve">, </w:t>
      </w:r>
      <w:r w:rsidR="00C53661" w:rsidRPr="009960B5">
        <w:rPr>
          <w:rFonts w:ascii="Arial" w:hAnsi="Arial" w:cs="Arial"/>
          <w:sz w:val="20"/>
        </w:rPr>
        <w:t>en</w:t>
      </w:r>
      <w:r w:rsidRPr="009960B5">
        <w:rPr>
          <w:rFonts w:ascii="Arial" w:hAnsi="Arial" w:cs="Arial"/>
          <w:sz w:val="20"/>
        </w:rPr>
        <w:t xml:space="preserve"> la satisfacción de la necesidades básicas no satisfechas por la población más vulnerable del municipio, y a la consolidación de la  planificación financiera y territorial, controlando que los recursos invertidos se obtengan indicadores de calidad de vida,  así como el mantenimiento de las coberturas en cada uno de los sectores de inversión de conformidad con las competencias constitucionales asignadas al municipio, buscando además el fortalecimiento de la infraestructura a fin de atraer la inversión privada que conlleve a que el municipio inicie el camino del desarrollo con la pavimentación de la </w:t>
      </w:r>
      <w:r w:rsidR="00C53661" w:rsidRPr="009960B5">
        <w:rPr>
          <w:rFonts w:ascii="Arial" w:hAnsi="Arial" w:cs="Arial"/>
          <w:sz w:val="20"/>
        </w:rPr>
        <w:t>Vía La Argentina – Gallego</w:t>
      </w:r>
      <w:r w:rsidR="00385C58" w:rsidRPr="009960B5">
        <w:rPr>
          <w:rFonts w:ascii="Arial" w:hAnsi="Arial" w:cs="Arial"/>
          <w:sz w:val="20"/>
        </w:rPr>
        <w:t xml:space="preserve"> que se termina a finales de esta vigencia</w:t>
      </w:r>
      <w:r w:rsidR="00C53661" w:rsidRPr="009960B5">
        <w:rPr>
          <w:rFonts w:ascii="Arial" w:hAnsi="Arial" w:cs="Arial"/>
          <w:sz w:val="20"/>
        </w:rPr>
        <w:t>, el mantenimiento de la Vía La Plata – Gallego</w:t>
      </w:r>
      <w:r w:rsidR="00385C58" w:rsidRPr="009960B5">
        <w:rPr>
          <w:rFonts w:ascii="Arial" w:hAnsi="Arial" w:cs="Arial"/>
          <w:sz w:val="20"/>
        </w:rPr>
        <w:t xml:space="preserve"> que se inicia a mediados del mes de noviembre del 2011</w:t>
      </w:r>
      <w:r w:rsidR="00C53661" w:rsidRPr="009960B5">
        <w:rPr>
          <w:rFonts w:ascii="Arial" w:hAnsi="Arial" w:cs="Arial"/>
          <w:sz w:val="20"/>
        </w:rPr>
        <w:t xml:space="preserve"> y  pavimentación de la </w:t>
      </w:r>
      <w:r w:rsidRPr="009960B5">
        <w:rPr>
          <w:rFonts w:ascii="Arial" w:hAnsi="Arial" w:cs="Arial"/>
          <w:sz w:val="20"/>
        </w:rPr>
        <w:t xml:space="preserve">vía La </w:t>
      </w:r>
      <w:r w:rsidR="00C53661" w:rsidRPr="009960B5">
        <w:rPr>
          <w:rFonts w:ascii="Arial" w:hAnsi="Arial" w:cs="Arial"/>
          <w:sz w:val="20"/>
        </w:rPr>
        <w:t>Plata - Inza Popayán</w:t>
      </w:r>
      <w:r w:rsidRPr="009960B5">
        <w:rPr>
          <w:rFonts w:ascii="Arial" w:hAnsi="Arial" w:cs="Arial"/>
          <w:sz w:val="20"/>
        </w:rPr>
        <w:t xml:space="preserve">, dando salida al mar y comunicándonos con las naciones del  Sur de </w:t>
      </w:r>
      <w:r w:rsidR="00C53661" w:rsidRPr="009960B5">
        <w:rPr>
          <w:rFonts w:ascii="Arial" w:hAnsi="Arial" w:cs="Arial"/>
          <w:sz w:val="20"/>
        </w:rPr>
        <w:t>América</w:t>
      </w:r>
      <w:r w:rsidRPr="009960B5">
        <w:rPr>
          <w:rFonts w:ascii="Arial" w:hAnsi="Arial" w:cs="Arial"/>
          <w:sz w:val="20"/>
        </w:rPr>
        <w:t xml:space="preserve">.     </w:t>
      </w:r>
    </w:p>
    <w:p w:rsidR="00E84FFF" w:rsidRPr="009960B5" w:rsidRDefault="00E84FFF" w:rsidP="00E84FFF">
      <w:pPr>
        <w:pStyle w:val="Textoindependiente"/>
        <w:jc w:val="both"/>
        <w:rPr>
          <w:rFonts w:ascii="Arial" w:hAnsi="Arial" w:cs="Arial"/>
          <w:sz w:val="20"/>
        </w:rPr>
      </w:pPr>
    </w:p>
    <w:p w:rsidR="00E84FFF" w:rsidRPr="009960B5" w:rsidRDefault="00C53661" w:rsidP="00E84FFF">
      <w:pPr>
        <w:pStyle w:val="Textoindependiente"/>
        <w:jc w:val="both"/>
        <w:rPr>
          <w:rFonts w:ascii="Arial" w:hAnsi="Arial" w:cs="Arial"/>
          <w:sz w:val="20"/>
        </w:rPr>
      </w:pPr>
      <w:r w:rsidRPr="009960B5">
        <w:rPr>
          <w:rFonts w:ascii="Arial" w:hAnsi="Arial" w:cs="Arial"/>
          <w:sz w:val="20"/>
        </w:rPr>
        <w:t>De esta manera se puede tener acceso al desarrollo regional del Sur Occidente del Huila y Oriente Caucano para encaminar las acciones necesarias para que el municipio de  de la Argentina, pueda explotar el sector turismo y para que lleguen inversionistas debido que el municipio es Agro pastoril   y pueda llegar a tener producción a gran escala en la ganadería y los cultivos aptos para el clima y las tierras fértiles que tiene el municipio.</w:t>
      </w:r>
    </w:p>
    <w:p w:rsidR="00C53661" w:rsidRPr="009960B5" w:rsidRDefault="00C53661" w:rsidP="00E84FFF">
      <w:pPr>
        <w:pStyle w:val="Textoindependiente"/>
        <w:jc w:val="both"/>
        <w:rPr>
          <w:rFonts w:ascii="Arial" w:hAnsi="Arial" w:cs="Arial"/>
          <w:sz w:val="20"/>
        </w:rPr>
      </w:pPr>
      <w:r w:rsidRPr="009960B5">
        <w:rPr>
          <w:rFonts w:ascii="Arial" w:hAnsi="Arial" w:cs="Arial"/>
          <w:sz w:val="20"/>
        </w:rPr>
        <w:lastRenderedPageBreak/>
        <w:t xml:space="preserve">Además se puede explotar el sector ambiental debido a que el municipio cuenta la Serranía las Minas, que es un parque que hace parte del parque Nacional Purace. </w:t>
      </w:r>
    </w:p>
    <w:p w:rsidR="00E84FFF" w:rsidRPr="009960B5" w:rsidRDefault="00E84FFF" w:rsidP="00E84FFF">
      <w:pPr>
        <w:pStyle w:val="Textoindependiente"/>
        <w:jc w:val="both"/>
        <w:rPr>
          <w:rFonts w:ascii="Arial" w:hAnsi="Arial" w:cs="Arial"/>
          <w:sz w:val="20"/>
        </w:rPr>
      </w:pPr>
    </w:p>
    <w:p w:rsidR="00545A7D" w:rsidRPr="009960B5" w:rsidRDefault="00545A7D" w:rsidP="00E84FFF">
      <w:pPr>
        <w:pStyle w:val="Textoindependiente"/>
        <w:jc w:val="both"/>
        <w:rPr>
          <w:rFonts w:ascii="Arial" w:hAnsi="Arial"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826B3D" w:rsidRPr="009960B5" w:rsidRDefault="00826B3D"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7D5BAE" w:rsidRPr="009960B5" w:rsidRDefault="007D5BAE" w:rsidP="00E84FFF">
      <w:pPr>
        <w:pStyle w:val="Textoindependiente"/>
        <w:jc w:val="both"/>
        <w:rPr>
          <w:rFonts w:ascii="Arial Black" w:hAnsi="Arial Black" w:cs="Arial"/>
          <w:b/>
          <w:bCs/>
          <w:sz w:val="20"/>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9960B5" w:rsidRDefault="009960B5" w:rsidP="00E84FFF">
      <w:pPr>
        <w:pStyle w:val="Textoindependiente"/>
        <w:jc w:val="both"/>
        <w:rPr>
          <w:rFonts w:ascii="Arial Black" w:hAnsi="Arial Black" w:cs="Arial"/>
          <w:b/>
          <w:bCs/>
          <w:sz w:val="28"/>
          <w:szCs w:val="26"/>
          <w:lang w:val="es-ES"/>
        </w:rPr>
      </w:pPr>
    </w:p>
    <w:p w:rsidR="00E84FFF" w:rsidRPr="009960B5" w:rsidRDefault="00E84FFF" w:rsidP="00E84FFF">
      <w:pPr>
        <w:pStyle w:val="Textoindependiente"/>
        <w:jc w:val="both"/>
        <w:rPr>
          <w:rFonts w:ascii="Arial Black" w:hAnsi="Arial Black" w:cs="Arial"/>
          <w:b/>
          <w:bCs/>
          <w:sz w:val="28"/>
          <w:szCs w:val="26"/>
        </w:rPr>
      </w:pPr>
      <w:r w:rsidRPr="009960B5">
        <w:rPr>
          <w:rFonts w:ascii="Arial Black" w:hAnsi="Arial Black" w:cs="Arial"/>
          <w:b/>
          <w:bCs/>
          <w:sz w:val="28"/>
          <w:szCs w:val="26"/>
        </w:rPr>
        <w:lastRenderedPageBreak/>
        <w:t>CONTENIDO DEL MARCO FISCAL A MEDIANO PLAZO</w:t>
      </w:r>
    </w:p>
    <w:p w:rsidR="00E84FFF" w:rsidRPr="009960B5" w:rsidRDefault="00E84FFF" w:rsidP="00E84FFF">
      <w:pPr>
        <w:pStyle w:val="Textoindependiente"/>
        <w:jc w:val="both"/>
        <w:rPr>
          <w:rFonts w:ascii="Arial" w:hAnsi="Arial" w:cs="Arial"/>
          <w:b/>
          <w:bCs/>
          <w:sz w:val="20"/>
          <w:szCs w:val="24"/>
        </w:rPr>
      </w:pP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 xml:space="preserve">El Municipio elaboró el  </w:t>
      </w:r>
      <w:r w:rsidRPr="009960B5">
        <w:rPr>
          <w:rFonts w:ascii="Arial" w:hAnsi="Arial" w:cs="Arial"/>
          <w:b/>
          <w:bCs/>
          <w:sz w:val="20"/>
          <w:szCs w:val="24"/>
        </w:rPr>
        <w:t xml:space="preserve">Marco Fiscal de Mediano Plazo </w:t>
      </w:r>
      <w:r w:rsidRPr="009960B5">
        <w:rPr>
          <w:rFonts w:ascii="Arial" w:hAnsi="Arial" w:cs="Arial"/>
          <w:bCs/>
          <w:sz w:val="20"/>
          <w:szCs w:val="24"/>
        </w:rPr>
        <w:t>de conformidad al presu</w:t>
      </w:r>
      <w:r w:rsidR="00826B3D" w:rsidRPr="009960B5">
        <w:rPr>
          <w:rFonts w:ascii="Arial" w:hAnsi="Arial" w:cs="Arial"/>
          <w:bCs/>
          <w:sz w:val="20"/>
          <w:szCs w:val="24"/>
        </w:rPr>
        <w:t>puesto para la vigencia del 2012</w:t>
      </w:r>
      <w:r w:rsidRPr="009960B5">
        <w:rPr>
          <w:rFonts w:ascii="Arial" w:hAnsi="Arial" w:cs="Arial"/>
          <w:bCs/>
          <w:sz w:val="20"/>
          <w:szCs w:val="24"/>
        </w:rPr>
        <w:t>, por un periodo de diez años,  hasta la vigencia del 202</w:t>
      </w:r>
      <w:r w:rsidR="00826B3D" w:rsidRPr="009960B5">
        <w:rPr>
          <w:rFonts w:ascii="Arial" w:hAnsi="Arial" w:cs="Arial"/>
          <w:bCs/>
          <w:sz w:val="20"/>
          <w:szCs w:val="24"/>
        </w:rPr>
        <w:t>1</w:t>
      </w:r>
      <w:r w:rsidRPr="009960B5">
        <w:rPr>
          <w:rFonts w:ascii="Arial" w:hAnsi="Arial" w:cs="Arial"/>
          <w:sz w:val="20"/>
          <w:szCs w:val="24"/>
        </w:rPr>
        <w:t xml:space="preserve">  y se presenta al Honorable Concejo Municipal  a </w:t>
      </w:r>
      <w:r w:rsidR="00C53661" w:rsidRPr="009960B5">
        <w:rPr>
          <w:rFonts w:ascii="Arial" w:hAnsi="Arial" w:cs="Arial"/>
          <w:sz w:val="20"/>
          <w:szCs w:val="24"/>
        </w:rPr>
        <w:t>título</w:t>
      </w:r>
      <w:r w:rsidRPr="009960B5">
        <w:rPr>
          <w:rFonts w:ascii="Arial" w:hAnsi="Arial" w:cs="Arial"/>
          <w:sz w:val="20"/>
          <w:szCs w:val="24"/>
        </w:rPr>
        <w:t xml:space="preserve"> informativo, para que sea estudiado, tomando como se establece en una proyección de sus ingresos y gastos en un periodo de 10 años,   y </w:t>
      </w:r>
      <w:r w:rsidR="00C53661" w:rsidRPr="009960B5">
        <w:rPr>
          <w:rFonts w:ascii="Arial" w:hAnsi="Arial" w:cs="Arial"/>
          <w:sz w:val="20"/>
          <w:szCs w:val="24"/>
        </w:rPr>
        <w:t>que será</w:t>
      </w:r>
      <w:r w:rsidRPr="009960B5">
        <w:rPr>
          <w:rFonts w:ascii="Arial" w:hAnsi="Arial" w:cs="Arial"/>
          <w:sz w:val="20"/>
          <w:szCs w:val="24"/>
        </w:rPr>
        <w:t xml:space="preserve">  discutido   durante el debate de la Ley Anual de Presupuesto para la vigencia fiscal de 201</w:t>
      </w:r>
      <w:r w:rsidR="00826B3D" w:rsidRPr="009960B5">
        <w:rPr>
          <w:rFonts w:ascii="Arial" w:hAnsi="Arial" w:cs="Arial"/>
          <w:sz w:val="20"/>
          <w:szCs w:val="24"/>
        </w:rPr>
        <w:t>2</w:t>
      </w:r>
      <w:r w:rsidRPr="009960B5">
        <w:rPr>
          <w:rFonts w:ascii="Arial" w:hAnsi="Arial" w:cs="Arial"/>
          <w:sz w:val="20"/>
          <w:szCs w:val="24"/>
        </w:rPr>
        <w:t>.</w:t>
      </w:r>
    </w:p>
    <w:p w:rsidR="00E84FFF" w:rsidRPr="009960B5" w:rsidRDefault="00E84FFF" w:rsidP="00E84FFF">
      <w:pPr>
        <w:pStyle w:val="Textoindependiente"/>
        <w:jc w:val="both"/>
        <w:rPr>
          <w:rFonts w:ascii="Arial" w:hAnsi="Arial" w:cs="Arial"/>
          <w:sz w:val="20"/>
          <w:szCs w:val="24"/>
        </w:rPr>
      </w:pPr>
    </w:p>
    <w:p w:rsidR="00545A7D" w:rsidRPr="009960B5" w:rsidRDefault="00545A7D"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El Marco Fiscal debe estar conformado como mínimo:</w:t>
      </w: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 xml:space="preserve">   </w:t>
      </w:r>
      <w:r w:rsidRPr="009960B5">
        <w:rPr>
          <w:rFonts w:ascii="Arial" w:hAnsi="Arial" w:cs="Arial"/>
          <w:b/>
          <w:color w:val="FF0000"/>
          <w:sz w:val="20"/>
          <w:szCs w:val="24"/>
        </w:rPr>
        <w:t>§</w:t>
      </w:r>
      <w:r w:rsidRPr="009960B5">
        <w:rPr>
          <w:rFonts w:ascii="Arial" w:hAnsi="Arial" w:cs="Arial"/>
          <w:sz w:val="20"/>
          <w:szCs w:val="24"/>
        </w:rPr>
        <w:t xml:space="preserve">  El Plan Financiero contenido en el artículo 4 de </w:t>
      </w:r>
      <w:smartTag w:uri="urn:schemas-microsoft-com:office:smarttags" w:element="PersonName">
        <w:smartTagPr>
          <w:attr w:name="ProductID" w:val="la Ley"/>
        </w:smartTagPr>
        <w:r w:rsidRPr="009960B5">
          <w:rPr>
            <w:rFonts w:ascii="Arial" w:hAnsi="Arial" w:cs="Arial"/>
            <w:sz w:val="20"/>
            <w:szCs w:val="24"/>
          </w:rPr>
          <w:t>la Ley</w:t>
        </w:r>
      </w:smartTag>
      <w:r w:rsidRPr="009960B5">
        <w:rPr>
          <w:rFonts w:ascii="Arial" w:hAnsi="Arial" w:cs="Arial"/>
          <w:sz w:val="20"/>
          <w:szCs w:val="24"/>
        </w:rPr>
        <w:t xml:space="preserve"> 38 de 1989,  modificado por  el inciso 5 del </w:t>
      </w:r>
      <w:r w:rsidR="00545A7D" w:rsidRPr="009960B5">
        <w:rPr>
          <w:rFonts w:ascii="Arial" w:hAnsi="Arial" w:cs="Arial"/>
          <w:sz w:val="20"/>
          <w:szCs w:val="24"/>
        </w:rPr>
        <w:t>artículo</w:t>
      </w:r>
      <w:r w:rsidRPr="009960B5">
        <w:rPr>
          <w:rFonts w:ascii="Arial" w:hAnsi="Arial" w:cs="Arial"/>
          <w:sz w:val="20"/>
          <w:szCs w:val="24"/>
        </w:rPr>
        <w:t xml:space="preserve"> 55 de </w:t>
      </w:r>
      <w:smartTag w:uri="urn:schemas-microsoft-com:office:smarttags" w:element="PersonName">
        <w:smartTagPr>
          <w:attr w:name="ProductID" w:val="la Ley"/>
        </w:smartTagPr>
        <w:r w:rsidRPr="009960B5">
          <w:rPr>
            <w:rFonts w:ascii="Arial" w:hAnsi="Arial" w:cs="Arial"/>
            <w:sz w:val="20"/>
            <w:szCs w:val="24"/>
          </w:rPr>
          <w:t>la Ley</w:t>
        </w:r>
      </w:smartTag>
      <w:r w:rsidRPr="009960B5">
        <w:rPr>
          <w:rFonts w:ascii="Arial" w:hAnsi="Arial" w:cs="Arial"/>
          <w:sz w:val="20"/>
          <w:szCs w:val="24"/>
        </w:rPr>
        <w:t xml:space="preserve"> 179 de 1994.</w:t>
      </w: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 xml:space="preserve">   </w:t>
      </w:r>
      <w:r w:rsidRPr="009960B5">
        <w:rPr>
          <w:rFonts w:ascii="Arial" w:hAnsi="Arial" w:cs="Arial"/>
          <w:b/>
          <w:color w:val="FF0000"/>
          <w:sz w:val="20"/>
          <w:szCs w:val="24"/>
        </w:rPr>
        <w:t>§</w:t>
      </w:r>
      <w:r w:rsidRPr="009960B5">
        <w:rPr>
          <w:rFonts w:ascii="Arial" w:hAnsi="Arial" w:cs="Arial"/>
          <w:b/>
          <w:sz w:val="20"/>
          <w:szCs w:val="24"/>
        </w:rPr>
        <w:t xml:space="preserve"> </w:t>
      </w:r>
      <w:r w:rsidRPr="009960B5">
        <w:rPr>
          <w:rFonts w:ascii="Arial" w:hAnsi="Arial" w:cs="Arial"/>
          <w:sz w:val="20"/>
          <w:szCs w:val="24"/>
        </w:rPr>
        <w:t xml:space="preserve"> Un Programa Macroeconómico  Plurianual</w:t>
      </w: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 xml:space="preserve">   </w:t>
      </w:r>
      <w:r w:rsidRPr="009960B5">
        <w:rPr>
          <w:rFonts w:ascii="Arial" w:hAnsi="Arial" w:cs="Arial"/>
          <w:b/>
          <w:color w:val="FF0000"/>
          <w:sz w:val="20"/>
          <w:szCs w:val="24"/>
        </w:rPr>
        <w:t>§</w:t>
      </w:r>
      <w:r w:rsidRPr="009960B5">
        <w:rPr>
          <w:rFonts w:ascii="Arial" w:hAnsi="Arial" w:cs="Arial"/>
          <w:sz w:val="20"/>
          <w:szCs w:val="24"/>
        </w:rPr>
        <w:t xml:space="preserve"> Las Metas del Superávit Primario, así como el nivel de deuda Pública  y un análisis de sus sostenibilidad.</w:t>
      </w: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 xml:space="preserve">   </w:t>
      </w:r>
      <w:r w:rsidRPr="009960B5">
        <w:rPr>
          <w:rFonts w:ascii="Arial" w:hAnsi="Arial" w:cs="Arial"/>
          <w:b/>
          <w:color w:val="FF0000"/>
          <w:sz w:val="20"/>
          <w:szCs w:val="24"/>
        </w:rPr>
        <w:t>§</w:t>
      </w:r>
      <w:r w:rsidRPr="009960B5">
        <w:rPr>
          <w:rFonts w:ascii="Arial" w:hAnsi="Arial" w:cs="Arial"/>
          <w:sz w:val="20"/>
          <w:szCs w:val="24"/>
        </w:rPr>
        <w:t xml:space="preserve"> Un informe de resultados macroeconómicos  y fiscales de la vigencia fiscal  anterior.</w:t>
      </w: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 xml:space="preserve">   </w:t>
      </w:r>
      <w:r w:rsidRPr="009960B5">
        <w:rPr>
          <w:rFonts w:ascii="Arial" w:hAnsi="Arial" w:cs="Arial"/>
          <w:b/>
          <w:color w:val="FF0000"/>
          <w:sz w:val="20"/>
          <w:szCs w:val="24"/>
        </w:rPr>
        <w:t>§</w:t>
      </w:r>
      <w:r w:rsidRPr="009960B5">
        <w:rPr>
          <w:rFonts w:ascii="Arial" w:hAnsi="Arial" w:cs="Arial"/>
          <w:sz w:val="20"/>
          <w:szCs w:val="24"/>
        </w:rPr>
        <w:t xml:space="preserve"> Una evaluación de las principales actividades cuasificales realizadas por el sector  público.</w:t>
      </w: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b/>
          <w:sz w:val="20"/>
          <w:szCs w:val="24"/>
        </w:rPr>
        <w:t xml:space="preserve">   </w:t>
      </w:r>
      <w:r w:rsidRPr="009960B5">
        <w:rPr>
          <w:rFonts w:ascii="Arial" w:hAnsi="Arial" w:cs="Arial"/>
          <w:b/>
          <w:color w:val="FF0000"/>
          <w:sz w:val="20"/>
          <w:szCs w:val="24"/>
        </w:rPr>
        <w:t>§</w:t>
      </w:r>
      <w:r w:rsidRPr="009960B5">
        <w:rPr>
          <w:rFonts w:ascii="Arial" w:hAnsi="Arial" w:cs="Arial"/>
          <w:sz w:val="20"/>
          <w:szCs w:val="24"/>
        </w:rPr>
        <w:t xml:space="preserve"> Una estimación  del  costo  fiscal  de las   exenciones,  deducciones  o  descuentos   tributarios.</w:t>
      </w: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 xml:space="preserve">   </w:t>
      </w:r>
      <w:r w:rsidRPr="009960B5">
        <w:rPr>
          <w:rFonts w:ascii="Arial" w:hAnsi="Arial" w:cs="Arial"/>
          <w:b/>
          <w:color w:val="FF0000"/>
          <w:sz w:val="20"/>
          <w:szCs w:val="24"/>
        </w:rPr>
        <w:t>§</w:t>
      </w:r>
      <w:r w:rsidRPr="009960B5">
        <w:rPr>
          <w:rFonts w:ascii="Arial" w:hAnsi="Arial" w:cs="Arial"/>
          <w:sz w:val="20"/>
          <w:szCs w:val="24"/>
        </w:rPr>
        <w:t xml:space="preserve"> El costo fiscal de las leyes sancionadas en la vigencia fiscal anterior. </w:t>
      </w: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 xml:space="preserve">   </w:t>
      </w:r>
      <w:r w:rsidRPr="009960B5">
        <w:rPr>
          <w:rFonts w:ascii="Arial" w:hAnsi="Arial" w:cs="Arial"/>
          <w:b/>
          <w:color w:val="FF0000"/>
          <w:sz w:val="20"/>
          <w:szCs w:val="24"/>
        </w:rPr>
        <w:t>§</w:t>
      </w:r>
      <w:r w:rsidRPr="009960B5">
        <w:rPr>
          <w:rFonts w:ascii="Arial" w:hAnsi="Arial" w:cs="Arial"/>
          <w:sz w:val="20"/>
          <w:szCs w:val="24"/>
        </w:rPr>
        <w:t xml:space="preserve">  Una relación de los pasivos contingentes que pudiera afectar la situación  financiera</w:t>
      </w:r>
    </w:p>
    <w:p w:rsidR="00E84FFF" w:rsidRPr="009960B5" w:rsidRDefault="00E84FFF" w:rsidP="00E84FFF">
      <w:pPr>
        <w:pStyle w:val="Textoindependiente"/>
        <w:jc w:val="both"/>
        <w:rPr>
          <w:rFonts w:ascii="Arial" w:hAnsi="Arial" w:cs="Arial"/>
          <w:sz w:val="20"/>
          <w:szCs w:val="24"/>
        </w:rPr>
      </w:pP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 xml:space="preserve">   </w:t>
      </w:r>
      <w:r w:rsidRPr="009960B5">
        <w:rPr>
          <w:rFonts w:ascii="Arial" w:hAnsi="Arial" w:cs="Arial"/>
          <w:b/>
          <w:color w:val="FF0000"/>
          <w:sz w:val="20"/>
          <w:szCs w:val="24"/>
        </w:rPr>
        <w:t>§</w:t>
      </w:r>
      <w:r w:rsidRPr="009960B5">
        <w:rPr>
          <w:rFonts w:ascii="Arial" w:hAnsi="Arial" w:cs="Arial"/>
          <w:sz w:val="20"/>
          <w:szCs w:val="24"/>
        </w:rPr>
        <w:t xml:space="preserve">  En la presentación del presupuesto se debe incluir indicadores de gestión  presupuestal  y de resultado de los objetivos, planes y programas desagregados para  mayor control del presupuesto.</w:t>
      </w:r>
    </w:p>
    <w:p w:rsidR="00E84FFF" w:rsidRPr="009960B5" w:rsidRDefault="00E84FFF" w:rsidP="00E84FFF">
      <w:pPr>
        <w:pStyle w:val="Textoindependiente"/>
        <w:jc w:val="both"/>
        <w:rPr>
          <w:rFonts w:ascii="Arial" w:hAnsi="Arial" w:cs="Arial"/>
          <w:sz w:val="20"/>
          <w:szCs w:val="24"/>
        </w:rPr>
      </w:pPr>
      <w:r w:rsidRPr="009960B5">
        <w:rPr>
          <w:rFonts w:ascii="Arial" w:hAnsi="Arial" w:cs="Arial"/>
          <w:sz w:val="20"/>
          <w:szCs w:val="24"/>
        </w:rPr>
        <w:t>Para una mayor comprensión se hace un análisis de cada uno de los temas que deben conformar el Marco Fiscal a Mediano Plazo  para las vigencias fiscales de 2011  a 2020.</w:t>
      </w:r>
    </w:p>
    <w:p w:rsidR="00E84FFF" w:rsidRPr="009960B5" w:rsidRDefault="00E84FFF" w:rsidP="00E84FFF">
      <w:pPr>
        <w:pStyle w:val="Textoindependiente"/>
        <w:jc w:val="both"/>
        <w:rPr>
          <w:rFonts w:ascii="Arial" w:hAnsi="Arial" w:cs="Arial"/>
          <w:sz w:val="20"/>
          <w:szCs w:val="24"/>
        </w:rPr>
      </w:pPr>
    </w:p>
    <w:p w:rsidR="00545A7D" w:rsidRPr="009960B5" w:rsidRDefault="00545A7D" w:rsidP="00E84FFF">
      <w:pPr>
        <w:pStyle w:val="Textoindependiente"/>
        <w:jc w:val="both"/>
        <w:rPr>
          <w:rFonts w:ascii="Arial" w:hAnsi="Arial" w:cs="Arial"/>
          <w:sz w:val="20"/>
          <w:szCs w:val="24"/>
        </w:rPr>
      </w:pPr>
    </w:p>
    <w:p w:rsidR="00545A7D" w:rsidRPr="009960B5" w:rsidRDefault="00545A7D" w:rsidP="00E84FFF">
      <w:pPr>
        <w:pStyle w:val="Textoindependiente"/>
        <w:jc w:val="both"/>
        <w:rPr>
          <w:rFonts w:ascii="Arial" w:hAnsi="Arial" w:cs="Arial"/>
          <w:b/>
          <w:bCs/>
          <w:szCs w:val="32"/>
        </w:rPr>
      </w:pPr>
    </w:p>
    <w:p w:rsidR="009960B5" w:rsidRDefault="009960B5" w:rsidP="00545A7D">
      <w:pPr>
        <w:pStyle w:val="Textoindependiente"/>
        <w:jc w:val="center"/>
        <w:rPr>
          <w:rFonts w:ascii="Arial" w:hAnsi="Arial" w:cs="Arial"/>
          <w:b/>
          <w:bCs/>
          <w:sz w:val="32"/>
          <w:szCs w:val="32"/>
          <w:lang w:val="es-ES"/>
        </w:rPr>
      </w:pPr>
    </w:p>
    <w:p w:rsidR="009960B5" w:rsidRDefault="009960B5" w:rsidP="00545A7D">
      <w:pPr>
        <w:pStyle w:val="Textoindependiente"/>
        <w:jc w:val="center"/>
        <w:rPr>
          <w:rFonts w:ascii="Arial" w:hAnsi="Arial" w:cs="Arial"/>
          <w:b/>
          <w:bCs/>
          <w:sz w:val="32"/>
          <w:szCs w:val="32"/>
          <w:lang w:val="es-ES"/>
        </w:rPr>
      </w:pPr>
    </w:p>
    <w:p w:rsidR="009960B5" w:rsidRDefault="009960B5" w:rsidP="00545A7D">
      <w:pPr>
        <w:pStyle w:val="Textoindependiente"/>
        <w:jc w:val="center"/>
        <w:rPr>
          <w:rFonts w:ascii="Arial" w:hAnsi="Arial" w:cs="Arial"/>
          <w:b/>
          <w:bCs/>
          <w:sz w:val="32"/>
          <w:szCs w:val="32"/>
          <w:lang w:val="es-ES"/>
        </w:rPr>
      </w:pPr>
    </w:p>
    <w:p w:rsidR="009960B5" w:rsidRDefault="009960B5" w:rsidP="00545A7D">
      <w:pPr>
        <w:pStyle w:val="Textoindependiente"/>
        <w:jc w:val="center"/>
        <w:rPr>
          <w:rFonts w:ascii="Arial" w:hAnsi="Arial" w:cs="Arial"/>
          <w:b/>
          <w:bCs/>
          <w:sz w:val="32"/>
          <w:szCs w:val="32"/>
          <w:lang w:val="es-ES"/>
        </w:rPr>
      </w:pPr>
    </w:p>
    <w:p w:rsidR="009960B5" w:rsidRDefault="009960B5" w:rsidP="00545A7D">
      <w:pPr>
        <w:pStyle w:val="Textoindependiente"/>
        <w:jc w:val="center"/>
        <w:rPr>
          <w:rFonts w:ascii="Arial" w:hAnsi="Arial" w:cs="Arial"/>
          <w:b/>
          <w:bCs/>
          <w:sz w:val="32"/>
          <w:szCs w:val="32"/>
          <w:lang w:val="es-ES"/>
        </w:rPr>
      </w:pPr>
    </w:p>
    <w:p w:rsidR="00E84FFF" w:rsidRPr="00A13FF4" w:rsidRDefault="00E84FFF" w:rsidP="00545A7D">
      <w:pPr>
        <w:pStyle w:val="Textoindependiente"/>
        <w:jc w:val="center"/>
        <w:rPr>
          <w:rFonts w:ascii="Arial" w:hAnsi="Arial" w:cs="Arial"/>
          <w:b/>
          <w:bCs/>
          <w:sz w:val="32"/>
          <w:szCs w:val="32"/>
        </w:rPr>
      </w:pPr>
      <w:r w:rsidRPr="00A13FF4">
        <w:rPr>
          <w:rFonts w:ascii="Arial" w:hAnsi="Arial" w:cs="Arial"/>
          <w:b/>
          <w:bCs/>
          <w:sz w:val="32"/>
          <w:szCs w:val="32"/>
        </w:rPr>
        <w:lastRenderedPageBreak/>
        <w:t>SUPERAVIT PRIMARIO Y SOTENIBLE</w:t>
      </w: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A partir de la vigencia fiscal del 2005 y por cada año siguiente  el municipio de La Argentina,  viene  determinando para la vigencia fiscal siguiente una meta de Superávit Primario para el sector público no financiero consistente con el programa macroeconómico y metas indicativas para los superávit primarios de los diez</w:t>
      </w:r>
      <w:r w:rsidR="00761E52" w:rsidRPr="009960B5">
        <w:rPr>
          <w:rFonts w:ascii="Arial" w:hAnsi="Arial" w:cs="Arial"/>
          <w:sz w:val="20"/>
        </w:rPr>
        <w:t xml:space="preserve"> años</w:t>
      </w:r>
      <w:r w:rsidRPr="009960B5">
        <w:rPr>
          <w:rFonts w:ascii="Arial" w:hAnsi="Arial" w:cs="Arial"/>
          <w:sz w:val="20"/>
        </w:rPr>
        <w:t xml:space="preserve"> (10)</w:t>
      </w:r>
      <w:r w:rsidR="00761E52" w:rsidRPr="009960B5">
        <w:rPr>
          <w:rFonts w:ascii="Arial" w:hAnsi="Arial" w:cs="Arial"/>
          <w:sz w:val="20"/>
        </w:rPr>
        <w:t xml:space="preserve"> y las </w:t>
      </w:r>
      <w:r w:rsidRPr="009960B5">
        <w:rPr>
          <w:rFonts w:ascii="Arial" w:hAnsi="Arial" w:cs="Arial"/>
          <w:sz w:val="20"/>
        </w:rPr>
        <w:t xml:space="preserve"> vigencias fiscales siguientes</w:t>
      </w:r>
      <w:r w:rsidR="00761E52" w:rsidRPr="009960B5">
        <w:rPr>
          <w:rFonts w:ascii="Arial" w:hAnsi="Arial" w:cs="Arial"/>
          <w:sz w:val="20"/>
        </w:rPr>
        <w:t xml:space="preserve"> a la del periodo de ejecución del presupuesto municipal</w:t>
      </w:r>
      <w:r w:rsidRPr="009960B5">
        <w:rPr>
          <w:rFonts w:ascii="Arial" w:hAnsi="Arial" w:cs="Arial"/>
          <w:sz w:val="20"/>
        </w:rPr>
        <w:t xml:space="preserve">.  </w:t>
      </w:r>
    </w:p>
    <w:p w:rsidR="00E84FFF" w:rsidRDefault="00E84FFF" w:rsidP="00E84FFF">
      <w:pPr>
        <w:pStyle w:val="Textoindependiente"/>
        <w:jc w:val="both"/>
        <w:rPr>
          <w:rFonts w:ascii="Arial" w:hAnsi="Arial" w:cs="Arial"/>
          <w:sz w:val="20"/>
          <w:lang w:val="es-ES"/>
        </w:rPr>
      </w:pPr>
    </w:p>
    <w:p w:rsidR="009960B5" w:rsidRPr="009960B5" w:rsidRDefault="009960B5" w:rsidP="00E84FFF">
      <w:pPr>
        <w:pStyle w:val="Textoindependiente"/>
        <w:jc w:val="both"/>
        <w:rPr>
          <w:rFonts w:ascii="Arial" w:hAnsi="Arial" w:cs="Arial"/>
          <w:sz w:val="20"/>
          <w:lang w:val="es-ES"/>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Todo ello se debe para garantizar la sostenibilidad de la deuda pública </w:t>
      </w:r>
      <w:r w:rsidR="00761E52" w:rsidRPr="009960B5">
        <w:rPr>
          <w:rFonts w:ascii="Arial" w:hAnsi="Arial" w:cs="Arial"/>
          <w:sz w:val="20"/>
        </w:rPr>
        <w:t xml:space="preserve">en el pago de los intereses y la amortización a capital a cada una de las entidades crediticias  </w:t>
      </w:r>
      <w:r w:rsidRPr="009960B5">
        <w:rPr>
          <w:rFonts w:ascii="Arial" w:hAnsi="Arial" w:cs="Arial"/>
          <w:sz w:val="20"/>
        </w:rPr>
        <w:t>que tiene el municipio y el crecimiento económico de los entes territoriales de conformidad al resultado financiero del comportamiento de los Ingresos Corrientes de Libre Destinación – I.C.L.D.</w:t>
      </w:r>
    </w:p>
    <w:p w:rsidR="00E84FFF" w:rsidRDefault="00E84FFF" w:rsidP="00E84FFF">
      <w:pPr>
        <w:pStyle w:val="Textoindependiente"/>
        <w:jc w:val="both"/>
        <w:rPr>
          <w:rFonts w:ascii="Arial" w:hAnsi="Arial" w:cs="Arial"/>
          <w:sz w:val="20"/>
          <w:lang w:val="es-ES"/>
        </w:rPr>
      </w:pPr>
    </w:p>
    <w:p w:rsidR="009960B5" w:rsidRPr="009960B5" w:rsidRDefault="009960B5" w:rsidP="00E84FFF">
      <w:pPr>
        <w:pStyle w:val="Textoindependiente"/>
        <w:jc w:val="both"/>
        <w:rPr>
          <w:rFonts w:ascii="Arial" w:hAnsi="Arial" w:cs="Arial"/>
          <w:sz w:val="20"/>
          <w:lang w:val="es-ES"/>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Algo,  para tener presente es que las metas del </w:t>
      </w:r>
      <w:r w:rsidRPr="009960B5">
        <w:rPr>
          <w:rFonts w:ascii="Arial" w:hAnsi="Arial" w:cs="Arial"/>
          <w:sz w:val="20"/>
          <w:u w:val="single"/>
        </w:rPr>
        <w:t>Superávit  Primario</w:t>
      </w:r>
      <w:r w:rsidRPr="009960B5">
        <w:rPr>
          <w:rFonts w:ascii="Arial" w:hAnsi="Arial" w:cs="Arial"/>
          <w:sz w:val="20"/>
        </w:rPr>
        <w:t xml:space="preserve"> deben ser ajustadas por el ciclo económico,  en promedio, y no podrán ser inferiores al Superávit Primario estructural que garantiza la sostenibilidad de la Deuda.</w:t>
      </w:r>
    </w:p>
    <w:p w:rsidR="00E84FFF" w:rsidRDefault="00E84FFF" w:rsidP="00E84FFF">
      <w:pPr>
        <w:pStyle w:val="Textoindependiente"/>
        <w:jc w:val="both"/>
        <w:rPr>
          <w:rFonts w:ascii="Arial" w:hAnsi="Arial" w:cs="Arial"/>
          <w:sz w:val="20"/>
          <w:lang w:val="es-ES"/>
        </w:rPr>
      </w:pPr>
    </w:p>
    <w:p w:rsidR="009960B5" w:rsidRPr="009960B5" w:rsidRDefault="009960B5" w:rsidP="00E84FFF">
      <w:pPr>
        <w:pStyle w:val="Textoindependiente"/>
        <w:jc w:val="both"/>
        <w:rPr>
          <w:rFonts w:ascii="Arial" w:hAnsi="Arial" w:cs="Arial"/>
          <w:sz w:val="20"/>
          <w:lang w:val="es-ES"/>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En la elaboración de la meta de Superávit Primario tendrá en cuenta </w:t>
      </w:r>
      <w:r w:rsidRPr="009960B5">
        <w:rPr>
          <w:rFonts w:ascii="Arial" w:hAnsi="Arial" w:cs="Arial"/>
          <w:sz w:val="20"/>
          <w:u w:val="single"/>
        </w:rPr>
        <w:t>supuestos macroecómicos</w:t>
      </w:r>
      <w:r w:rsidRPr="009960B5">
        <w:rPr>
          <w:rFonts w:ascii="Arial" w:hAnsi="Arial" w:cs="Arial"/>
          <w:sz w:val="20"/>
        </w:rPr>
        <w:t xml:space="preserve">  tales como tasas de interés,  inflación,  crecimiento económico y tasa de  cambio  determinados por el Ministerio de Hacienda y Crédito Público, el Departamento Nacional de Planeación y el Banco de la República.</w:t>
      </w:r>
    </w:p>
    <w:p w:rsidR="00E84FFF" w:rsidRDefault="00E84FFF" w:rsidP="00E84FFF">
      <w:pPr>
        <w:pStyle w:val="Textoindependiente"/>
        <w:jc w:val="both"/>
        <w:rPr>
          <w:rFonts w:ascii="Arial" w:hAnsi="Arial" w:cs="Arial"/>
          <w:sz w:val="20"/>
          <w:lang w:val="es-ES"/>
        </w:rPr>
      </w:pPr>
    </w:p>
    <w:p w:rsidR="009960B5" w:rsidRPr="009960B5" w:rsidRDefault="009960B5" w:rsidP="00E84FFF">
      <w:pPr>
        <w:pStyle w:val="Textoindependiente"/>
        <w:jc w:val="both"/>
        <w:rPr>
          <w:rFonts w:ascii="Arial" w:hAnsi="Arial" w:cs="Arial"/>
          <w:sz w:val="20"/>
          <w:lang w:val="es-ES"/>
        </w:rPr>
      </w:pPr>
    </w:p>
    <w:p w:rsidR="00E84FFF" w:rsidRPr="009960B5" w:rsidRDefault="00E84FFF" w:rsidP="00E84FFF">
      <w:pPr>
        <w:pStyle w:val="Textoindependiente"/>
        <w:jc w:val="both"/>
        <w:rPr>
          <w:rFonts w:ascii="Arial" w:hAnsi="Arial" w:cs="Arial"/>
          <w:sz w:val="20"/>
        </w:rPr>
      </w:pPr>
      <w:r w:rsidRPr="009960B5">
        <w:rPr>
          <w:rFonts w:ascii="Arial" w:hAnsi="Arial" w:cs="Arial"/>
          <w:b/>
          <w:bCs/>
          <w:sz w:val="20"/>
        </w:rPr>
        <w:t>Superávit Primario</w:t>
      </w:r>
      <w:r w:rsidRPr="009960B5">
        <w:rPr>
          <w:rFonts w:ascii="Arial" w:hAnsi="Arial" w:cs="Arial"/>
          <w:sz w:val="20"/>
        </w:rPr>
        <w:t xml:space="preserve">:   Es el valor </w:t>
      </w:r>
      <w:r w:rsidRPr="009960B5">
        <w:rPr>
          <w:rFonts w:ascii="Arial" w:hAnsi="Arial" w:cs="Arial"/>
          <w:b/>
          <w:sz w:val="20"/>
        </w:rPr>
        <w:t>positivo</w:t>
      </w:r>
      <w:r w:rsidRPr="009960B5">
        <w:rPr>
          <w:rFonts w:ascii="Arial" w:hAnsi="Arial" w:cs="Arial"/>
          <w:sz w:val="20"/>
        </w:rPr>
        <w:t xml:space="preserve"> que resulta de la diferencia entre la suma de los </w:t>
      </w:r>
      <w:r w:rsidRPr="009960B5">
        <w:rPr>
          <w:rFonts w:ascii="Arial" w:hAnsi="Arial" w:cs="Arial"/>
          <w:sz w:val="20"/>
          <w:u w:val="single"/>
        </w:rPr>
        <w:t>Ingresos  Corrientes</w:t>
      </w:r>
      <w:r w:rsidRPr="009960B5">
        <w:rPr>
          <w:rFonts w:ascii="Arial" w:hAnsi="Arial" w:cs="Arial"/>
          <w:sz w:val="20"/>
        </w:rPr>
        <w:t xml:space="preserve"> y los Recursos de Capital,  diferentes a desembolsos de crédito, privatizaciones capitalizaciones, utilidades del Banco de la República (para la Nación, Entes Territoriales), y la suma de los Gastos de Funcionamiento, Inversión y Gastos de Operación Comercial. </w:t>
      </w:r>
    </w:p>
    <w:p w:rsidR="00E84FFF" w:rsidRDefault="00E84FFF" w:rsidP="00E84FFF">
      <w:pPr>
        <w:pStyle w:val="Textoindependiente"/>
        <w:jc w:val="both"/>
        <w:rPr>
          <w:rFonts w:ascii="Arial" w:hAnsi="Arial" w:cs="Arial"/>
          <w:sz w:val="20"/>
          <w:lang w:val="es-ES"/>
        </w:rPr>
      </w:pPr>
    </w:p>
    <w:p w:rsidR="009960B5" w:rsidRPr="009960B5" w:rsidRDefault="009960B5" w:rsidP="00E84FFF">
      <w:pPr>
        <w:pStyle w:val="Textoindependiente"/>
        <w:jc w:val="both"/>
        <w:rPr>
          <w:rFonts w:ascii="Arial" w:hAnsi="Arial" w:cs="Arial"/>
          <w:sz w:val="20"/>
          <w:lang w:val="es-ES"/>
        </w:rPr>
      </w:pPr>
    </w:p>
    <w:p w:rsidR="00E84FFF" w:rsidRPr="009960B5" w:rsidRDefault="00E84FFF" w:rsidP="00E84FFF">
      <w:pPr>
        <w:pStyle w:val="Textoindependiente"/>
        <w:jc w:val="both"/>
        <w:rPr>
          <w:rFonts w:ascii="Arial" w:hAnsi="Arial" w:cs="Arial"/>
          <w:b/>
          <w:bCs/>
          <w:sz w:val="20"/>
        </w:rPr>
      </w:pPr>
      <w:r w:rsidRPr="009960B5">
        <w:rPr>
          <w:rFonts w:ascii="Arial" w:hAnsi="Arial" w:cs="Arial"/>
          <w:bCs/>
          <w:sz w:val="20"/>
        </w:rPr>
        <w:t xml:space="preserve">El  Superávit Primario se debe analizar mensualmente por parte del Ente Territorial para no tener sorpresas a fin de la vigencia fiscal ya que en cualquier mes de la vigencia fiscal  en caso de dar negativo,  se deben tomar las medidas financieras que sean pertinentes para que al finalizar  la vigencia </w:t>
      </w:r>
      <w:r w:rsidRPr="009960B5">
        <w:rPr>
          <w:rFonts w:ascii="Arial" w:hAnsi="Arial" w:cs="Arial"/>
          <w:b/>
          <w:bCs/>
          <w:sz w:val="20"/>
        </w:rPr>
        <w:t>NO</w:t>
      </w:r>
      <w:r w:rsidRPr="009960B5">
        <w:rPr>
          <w:rFonts w:ascii="Arial" w:hAnsi="Arial" w:cs="Arial"/>
          <w:bCs/>
          <w:sz w:val="20"/>
        </w:rPr>
        <w:t xml:space="preserve"> se tengan resultados que sorprendan  en el calculo del superávit primario y que conlleve al ente territorial a no tener solución por su culminación de la vigencia y quede con mayor ejecución en gastos frente a los Ingresos Corrientes de Libre Destinación. </w:t>
      </w: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545A7D" w:rsidRPr="009960B5" w:rsidRDefault="00545A7D" w:rsidP="00E84FFF">
      <w:pPr>
        <w:pStyle w:val="Textoindependiente"/>
        <w:jc w:val="both"/>
        <w:rPr>
          <w:rFonts w:ascii="Arial" w:hAnsi="Arial" w:cs="Arial"/>
          <w:b/>
          <w:bCs/>
          <w:sz w:val="20"/>
        </w:rPr>
      </w:pPr>
    </w:p>
    <w:p w:rsidR="00826B3D" w:rsidRPr="009960B5" w:rsidRDefault="00826B3D" w:rsidP="00E84FFF">
      <w:pPr>
        <w:pStyle w:val="Textoindependiente"/>
        <w:jc w:val="both"/>
        <w:rPr>
          <w:rFonts w:ascii="Arial" w:hAnsi="Arial" w:cs="Arial"/>
          <w:b/>
          <w:bCs/>
          <w:sz w:val="20"/>
        </w:rPr>
      </w:pPr>
    </w:p>
    <w:p w:rsidR="009960B5" w:rsidRDefault="009960B5" w:rsidP="00E84FFF">
      <w:pPr>
        <w:pStyle w:val="Textoindependiente"/>
        <w:jc w:val="both"/>
        <w:rPr>
          <w:rFonts w:ascii="Arial" w:hAnsi="Arial" w:cs="Arial"/>
          <w:b/>
          <w:bCs/>
          <w:lang w:val="es-ES"/>
        </w:rPr>
      </w:pPr>
    </w:p>
    <w:p w:rsidR="009960B5" w:rsidRDefault="009960B5" w:rsidP="00E84FFF">
      <w:pPr>
        <w:pStyle w:val="Textoindependiente"/>
        <w:jc w:val="both"/>
        <w:rPr>
          <w:rFonts w:ascii="Arial" w:hAnsi="Arial" w:cs="Arial"/>
          <w:b/>
          <w:bCs/>
          <w:lang w:val="es-ES"/>
        </w:rPr>
      </w:pPr>
    </w:p>
    <w:p w:rsidR="00E84FFF" w:rsidRPr="009960B5" w:rsidRDefault="00E84FFF" w:rsidP="00E84FFF">
      <w:pPr>
        <w:pStyle w:val="Textoindependiente"/>
        <w:jc w:val="both"/>
        <w:rPr>
          <w:rFonts w:ascii="Arial" w:hAnsi="Arial" w:cs="Arial"/>
        </w:rPr>
      </w:pPr>
      <w:r w:rsidRPr="009960B5">
        <w:rPr>
          <w:rFonts w:ascii="Arial" w:hAnsi="Arial" w:cs="Arial"/>
          <w:b/>
          <w:bCs/>
        </w:rPr>
        <w:lastRenderedPageBreak/>
        <w:t>APLICACIÓN A ENTIDADES TERRITORIALES</w:t>
      </w:r>
      <w:r w:rsidRPr="009960B5">
        <w:rPr>
          <w:rFonts w:ascii="Arial" w:hAnsi="Arial" w:cs="Arial"/>
        </w:rPr>
        <w:t>:</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Con la expedición de la Ley 819 de 2003 los Municipios de categoría especial hasta la categoría sexta,  están en la obligación de  determinar su meta de Superávit Primario Anual y Metas Indicativas de Referencia a diez (10) años en concordancia con el horizonte de proyección  del Marco Fiscal de Mediano Plazo, </w:t>
      </w:r>
      <w:bookmarkStart w:id="1" w:name="OLE_LINK1"/>
      <w:r w:rsidRPr="009960B5">
        <w:rPr>
          <w:rFonts w:ascii="Arial" w:hAnsi="Arial" w:cs="Arial"/>
          <w:sz w:val="20"/>
        </w:rPr>
        <w:t xml:space="preserve"> a fin de garantizar la sostenibilidad de la Deuda Pública y el crecimiento económico</w:t>
      </w:r>
      <w:r w:rsidR="00761E52" w:rsidRPr="009960B5">
        <w:rPr>
          <w:rFonts w:ascii="Arial" w:hAnsi="Arial" w:cs="Arial"/>
          <w:sz w:val="20"/>
        </w:rPr>
        <w:t xml:space="preserve"> que fija la Nación</w:t>
      </w:r>
      <w:r w:rsidRPr="009960B5">
        <w:rPr>
          <w:rFonts w:ascii="Arial" w:hAnsi="Arial" w:cs="Arial"/>
          <w:sz w:val="20"/>
        </w:rPr>
        <w:t>.</w:t>
      </w:r>
      <w:bookmarkEnd w:id="1"/>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La meta será fijada por el CONFIS  en aquellas entidades territoriales que siguen los lineamientos del estatuto orgánico del presupuesto nacional o en su defecto el propio del ente territorial, lo tiene conformado; o por la </w:t>
      </w:r>
      <w:r w:rsidR="00761E52" w:rsidRPr="009960B5">
        <w:rPr>
          <w:rFonts w:ascii="Arial" w:hAnsi="Arial" w:cs="Arial"/>
          <w:sz w:val="20"/>
        </w:rPr>
        <w:t>Tesorería Municipal</w:t>
      </w:r>
      <w:r w:rsidRPr="009960B5">
        <w:rPr>
          <w:rFonts w:ascii="Arial" w:hAnsi="Arial" w:cs="Arial"/>
          <w:sz w:val="20"/>
        </w:rPr>
        <w:t xml:space="preserve"> en aquellas entidades territoriales que no tiene este órgano asesor, o la aprobación la deberá hacer el respectivo Concejo de Gobierno. </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El Marco Fiscal de Mediano Plazo  entendido como una herramienta de planeación financiera territorial  a partir de la cual se determinarán los techos de ingresos como de gastos que permitan  generar  Superávit  Primarios  en  cada  vigencia  y  por lo  tanto  deberá ser presentado al mismo tiempo  que se presenta el proyecto de presupuesto para la vigencia fiscal del 2011 para su discusión  y estudio por parte del Honorable Concejo, para que conozca y comprueben que se puede  garantizar la sostenibilidad de la deuda pública y el crecimiento económico del ente territorial.</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Los supuestos Macroeconómicos  de variables tales como la tasa de interés, inflación, tasa de cambio, PIB nacional,  necesarios para la elaboración  de los escenarios de proyección financiera del Marco Fiscal de Mediano Plazo  podrán ser iguales a los del gobierno nacional.</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A partir de estos supuestos  y la información propia  de ejecución presupuestal  en materia de Ingresos  Corrientes,  Recursos de Capital,  Gastos de Funcionamiento  y  de Inversión el Municipio   fijará anualmente su meta de Superávit Primario,  dentro del proyecto del presupuesto correspondiente.  </w:t>
      </w: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p>
    <w:p w:rsidR="00E84FFF" w:rsidRPr="009960B5" w:rsidRDefault="00E84FFF" w:rsidP="00E84FFF">
      <w:pPr>
        <w:pStyle w:val="Textoindependiente"/>
        <w:jc w:val="both"/>
        <w:rPr>
          <w:rFonts w:ascii="Arial" w:hAnsi="Arial" w:cs="Arial"/>
          <w:sz w:val="20"/>
        </w:rPr>
      </w:pPr>
      <w:r w:rsidRPr="009960B5">
        <w:rPr>
          <w:rFonts w:ascii="Arial" w:hAnsi="Arial" w:cs="Arial"/>
          <w:sz w:val="20"/>
        </w:rPr>
        <w:t xml:space="preserve">En consecuencia la responsabilidad  legal de fijar las metas de Ingresos realistas que limiten el  riesgo de  </w:t>
      </w:r>
      <w:r w:rsidRPr="009960B5">
        <w:rPr>
          <w:rFonts w:ascii="Arial" w:hAnsi="Arial" w:cs="Arial"/>
          <w:sz w:val="20"/>
          <w:u w:val="single"/>
        </w:rPr>
        <w:t>validar</w:t>
      </w:r>
      <w:r w:rsidRPr="009960B5">
        <w:rPr>
          <w:rFonts w:ascii="Arial" w:hAnsi="Arial" w:cs="Arial"/>
          <w:sz w:val="20"/>
        </w:rPr>
        <w:t xml:space="preserve">  niveles  de Gasto y Deuda,  superiores a la capacidad fiscal del Municipio para la Tesorería</w:t>
      </w:r>
      <w:r w:rsidR="00761E52" w:rsidRPr="009960B5">
        <w:rPr>
          <w:rFonts w:ascii="Arial" w:hAnsi="Arial" w:cs="Arial"/>
          <w:sz w:val="20"/>
        </w:rPr>
        <w:t xml:space="preserve">, </w:t>
      </w:r>
      <w:r w:rsidRPr="009960B5">
        <w:rPr>
          <w:rFonts w:ascii="Arial" w:hAnsi="Arial" w:cs="Arial"/>
          <w:sz w:val="20"/>
        </w:rPr>
        <w:t xml:space="preserve">  independientemente  de  que en este proceso utilicen criterios  de proyección macroeconómica  elaborados por el gobierno nacional.         </w:t>
      </w: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7D5BAE" w:rsidRPr="009960B5" w:rsidRDefault="007D5BAE" w:rsidP="00E84FFF">
      <w:pPr>
        <w:pStyle w:val="Textoindependiente"/>
        <w:jc w:val="both"/>
        <w:rPr>
          <w:rFonts w:ascii="Arial" w:hAnsi="Arial" w:cs="Arial"/>
          <w:b/>
          <w:bCs/>
          <w:sz w:val="20"/>
        </w:rPr>
      </w:pPr>
    </w:p>
    <w:p w:rsidR="007D5BAE" w:rsidRPr="009960B5" w:rsidRDefault="007D5BAE" w:rsidP="00E84FFF">
      <w:pPr>
        <w:pStyle w:val="Textoindependiente"/>
        <w:jc w:val="both"/>
        <w:rPr>
          <w:rFonts w:ascii="Arial" w:hAnsi="Arial" w:cs="Arial"/>
          <w:b/>
          <w:bCs/>
          <w:sz w:val="20"/>
        </w:rPr>
      </w:pPr>
    </w:p>
    <w:p w:rsidR="007D5BAE" w:rsidRPr="009960B5" w:rsidRDefault="007D5BAE"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E84FFF" w:rsidRPr="009960B5" w:rsidRDefault="00E84FFF" w:rsidP="00E84FFF">
      <w:pPr>
        <w:pStyle w:val="Textoindependiente"/>
        <w:jc w:val="both"/>
        <w:rPr>
          <w:rFonts w:ascii="Arial" w:hAnsi="Arial" w:cs="Arial"/>
          <w:b/>
          <w:bCs/>
          <w:sz w:val="20"/>
        </w:rPr>
      </w:pPr>
    </w:p>
    <w:p w:rsidR="00761E52" w:rsidRPr="009960B5" w:rsidRDefault="00761E52" w:rsidP="00E84FFF">
      <w:pPr>
        <w:pStyle w:val="Textoindependiente"/>
        <w:jc w:val="both"/>
        <w:rPr>
          <w:rFonts w:ascii="Arial" w:hAnsi="Arial" w:cs="Arial"/>
          <w:b/>
          <w:bCs/>
          <w:sz w:val="20"/>
        </w:rPr>
      </w:pPr>
    </w:p>
    <w:p w:rsidR="007D5BAE" w:rsidRPr="009960B5" w:rsidRDefault="007D5BAE" w:rsidP="00E84FFF">
      <w:pPr>
        <w:pStyle w:val="Textoindependiente"/>
        <w:jc w:val="both"/>
        <w:rPr>
          <w:rFonts w:ascii="Arial" w:hAnsi="Arial" w:cs="Arial"/>
          <w:b/>
          <w:bCs/>
          <w:sz w:val="20"/>
        </w:rPr>
      </w:pPr>
    </w:p>
    <w:p w:rsidR="007D5BAE" w:rsidRPr="009960B5" w:rsidRDefault="007D5BAE" w:rsidP="00E84FFF">
      <w:pPr>
        <w:pStyle w:val="Textoindependiente"/>
        <w:jc w:val="both"/>
        <w:rPr>
          <w:rFonts w:ascii="Arial" w:hAnsi="Arial" w:cs="Arial"/>
          <w:b/>
          <w:bCs/>
          <w:sz w:val="20"/>
        </w:rPr>
      </w:pPr>
    </w:p>
    <w:p w:rsidR="007D5BAE" w:rsidRPr="009960B5" w:rsidRDefault="007D5BAE" w:rsidP="00E84FFF">
      <w:pPr>
        <w:pStyle w:val="Textoindependiente"/>
        <w:jc w:val="both"/>
        <w:rPr>
          <w:rFonts w:ascii="Arial" w:hAnsi="Arial" w:cs="Arial"/>
          <w:b/>
          <w:bCs/>
          <w:sz w:val="20"/>
        </w:rPr>
      </w:pPr>
    </w:p>
    <w:p w:rsidR="007D5BAE" w:rsidRPr="009960B5" w:rsidRDefault="007D5BAE" w:rsidP="00E84FFF">
      <w:pPr>
        <w:pStyle w:val="Textoindependiente"/>
        <w:jc w:val="both"/>
        <w:rPr>
          <w:rFonts w:ascii="Arial" w:hAnsi="Arial" w:cs="Arial"/>
          <w:b/>
          <w:bCs/>
          <w:sz w:val="20"/>
        </w:rPr>
      </w:pPr>
    </w:p>
    <w:p w:rsidR="00826B3D" w:rsidRPr="009960B5" w:rsidRDefault="00826B3D" w:rsidP="00E84FFF">
      <w:pPr>
        <w:pStyle w:val="Textoindependiente"/>
        <w:jc w:val="both"/>
        <w:rPr>
          <w:rFonts w:ascii="Arial" w:hAnsi="Arial" w:cs="Arial"/>
          <w:b/>
          <w:bCs/>
          <w:sz w:val="20"/>
        </w:rPr>
      </w:pPr>
    </w:p>
    <w:p w:rsidR="00826B3D" w:rsidRPr="009960B5" w:rsidRDefault="00826B3D" w:rsidP="00E84FFF">
      <w:pPr>
        <w:pStyle w:val="Textoindependiente"/>
        <w:jc w:val="both"/>
        <w:rPr>
          <w:rFonts w:ascii="Arial" w:hAnsi="Arial" w:cs="Arial"/>
          <w:b/>
          <w:bCs/>
          <w:sz w:val="20"/>
        </w:rPr>
      </w:pPr>
    </w:p>
    <w:p w:rsidR="00826B3D" w:rsidRPr="009960B5" w:rsidRDefault="00826B3D" w:rsidP="00E84FFF">
      <w:pPr>
        <w:pStyle w:val="Textoindependiente"/>
        <w:jc w:val="both"/>
        <w:rPr>
          <w:rFonts w:ascii="Arial" w:hAnsi="Arial" w:cs="Arial"/>
          <w:b/>
          <w:bCs/>
          <w:sz w:val="20"/>
        </w:rPr>
      </w:pPr>
    </w:p>
    <w:p w:rsidR="00E84FFF" w:rsidRPr="009960B5" w:rsidRDefault="00E84FFF" w:rsidP="009960B5">
      <w:pPr>
        <w:pStyle w:val="Textoindependiente"/>
        <w:jc w:val="center"/>
        <w:rPr>
          <w:rFonts w:ascii="Arial" w:hAnsi="Arial" w:cs="Arial"/>
          <w:b/>
          <w:bCs/>
          <w:sz w:val="32"/>
        </w:rPr>
      </w:pPr>
      <w:r w:rsidRPr="009960B5">
        <w:rPr>
          <w:rFonts w:ascii="Arial" w:hAnsi="Arial" w:cs="Arial"/>
          <w:b/>
          <w:bCs/>
          <w:sz w:val="32"/>
        </w:rPr>
        <w:t>COMPONENTES MARCO FISCAL A MEDIANO PLAZO</w:t>
      </w:r>
    </w:p>
    <w:p w:rsidR="00E84FFF" w:rsidRPr="009960B5" w:rsidRDefault="00E84FFF" w:rsidP="00E84FFF">
      <w:pPr>
        <w:pStyle w:val="Encabezamiento"/>
        <w:jc w:val="both"/>
        <w:rPr>
          <w:rFonts w:ascii="Arial" w:hAnsi="Arial" w:cs="Arial"/>
          <w:color w:val="00000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545A7D" w:rsidRPr="009960B5" w:rsidRDefault="00545A7D" w:rsidP="007D5BAE">
      <w:pPr>
        <w:rPr>
          <w:rFonts w:ascii="Arial" w:hAnsi="Arial" w:cs="Arial"/>
          <w:b/>
          <w:bCs/>
          <w:sz w:val="20"/>
          <w:szCs w:val="20"/>
        </w:rPr>
      </w:pPr>
    </w:p>
    <w:p w:rsidR="009960B5" w:rsidRDefault="009960B5" w:rsidP="00E84FFF">
      <w:pPr>
        <w:ind w:left="2124" w:firstLine="708"/>
        <w:rPr>
          <w:rFonts w:ascii="Arial" w:hAnsi="Arial" w:cs="Arial"/>
          <w:b/>
          <w:bCs/>
          <w:sz w:val="32"/>
          <w:szCs w:val="20"/>
        </w:rPr>
      </w:pPr>
    </w:p>
    <w:p w:rsidR="009960B5" w:rsidRDefault="009960B5" w:rsidP="00E84FFF">
      <w:pPr>
        <w:ind w:left="2124" w:firstLine="708"/>
        <w:rPr>
          <w:rFonts w:ascii="Arial" w:hAnsi="Arial" w:cs="Arial"/>
          <w:b/>
          <w:bCs/>
          <w:sz w:val="32"/>
          <w:szCs w:val="20"/>
        </w:rPr>
      </w:pPr>
    </w:p>
    <w:p w:rsidR="009960B5" w:rsidRDefault="009960B5" w:rsidP="00E84FFF">
      <w:pPr>
        <w:ind w:left="2124" w:firstLine="708"/>
        <w:rPr>
          <w:rFonts w:ascii="Arial" w:hAnsi="Arial" w:cs="Arial"/>
          <w:b/>
          <w:bCs/>
          <w:sz w:val="32"/>
          <w:szCs w:val="20"/>
        </w:rPr>
      </w:pPr>
    </w:p>
    <w:p w:rsidR="009960B5" w:rsidRDefault="009960B5" w:rsidP="00E84FFF">
      <w:pPr>
        <w:ind w:left="2124" w:firstLine="708"/>
        <w:rPr>
          <w:rFonts w:ascii="Arial" w:hAnsi="Arial" w:cs="Arial"/>
          <w:b/>
          <w:bCs/>
          <w:sz w:val="32"/>
          <w:szCs w:val="20"/>
        </w:rPr>
      </w:pPr>
    </w:p>
    <w:p w:rsidR="009960B5" w:rsidRDefault="009960B5" w:rsidP="00E84FFF">
      <w:pPr>
        <w:ind w:left="2124" w:firstLine="708"/>
        <w:rPr>
          <w:rFonts w:ascii="Arial" w:hAnsi="Arial" w:cs="Arial"/>
          <w:b/>
          <w:bCs/>
          <w:sz w:val="32"/>
          <w:szCs w:val="20"/>
        </w:rPr>
      </w:pPr>
    </w:p>
    <w:p w:rsidR="009960B5" w:rsidRDefault="009960B5" w:rsidP="00E84FFF">
      <w:pPr>
        <w:ind w:left="2124" w:firstLine="708"/>
        <w:rPr>
          <w:rFonts w:ascii="Arial" w:hAnsi="Arial" w:cs="Arial"/>
          <w:b/>
          <w:bCs/>
          <w:sz w:val="32"/>
          <w:szCs w:val="20"/>
        </w:rPr>
      </w:pPr>
    </w:p>
    <w:p w:rsidR="009960B5" w:rsidRDefault="009960B5" w:rsidP="00E84FFF">
      <w:pPr>
        <w:ind w:left="2124" w:firstLine="708"/>
        <w:rPr>
          <w:rFonts w:ascii="Arial" w:hAnsi="Arial" w:cs="Arial"/>
          <w:b/>
          <w:bCs/>
          <w:sz w:val="32"/>
          <w:szCs w:val="20"/>
        </w:rPr>
      </w:pPr>
    </w:p>
    <w:p w:rsidR="00E84FFF" w:rsidRPr="009960B5" w:rsidRDefault="00E84FFF" w:rsidP="00E84FFF">
      <w:pPr>
        <w:ind w:left="2124" w:firstLine="708"/>
        <w:rPr>
          <w:rFonts w:ascii="Arial" w:hAnsi="Arial" w:cs="Arial"/>
          <w:b/>
          <w:bCs/>
          <w:sz w:val="20"/>
          <w:szCs w:val="20"/>
        </w:rPr>
      </w:pPr>
      <w:r w:rsidRPr="009960B5">
        <w:rPr>
          <w:rFonts w:ascii="Arial" w:hAnsi="Arial" w:cs="Arial"/>
          <w:b/>
          <w:bCs/>
          <w:sz w:val="32"/>
          <w:szCs w:val="20"/>
        </w:rPr>
        <w:lastRenderedPageBreak/>
        <w:t>1.  PLAN  FINANCIERO</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 xml:space="preserve">El Plan Financiero </w:t>
      </w:r>
      <w:r w:rsidR="00761E52" w:rsidRPr="009960B5">
        <w:rPr>
          <w:rFonts w:ascii="Arial" w:hAnsi="Arial" w:cs="Arial"/>
          <w:sz w:val="20"/>
          <w:szCs w:val="20"/>
        </w:rPr>
        <w:t>está</w:t>
      </w:r>
      <w:r w:rsidRPr="009960B5">
        <w:rPr>
          <w:rFonts w:ascii="Arial" w:hAnsi="Arial" w:cs="Arial"/>
          <w:sz w:val="20"/>
          <w:szCs w:val="20"/>
        </w:rPr>
        <w:t xml:space="preserve"> contemplado  en el artículo 4 de la ley 38 de 1989,  modificada por el inciso 5 del artículo 55 de la ley 179 de 179 de 1994,  el cual </w:t>
      </w:r>
      <w:r w:rsidR="00761E52" w:rsidRPr="009960B5">
        <w:rPr>
          <w:rFonts w:ascii="Arial" w:hAnsi="Arial" w:cs="Arial"/>
          <w:sz w:val="20"/>
          <w:szCs w:val="20"/>
        </w:rPr>
        <w:t>está</w:t>
      </w:r>
      <w:r w:rsidRPr="009960B5">
        <w:rPr>
          <w:rFonts w:ascii="Arial" w:hAnsi="Arial" w:cs="Arial"/>
          <w:sz w:val="20"/>
          <w:szCs w:val="20"/>
        </w:rPr>
        <w:t xml:space="preserve"> incluido en el Decreto 111 de 1996 en el artículo 7 y expresa:</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 xml:space="preserve">“El Plan Financiero es un </w:t>
      </w:r>
      <w:r w:rsidRPr="009960B5">
        <w:rPr>
          <w:rFonts w:ascii="Arial" w:hAnsi="Arial" w:cs="Arial"/>
          <w:sz w:val="20"/>
          <w:szCs w:val="20"/>
          <w:u w:val="single"/>
        </w:rPr>
        <w:t>Instrumento de Planificación</w:t>
      </w:r>
      <w:r w:rsidRPr="009960B5">
        <w:rPr>
          <w:rFonts w:ascii="Arial" w:hAnsi="Arial" w:cs="Arial"/>
          <w:sz w:val="20"/>
          <w:szCs w:val="20"/>
        </w:rPr>
        <w:t xml:space="preserve"> y </w:t>
      </w:r>
      <w:r w:rsidRPr="009960B5">
        <w:rPr>
          <w:rFonts w:ascii="Arial" w:hAnsi="Arial" w:cs="Arial"/>
          <w:sz w:val="20"/>
          <w:szCs w:val="20"/>
          <w:u w:val="single"/>
        </w:rPr>
        <w:t>Gestión</w:t>
      </w:r>
      <w:r w:rsidRPr="009960B5">
        <w:rPr>
          <w:rFonts w:ascii="Arial" w:hAnsi="Arial" w:cs="Arial"/>
          <w:sz w:val="20"/>
          <w:szCs w:val="20"/>
        </w:rPr>
        <w:t xml:space="preserve">  </w:t>
      </w:r>
      <w:r w:rsidRPr="009960B5">
        <w:rPr>
          <w:rFonts w:ascii="Arial" w:hAnsi="Arial" w:cs="Arial"/>
          <w:sz w:val="20"/>
          <w:szCs w:val="20"/>
          <w:u w:val="single"/>
        </w:rPr>
        <w:t>Financiera</w:t>
      </w:r>
      <w:r w:rsidRPr="009960B5">
        <w:rPr>
          <w:rFonts w:ascii="Arial" w:hAnsi="Arial" w:cs="Arial"/>
          <w:sz w:val="20"/>
          <w:szCs w:val="20"/>
        </w:rPr>
        <w:t xml:space="preserve"> del sector público,  que tienen como base las operaciones efectivas de las entidades cuyo efecto cambiario, monetario y fiscal sea de tal magnitud que amerite incluirlas en el Plan. </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 xml:space="preserve">El Plan Financiero Municipal, definido como un programa de Ingresos y Gastos de caja, con su respectivo financiamiento  como instrumento de Planificación y gestión financiera del municipio de LA ARGENTINA para un periodo  determinado de diez (10) años continuando </w:t>
      </w:r>
      <w:r w:rsidR="00331652" w:rsidRPr="009960B5">
        <w:rPr>
          <w:rFonts w:ascii="Arial" w:hAnsi="Arial" w:cs="Arial"/>
          <w:sz w:val="20"/>
          <w:szCs w:val="20"/>
        </w:rPr>
        <w:t>desde</w:t>
      </w:r>
      <w:r w:rsidRPr="009960B5">
        <w:rPr>
          <w:rFonts w:ascii="Arial" w:hAnsi="Arial" w:cs="Arial"/>
          <w:sz w:val="20"/>
          <w:szCs w:val="20"/>
        </w:rPr>
        <w:t xml:space="preserve"> la vigencia fiscal 201</w:t>
      </w:r>
      <w:r w:rsidR="000C2235" w:rsidRPr="009960B5">
        <w:rPr>
          <w:rFonts w:ascii="Arial" w:hAnsi="Arial" w:cs="Arial"/>
          <w:sz w:val="20"/>
          <w:szCs w:val="20"/>
        </w:rPr>
        <w:t>2</w:t>
      </w:r>
      <w:r w:rsidRPr="009960B5">
        <w:rPr>
          <w:rFonts w:ascii="Arial" w:hAnsi="Arial" w:cs="Arial"/>
          <w:sz w:val="20"/>
          <w:szCs w:val="20"/>
        </w:rPr>
        <w:t xml:space="preserve"> hasta la vigencia fiscal del 202</w:t>
      </w:r>
      <w:r w:rsidR="000C2235" w:rsidRPr="009960B5">
        <w:rPr>
          <w:rFonts w:ascii="Arial" w:hAnsi="Arial" w:cs="Arial"/>
          <w:sz w:val="20"/>
          <w:szCs w:val="20"/>
        </w:rPr>
        <w:t>1</w:t>
      </w:r>
      <w:r w:rsidRPr="009960B5">
        <w:rPr>
          <w:rFonts w:ascii="Arial" w:hAnsi="Arial" w:cs="Arial"/>
          <w:sz w:val="20"/>
          <w:szCs w:val="20"/>
        </w:rPr>
        <w:t>.</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 xml:space="preserve">El Plan Financiero Municipal, se elaboro teniendo como base las ejecuciones presupuestales den el formato d e las operaciones efectivas  del municipio que ha reportado anualmente a los organismos de control, como cifras oficiales, así como el Plan Financiero se ajusta a la metodología establecida por las entidades del gobierno central como el Ministerio de Hacienda y Planeación Nacional para su desarrollo.  </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Tomara en consideración las proyecciones que se realicen  de Ingresos,  Gastos,  Déficit y su financiación y son base para la elaboración del Programa Anual de caja de la vigencia fiscal 2011.</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Así mismo se proyectan las metas máximas a efectuarse durante el periodo de un año fiscal del 201</w:t>
      </w:r>
      <w:r w:rsidR="000B7480" w:rsidRPr="009960B5">
        <w:rPr>
          <w:rFonts w:ascii="Arial" w:hAnsi="Arial" w:cs="Arial"/>
          <w:sz w:val="20"/>
          <w:szCs w:val="20"/>
        </w:rPr>
        <w:t>2</w:t>
      </w:r>
      <w:r w:rsidRPr="009960B5">
        <w:rPr>
          <w:rFonts w:ascii="Arial" w:hAnsi="Arial" w:cs="Arial"/>
          <w:sz w:val="20"/>
          <w:szCs w:val="20"/>
        </w:rPr>
        <w:t xml:space="preserve">, las cuales servirán como base el Plan Plurianual de Inversiones, Plan Operativo Anual de Inversiones, el Presupuesto y el Programa Anual de Caja. </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En la realización del PLAN FINANCIERO, el municipio de La Argentina tuvo en cuenta:</w:t>
      </w:r>
    </w:p>
    <w:p w:rsidR="00331652" w:rsidRPr="009960B5" w:rsidRDefault="00331652" w:rsidP="00E84FFF">
      <w:pPr>
        <w:jc w:val="both"/>
        <w:rPr>
          <w:rFonts w:ascii="Arial" w:hAnsi="Arial" w:cs="Arial"/>
          <w:sz w:val="20"/>
          <w:szCs w:val="20"/>
        </w:rPr>
      </w:pPr>
    </w:p>
    <w:p w:rsidR="00331652" w:rsidRPr="009960B5" w:rsidRDefault="00331652" w:rsidP="00E84FFF">
      <w:pPr>
        <w:jc w:val="both"/>
        <w:rPr>
          <w:rFonts w:ascii="Arial" w:hAnsi="Arial" w:cs="Arial"/>
          <w:sz w:val="20"/>
          <w:szCs w:val="20"/>
        </w:rPr>
      </w:pPr>
    </w:p>
    <w:p w:rsidR="00E84FFF" w:rsidRPr="009960B5" w:rsidRDefault="00E84FFF" w:rsidP="00E84FFF">
      <w:pPr>
        <w:pStyle w:val="Ttulo2"/>
        <w:ind w:left="2124" w:firstLine="708"/>
        <w:jc w:val="both"/>
        <w:rPr>
          <w:rFonts w:ascii="Arial" w:hAnsi="Arial" w:cs="Arial"/>
          <w:bCs w:val="0"/>
          <w:color w:val="auto"/>
          <w:sz w:val="20"/>
          <w:szCs w:val="20"/>
        </w:rPr>
      </w:pPr>
      <w:r w:rsidRPr="009960B5">
        <w:rPr>
          <w:rFonts w:ascii="Arial" w:hAnsi="Arial" w:cs="Arial"/>
          <w:bCs w:val="0"/>
          <w:color w:val="auto"/>
          <w:sz w:val="28"/>
          <w:szCs w:val="20"/>
        </w:rPr>
        <w:t>1.1. INGRESOS</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p>
    <w:p w:rsidR="000B7480" w:rsidRPr="009960B5" w:rsidRDefault="000B7480"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El Municipio</w:t>
      </w:r>
      <w:r w:rsidR="00331652" w:rsidRPr="009960B5">
        <w:rPr>
          <w:rFonts w:ascii="Arial" w:hAnsi="Arial" w:cs="Arial"/>
          <w:sz w:val="20"/>
          <w:szCs w:val="20"/>
        </w:rPr>
        <w:t xml:space="preserve"> de la Argentina</w:t>
      </w:r>
      <w:r w:rsidRPr="009960B5">
        <w:rPr>
          <w:rFonts w:ascii="Arial" w:hAnsi="Arial" w:cs="Arial"/>
          <w:sz w:val="20"/>
          <w:szCs w:val="20"/>
        </w:rPr>
        <w:t xml:space="preserve">,  a diciembre 31 de 2009,  según el cuadro anexo, </w:t>
      </w:r>
      <w:r w:rsidR="00331652" w:rsidRPr="009960B5">
        <w:rPr>
          <w:rFonts w:ascii="Arial" w:hAnsi="Arial" w:cs="Arial"/>
          <w:sz w:val="20"/>
          <w:szCs w:val="20"/>
        </w:rPr>
        <w:t>con corte a diciembre 31 de 2009</w:t>
      </w:r>
      <w:r w:rsidRPr="009960B5">
        <w:rPr>
          <w:rFonts w:ascii="Arial" w:hAnsi="Arial" w:cs="Arial"/>
          <w:sz w:val="20"/>
          <w:szCs w:val="20"/>
        </w:rPr>
        <w:t xml:space="preserve"> la ejecución rentística de los Ingresos Corrientes de libre Destinación, así:</w:t>
      </w:r>
    </w:p>
    <w:tbl>
      <w:tblPr>
        <w:tblW w:w="9654" w:type="dxa"/>
        <w:tblInd w:w="55" w:type="dxa"/>
        <w:tblCellMar>
          <w:left w:w="70" w:type="dxa"/>
          <w:right w:w="70" w:type="dxa"/>
        </w:tblCellMar>
        <w:tblLook w:val="0000"/>
      </w:tblPr>
      <w:tblGrid>
        <w:gridCol w:w="996"/>
        <w:gridCol w:w="2988"/>
        <w:gridCol w:w="1164"/>
        <w:gridCol w:w="1253"/>
        <w:gridCol w:w="1269"/>
        <w:gridCol w:w="1134"/>
        <w:gridCol w:w="941"/>
      </w:tblGrid>
      <w:tr w:rsidR="00E84FFF" w:rsidTr="009960B5">
        <w:trPr>
          <w:trHeight w:val="315"/>
        </w:trPr>
        <w:tc>
          <w:tcPr>
            <w:tcW w:w="9654" w:type="dxa"/>
            <w:gridSpan w:val="7"/>
            <w:tcBorders>
              <w:top w:val="single" w:sz="8" w:space="0" w:color="auto"/>
              <w:left w:val="single" w:sz="8" w:space="0" w:color="auto"/>
              <w:bottom w:val="nil"/>
              <w:right w:val="single" w:sz="8" w:space="0" w:color="000000"/>
            </w:tcBorders>
            <w:shd w:val="clear" w:color="auto" w:fill="auto"/>
            <w:noWrap/>
            <w:vAlign w:val="bottom"/>
          </w:tcPr>
          <w:p w:rsidR="00E84FFF" w:rsidRDefault="00E84FFF" w:rsidP="00810C47">
            <w:pPr>
              <w:jc w:val="center"/>
              <w:rPr>
                <w:rFonts w:ascii="Arial" w:hAnsi="Arial" w:cs="Arial"/>
                <w:b/>
                <w:bCs/>
                <w:color w:val="000000"/>
              </w:rPr>
            </w:pPr>
            <w:r>
              <w:rPr>
                <w:rFonts w:ascii="Arial" w:hAnsi="Arial" w:cs="Arial"/>
                <w:b/>
                <w:bCs/>
                <w:color w:val="000000"/>
                <w:sz w:val="22"/>
                <w:szCs w:val="22"/>
              </w:rPr>
              <w:lastRenderedPageBreak/>
              <w:t>MUNICIPIO DE LA ARGENTINA</w:t>
            </w:r>
          </w:p>
        </w:tc>
      </w:tr>
      <w:tr w:rsidR="00E84FFF" w:rsidTr="009960B5">
        <w:trPr>
          <w:trHeight w:val="345"/>
        </w:trPr>
        <w:tc>
          <w:tcPr>
            <w:tcW w:w="9654" w:type="dxa"/>
            <w:gridSpan w:val="7"/>
            <w:tcBorders>
              <w:top w:val="nil"/>
              <w:left w:val="single" w:sz="8" w:space="0" w:color="auto"/>
              <w:bottom w:val="nil"/>
              <w:right w:val="single" w:sz="8" w:space="0" w:color="000000"/>
            </w:tcBorders>
            <w:shd w:val="clear" w:color="auto" w:fill="auto"/>
            <w:noWrap/>
            <w:vAlign w:val="bottom"/>
          </w:tcPr>
          <w:p w:rsidR="00E84FFF" w:rsidRDefault="00E84FFF" w:rsidP="009960B5">
            <w:pPr>
              <w:jc w:val="center"/>
              <w:rPr>
                <w:rFonts w:ascii="Arial" w:hAnsi="Arial" w:cs="Arial"/>
                <w:b/>
                <w:bCs/>
                <w:color w:val="000000"/>
                <w:sz w:val="20"/>
                <w:szCs w:val="20"/>
              </w:rPr>
            </w:pPr>
            <w:r>
              <w:rPr>
                <w:rFonts w:ascii="Arial" w:hAnsi="Arial" w:cs="Arial"/>
                <w:b/>
                <w:bCs/>
                <w:color w:val="000000"/>
                <w:sz w:val="20"/>
                <w:szCs w:val="20"/>
              </w:rPr>
              <w:t>EJECUCION PRESUPUESTAL INGRESOS A  DICIEMBRE 31 DE 20</w:t>
            </w:r>
            <w:r w:rsidR="009960B5">
              <w:rPr>
                <w:rFonts w:ascii="Arial" w:hAnsi="Arial" w:cs="Arial"/>
                <w:b/>
                <w:bCs/>
                <w:color w:val="000000"/>
                <w:sz w:val="20"/>
                <w:szCs w:val="20"/>
              </w:rPr>
              <w:t>10</w:t>
            </w:r>
          </w:p>
        </w:tc>
      </w:tr>
      <w:tr w:rsidR="00E84FFF" w:rsidTr="009960B5">
        <w:trPr>
          <w:trHeight w:val="105"/>
        </w:trPr>
        <w:tc>
          <w:tcPr>
            <w:tcW w:w="996" w:type="dxa"/>
            <w:tcBorders>
              <w:top w:val="nil"/>
              <w:left w:val="single" w:sz="8" w:space="0" w:color="auto"/>
              <w:bottom w:val="single" w:sz="8"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nil"/>
              <w:bottom w:val="single" w:sz="8" w:space="0" w:color="auto"/>
              <w:right w:val="nil"/>
            </w:tcBorders>
            <w:shd w:val="clear" w:color="auto" w:fill="auto"/>
            <w:noWrap/>
            <w:vAlign w:val="bottom"/>
          </w:tcPr>
          <w:p w:rsidR="00E84FFF" w:rsidRDefault="00E84FFF" w:rsidP="00810C47">
            <w:pPr>
              <w:rPr>
                <w:rFonts w:ascii="Arial" w:hAnsi="Arial" w:cs="Arial"/>
                <w:color w:val="000000"/>
                <w:sz w:val="14"/>
                <w:szCs w:val="14"/>
              </w:rPr>
            </w:pPr>
            <w:r>
              <w:rPr>
                <w:rFonts w:ascii="Arial" w:hAnsi="Arial" w:cs="Arial"/>
                <w:color w:val="000000"/>
                <w:sz w:val="14"/>
                <w:szCs w:val="14"/>
              </w:rPr>
              <w:t> </w:t>
            </w:r>
          </w:p>
        </w:tc>
        <w:tc>
          <w:tcPr>
            <w:tcW w:w="1164" w:type="dxa"/>
            <w:tcBorders>
              <w:top w:val="nil"/>
              <w:left w:val="nil"/>
              <w:bottom w:val="single" w:sz="8"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1253" w:type="dxa"/>
            <w:tcBorders>
              <w:top w:val="nil"/>
              <w:left w:val="nil"/>
              <w:bottom w:val="single" w:sz="8"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1269" w:type="dxa"/>
            <w:tcBorders>
              <w:top w:val="nil"/>
              <w:left w:val="nil"/>
              <w:bottom w:val="single" w:sz="8"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1134" w:type="dxa"/>
            <w:tcBorders>
              <w:top w:val="nil"/>
              <w:left w:val="nil"/>
              <w:bottom w:val="single" w:sz="8"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850" w:type="dxa"/>
            <w:tcBorders>
              <w:top w:val="nil"/>
              <w:left w:val="nil"/>
              <w:bottom w:val="single" w:sz="8" w:space="0" w:color="auto"/>
              <w:right w:val="single" w:sz="8" w:space="0" w:color="auto"/>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r>
      <w:tr w:rsidR="00E84FFF" w:rsidTr="009960B5">
        <w:trPr>
          <w:trHeight w:val="270"/>
        </w:trPr>
        <w:tc>
          <w:tcPr>
            <w:tcW w:w="996" w:type="dxa"/>
            <w:tcBorders>
              <w:top w:val="nil"/>
              <w:left w:val="single" w:sz="8" w:space="0" w:color="auto"/>
              <w:bottom w:val="single" w:sz="8" w:space="0" w:color="auto"/>
              <w:right w:val="single" w:sz="8" w:space="0" w:color="auto"/>
            </w:tcBorders>
            <w:shd w:val="clear" w:color="auto" w:fill="auto"/>
            <w:noWrap/>
            <w:vAlign w:val="bottom"/>
          </w:tcPr>
          <w:p w:rsidR="00E84FFF" w:rsidRPr="009E3FE6" w:rsidRDefault="00E84FFF" w:rsidP="00810C47">
            <w:pPr>
              <w:jc w:val="center"/>
              <w:rPr>
                <w:rFonts w:ascii="Arial" w:hAnsi="Arial" w:cs="Arial"/>
                <w:b/>
                <w:color w:val="000000"/>
                <w:sz w:val="14"/>
                <w:szCs w:val="14"/>
              </w:rPr>
            </w:pPr>
            <w:r w:rsidRPr="009E3FE6">
              <w:rPr>
                <w:rFonts w:ascii="Arial" w:hAnsi="Arial" w:cs="Arial"/>
                <w:b/>
                <w:color w:val="000000"/>
                <w:sz w:val="14"/>
                <w:szCs w:val="14"/>
              </w:rPr>
              <w:t> </w:t>
            </w:r>
          </w:p>
        </w:tc>
        <w:tc>
          <w:tcPr>
            <w:tcW w:w="2988" w:type="dxa"/>
            <w:tcBorders>
              <w:top w:val="nil"/>
              <w:left w:val="nil"/>
              <w:bottom w:val="single" w:sz="8" w:space="0" w:color="auto"/>
              <w:right w:val="single" w:sz="8" w:space="0" w:color="auto"/>
            </w:tcBorders>
            <w:shd w:val="clear" w:color="auto" w:fill="auto"/>
            <w:noWrap/>
            <w:vAlign w:val="bottom"/>
          </w:tcPr>
          <w:p w:rsidR="00E84FFF" w:rsidRPr="009E3FE6" w:rsidRDefault="00E84FFF" w:rsidP="00810C47">
            <w:pPr>
              <w:jc w:val="center"/>
              <w:rPr>
                <w:rFonts w:ascii="Arial" w:hAnsi="Arial" w:cs="Arial"/>
                <w:b/>
                <w:color w:val="000000"/>
                <w:sz w:val="14"/>
                <w:szCs w:val="14"/>
              </w:rPr>
            </w:pPr>
            <w:r w:rsidRPr="009E3FE6">
              <w:rPr>
                <w:rFonts w:ascii="Arial" w:hAnsi="Arial" w:cs="Arial"/>
                <w:b/>
                <w:color w:val="000000"/>
                <w:sz w:val="14"/>
                <w:szCs w:val="14"/>
              </w:rPr>
              <w:t>Nombre de la Cuenta</w:t>
            </w:r>
          </w:p>
        </w:tc>
        <w:tc>
          <w:tcPr>
            <w:tcW w:w="1164" w:type="dxa"/>
            <w:tcBorders>
              <w:top w:val="nil"/>
              <w:left w:val="nil"/>
              <w:bottom w:val="single" w:sz="8" w:space="0" w:color="auto"/>
              <w:right w:val="single" w:sz="8" w:space="0" w:color="auto"/>
            </w:tcBorders>
            <w:shd w:val="clear" w:color="auto" w:fill="auto"/>
            <w:noWrap/>
            <w:vAlign w:val="bottom"/>
          </w:tcPr>
          <w:p w:rsidR="00E84FFF" w:rsidRPr="009E3FE6" w:rsidRDefault="00E84FFF" w:rsidP="00810C47">
            <w:pPr>
              <w:jc w:val="center"/>
              <w:rPr>
                <w:rFonts w:ascii="Arial" w:hAnsi="Arial" w:cs="Arial"/>
                <w:b/>
                <w:color w:val="000000"/>
                <w:sz w:val="14"/>
                <w:szCs w:val="14"/>
              </w:rPr>
            </w:pPr>
            <w:r w:rsidRPr="009E3FE6">
              <w:rPr>
                <w:rFonts w:ascii="Arial" w:hAnsi="Arial" w:cs="Arial"/>
                <w:b/>
                <w:color w:val="000000"/>
                <w:sz w:val="14"/>
                <w:szCs w:val="14"/>
              </w:rPr>
              <w:t>Pto  Definitivo</w:t>
            </w:r>
          </w:p>
        </w:tc>
        <w:tc>
          <w:tcPr>
            <w:tcW w:w="1253" w:type="dxa"/>
            <w:tcBorders>
              <w:top w:val="nil"/>
              <w:left w:val="nil"/>
              <w:bottom w:val="single" w:sz="8" w:space="0" w:color="auto"/>
              <w:right w:val="single" w:sz="8" w:space="0" w:color="auto"/>
            </w:tcBorders>
            <w:shd w:val="clear" w:color="auto" w:fill="auto"/>
            <w:noWrap/>
            <w:vAlign w:val="bottom"/>
          </w:tcPr>
          <w:p w:rsidR="00E84FFF" w:rsidRPr="009E3FE6" w:rsidRDefault="00E84FFF" w:rsidP="00810C47">
            <w:pPr>
              <w:jc w:val="center"/>
              <w:rPr>
                <w:rFonts w:ascii="Arial" w:hAnsi="Arial" w:cs="Arial"/>
                <w:b/>
                <w:bCs/>
                <w:color w:val="000000"/>
                <w:sz w:val="14"/>
                <w:szCs w:val="14"/>
              </w:rPr>
            </w:pPr>
            <w:r w:rsidRPr="009E3FE6">
              <w:rPr>
                <w:rFonts w:ascii="Arial" w:hAnsi="Arial" w:cs="Arial"/>
                <w:b/>
                <w:bCs/>
                <w:color w:val="000000"/>
                <w:sz w:val="14"/>
                <w:szCs w:val="14"/>
              </w:rPr>
              <w:t>Ejecución</w:t>
            </w:r>
          </w:p>
        </w:tc>
        <w:tc>
          <w:tcPr>
            <w:tcW w:w="1269" w:type="dxa"/>
            <w:tcBorders>
              <w:top w:val="nil"/>
              <w:left w:val="nil"/>
              <w:bottom w:val="single" w:sz="8" w:space="0" w:color="auto"/>
              <w:right w:val="single" w:sz="8" w:space="0" w:color="auto"/>
            </w:tcBorders>
            <w:shd w:val="clear" w:color="auto" w:fill="auto"/>
            <w:noWrap/>
            <w:vAlign w:val="bottom"/>
          </w:tcPr>
          <w:p w:rsidR="00E84FFF" w:rsidRPr="009E3FE6" w:rsidRDefault="00E84FFF" w:rsidP="00810C47">
            <w:pPr>
              <w:jc w:val="center"/>
              <w:rPr>
                <w:rFonts w:ascii="Arial" w:hAnsi="Arial" w:cs="Arial"/>
                <w:b/>
                <w:bCs/>
                <w:color w:val="000000"/>
                <w:sz w:val="14"/>
                <w:szCs w:val="14"/>
              </w:rPr>
            </w:pPr>
            <w:r w:rsidRPr="009E3FE6">
              <w:rPr>
                <w:rFonts w:ascii="Arial" w:hAnsi="Arial" w:cs="Arial"/>
                <w:b/>
                <w:bCs/>
                <w:color w:val="000000"/>
                <w:sz w:val="14"/>
                <w:szCs w:val="14"/>
              </w:rPr>
              <w:t>Recaudado</w:t>
            </w:r>
          </w:p>
        </w:tc>
        <w:tc>
          <w:tcPr>
            <w:tcW w:w="1134" w:type="dxa"/>
            <w:tcBorders>
              <w:top w:val="nil"/>
              <w:left w:val="nil"/>
              <w:bottom w:val="single" w:sz="8" w:space="0" w:color="auto"/>
              <w:right w:val="single" w:sz="8" w:space="0" w:color="auto"/>
            </w:tcBorders>
            <w:shd w:val="clear" w:color="auto" w:fill="auto"/>
            <w:noWrap/>
            <w:vAlign w:val="bottom"/>
          </w:tcPr>
          <w:p w:rsidR="00E84FFF" w:rsidRPr="009E3FE6" w:rsidRDefault="00331652" w:rsidP="00810C47">
            <w:pPr>
              <w:jc w:val="center"/>
              <w:rPr>
                <w:rFonts w:ascii="Arial" w:hAnsi="Arial" w:cs="Arial"/>
                <w:b/>
                <w:color w:val="000000"/>
                <w:sz w:val="14"/>
                <w:szCs w:val="14"/>
              </w:rPr>
            </w:pPr>
            <w:r w:rsidRPr="009E3FE6">
              <w:rPr>
                <w:rFonts w:ascii="Arial" w:hAnsi="Arial" w:cs="Arial"/>
                <w:b/>
                <w:color w:val="000000"/>
                <w:sz w:val="14"/>
                <w:szCs w:val="14"/>
              </w:rPr>
              <w:t>Superávit</w:t>
            </w:r>
          </w:p>
        </w:tc>
        <w:tc>
          <w:tcPr>
            <w:tcW w:w="850" w:type="dxa"/>
            <w:tcBorders>
              <w:top w:val="nil"/>
              <w:left w:val="nil"/>
              <w:bottom w:val="single" w:sz="8" w:space="0" w:color="auto"/>
              <w:right w:val="single" w:sz="8" w:space="0" w:color="auto"/>
            </w:tcBorders>
            <w:shd w:val="clear" w:color="auto" w:fill="auto"/>
            <w:noWrap/>
            <w:vAlign w:val="bottom"/>
          </w:tcPr>
          <w:p w:rsidR="00E84FFF" w:rsidRPr="009E3FE6" w:rsidRDefault="00331652" w:rsidP="00810C47">
            <w:pPr>
              <w:jc w:val="center"/>
              <w:rPr>
                <w:rFonts w:ascii="Arial" w:hAnsi="Arial" w:cs="Arial"/>
                <w:b/>
                <w:color w:val="000000"/>
                <w:sz w:val="14"/>
                <w:szCs w:val="14"/>
              </w:rPr>
            </w:pPr>
            <w:r w:rsidRPr="009E3FE6">
              <w:rPr>
                <w:rFonts w:ascii="Arial" w:hAnsi="Arial" w:cs="Arial"/>
                <w:b/>
                <w:color w:val="000000"/>
                <w:sz w:val="14"/>
                <w:szCs w:val="14"/>
              </w:rPr>
              <w:t>Déficit</w:t>
            </w:r>
          </w:p>
        </w:tc>
      </w:tr>
      <w:tr w:rsidR="00E84FFF" w:rsidTr="009960B5">
        <w:trPr>
          <w:trHeight w:val="270"/>
        </w:trPr>
        <w:tc>
          <w:tcPr>
            <w:tcW w:w="996" w:type="dxa"/>
            <w:tcBorders>
              <w:top w:val="single" w:sz="12" w:space="0" w:color="auto"/>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Circulación y Transito</w:t>
            </w:r>
          </w:p>
        </w:tc>
        <w:tc>
          <w:tcPr>
            <w:tcW w:w="1164" w:type="dxa"/>
            <w:tcBorders>
              <w:top w:val="single" w:sz="12" w:space="0" w:color="auto"/>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16"/>
                <w:szCs w:val="16"/>
              </w:rPr>
            </w:pPr>
            <w:r>
              <w:rPr>
                <w:rFonts w:ascii="Arial" w:hAnsi="Arial" w:cs="Arial"/>
                <w:sz w:val="16"/>
                <w:szCs w:val="16"/>
              </w:rPr>
              <w:t>3.500.000</w:t>
            </w:r>
          </w:p>
        </w:tc>
        <w:tc>
          <w:tcPr>
            <w:tcW w:w="1253" w:type="dxa"/>
            <w:tcBorders>
              <w:top w:val="single" w:sz="12" w:space="0" w:color="auto"/>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3.259.993</w:t>
            </w:r>
          </w:p>
        </w:tc>
        <w:tc>
          <w:tcPr>
            <w:tcW w:w="1269" w:type="dxa"/>
            <w:tcBorders>
              <w:top w:val="single" w:sz="12" w:space="0" w:color="auto"/>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3.500.000</w:t>
            </w:r>
          </w:p>
        </w:tc>
        <w:tc>
          <w:tcPr>
            <w:tcW w:w="1134" w:type="dxa"/>
            <w:tcBorders>
              <w:top w:val="single" w:sz="12" w:space="0" w:color="auto"/>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single" w:sz="12" w:space="0" w:color="auto"/>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240.007</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Predial Unificado</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16"/>
                <w:szCs w:val="16"/>
              </w:rPr>
            </w:pPr>
            <w:r>
              <w:rPr>
                <w:rFonts w:ascii="Arial" w:hAnsi="Arial" w:cs="Arial"/>
                <w:sz w:val="16"/>
                <w:szCs w:val="16"/>
              </w:rPr>
              <w:t>80.000.000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83.021.112</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80.000.000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-3.021.112</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Predial Unificado Vigencias Anteriores</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16"/>
                <w:szCs w:val="16"/>
              </w:rPr>
            </w:pPr>
            <w:r>
              <w:rPr>
                <w:rFonts w:ascii="Arial" w:hAnsi="Arial" w:cs="Arial"/>
                <w:sz w:val="16"/>
                <w:szCs w:val="16"/>
              </w:rPr>
              <w:t>20.000.000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27.987.261</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-7.987.261</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 xml:space="preserve">Predial Resguardos </w:t>
            </w:r>
            <w:r w:rsidR="00543182">
              <w:rPr>
                <w:rFonts w:ascii="Arial Narrow" w:hAnsi="Arial Narrow" w:cs="Arial"/>
                <w:sz w:val="20"/>
                <w:szCs w:val="20"/>
              </w:rPr>
              <w:t>Indígenas</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16"/>
                <w:szCs w:val="16"/>
              </w:rPr>
            </w:pPr>
            <w:r>
              <w:rPr>
                <w:rFonts w:ascii="Arial" w:hAnsi="Arial" w:cs="Arial"/>
                <w:sz w:val="16"/>
                <w:szCs w:val="16"/>
              </w:rPr>
              <w:t>4.000.000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4.000.000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4.000.000</w:t>
            </w:r>
          </w:p>
        </w:tc>
      </w:tr>
      <w:tr w:rsidR="00E84FFF" w:rsidTr="009960B5">
        <w:trPr>
          <w:trHeight w:val="196"/>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543182" w:rsidP="00810C47">
            <w:pPr>
              <w:rPr>
                <w:rFonts w:ascii="Arial Narrow" w:hAnsi="Arial Narrow" w:cs="Arial"/>
                <w:sz w:val="20"/>
                <w:szCs w:val="20"/>
              </w:rPr>
            </w:pPr>
            <w:r>
              <w:rPr>
                <w:rFonts w:ascii="Arial Narrow" w:hAnsi="Arial Narrow" w:cs="Arial"/>
                <w:sz w:val="20"/>
                <w:szCs w:val="20"/>
              </w:rPr>
              <w:t>Industria</w:t>
            </w:r>
            <w:r w:rsidR="00E84FFF">
              <w:rPr>
                <w:rFonts w:ascii="Arial Narrow" w:hAnsi="Arial Narrow" w:cs="Arial"/>
                <w:sz w:val="20"/>
                <w:szCs w:val="20"/>
              </w:rPr>
              <w:t xml:space="preserve"> y Comercio</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30.000.000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41.288.589</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30.000.000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-11.288.589</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543182" w:rsidP="00810C47">
            <w:pPr>
              <w:rPr>
                <w:rFonts w:ascii="Arial Narrow" w:hAnsi="Arial Narrow" w:cs="Arial"/>
                <w:sz w:val="20"/>
                <w:szCs w:val="20"/>
              </w:rPr>
            </w:pPr>
            <w:r>
              <w:rPr>
                <w:rFonts w:ascii="Arial Narrow" w:hAnsi="Arial Narrow" w:cs="Arial"/>
                <w:sz w:val="20"/>
                <w:szCs w:val="20"/>
              </w:rPr>
              <w:t>Industria</w:t>
            </w:r>
            <w:r w:rsidR="00E84FFF">
              <w:rPr>
                <w:rFonts w:ascii="Arial Narrow" w:hAnsi="Arial Narrow" w:cs="Arial"/>
                <w:sz w:val="20"/>
                <w:szCs w:val="20"/>
              </w:rPr>
              <w:t xml:space="preserve"> y Comercio Vigenc</w:t>
            </w:r>
            <w:r>
              <w:rPr>
                <w:rFonts w:ascii="Arial Narrow" w:hAnsi="Arial Narrow" w:cs="Arial"/>
                <w:sz w:val="20"/>
                <w:szCs w:val="20"/>
              </w:rPr>
              <w:t>ia</w:t>
            </w:r>
            <w:r w:rsidR="00E84FFF">
              <w:rPr>
                <w:rFonts w:ascii="Arial Narrow" w:hAnsi="Arial Narrow" w:cs="Arial"/>
                <w:sz w:val="20"/>
                <w:szCs w:val="20"/>
              </w:rPr>
              <w:t xml:space="preserve"> Anteriores</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4.000.000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4.676.063</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4.000.000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-676.063</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center"/>
          </w:tcPr>
          <w:p w:rsidR="00E84FFF" w:rsidRDefault="00E84FFF" w:rsidP="00810C47">
            <w:pPr>
              <w:rPr>
                <w:rFonts w:ascii="Arial Narrow" w:hAnsi="Arial Narrow" w:cs="Arial"/>
                <w:sz w:val="20"/>
                <w:szCs w:val="20"/>
              </w:rPr>
            </w:pPr>
            <w:r>
              <w:rPr>
                <w:rFonts w:ascii="Arial Narrow" w:hAnsi="Arial Narrow" w:cs="Arial"/>
                <w:sz w:val="20"/>
                <w:szCs w:val="20"/>
              </w:rPr>
              <w:t>Avisos y Tableros-Insc</w:t>
            </w:r>
            <w:r w:rsidR="00543182">
              <w:rPr>
                <w:rFonts w:ascii="Arial Narrow" w:hAnsi="Arial Narrow" w:cs="Arial"/>
                <w:sz w:val="20"/>
                <w:szCs w:val="20"/>
              </w:rPr>
              <w:t>r</w:t>
            </w:r>
            <w:r>
              <w:rPr>
                <w:rFonts w:ascii="Arial Narrow" w:hAnsi="Arial Narrow" w:cs="Arial"/>
                <w:sz w:val="20"/>
                <w:szCs w:val="20"/>
              </w:rPr>
              <w:t>ip Funcion</w:t>
            </w:r>
            <w:r w:rsidR="00543182">
              <w:rPr>
                <w:rFonts w:ascii="Arial Narrow" w:hAnsi="Arial Narrow" w:cs="Arial"/>
                <w:sz w:val="20"/>
                <w:szCs w:val="20"/>
              </w:rPr>
              <w:t>amient</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3.900.000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2.947.657</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3.900.000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952.343</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center"/>
          </w:tcPr>
          <w:p w:rsidR="00E84FFF" w:rsidRDefault="00E84FFF" w:rsidP="00543182">
            <w:pPr>
              <w:rPr>
                <w:rFonts w:ascii="Arial Narrow" w:hAnsi="Arial Narrow" w:cs="Arial"/>
                <w:sz w:val="20"/>
                <w:szCs w:val="20"/>
              </w:rPr>
            </w:pPr>
            <w:r>
              <w:rPr>
                <w:rFonts w:ascii="Arial Narrow" w:hAnsi="Arial Narrow" w:cs="Arial"/>
                <w:sz w:val="20"/>
                <w:szCs w:val="20"/>
              </w:rPr>
              <w:t>Avisos y Tableros-Inscip Funcio</w:t>
            </w:r>
            <w:r w:rsidR="00543182">
              <w:rPr>
                <w:rFonts w:ascii="Arial Narrow" w:hAnsi="Arial Narrow" w:cs="Arial"/>
                <w:sz w:val="20"/>
                <w:szCs w:val="20"/>
              </w:rPr>
              <w:t>namient</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500.000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39.860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460.140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center"/>
          </w:tcPr>
          <w:p w:rsidR="00E84FFF" w:rsidRDefault="00E84FFF" w:rsidP="00810C47">
            <w:pPr>
              <w:rPr>
                <w:rFonts w:ascii="Arial Narrow" w:hAnsi="Arial Narrow" w:cs="Arial"/>
                <w:sz w:val="20"/>
                <w:szCs w:val="20"/>
              </w:rPr>
            </w:pPr>
            <w:r>
              <w:rPr>
                <w:rFonts w:ascii="Arial Narrow" w:hAnsi="Arial Narrow" w:cs="Arial"/>
                <w:sz w:val="20"/>
                <w:szCs w:val="20"/>
              </w:rPr>
              <w:t>Publicidad Exterior Visual</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Delineación y Urbanismo</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755.300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-655.300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543182" w:rsidP="00810C47">
            <w:pPr>
              <w:rPr>
                <w:rFonts w:ascii="Arial Narrow" w:hAnsi="Arial Narrow" w:cs="Arial"/>
                <w:sz w:val="20"/>
                <w:szCs w:val="20"/>
              </w:rPr>
            </w:pPr>
            <w:r>
              <w:rPr>
                <w:rFonts w:ascii="Arial Narrow" w:hAnsi="Arial Narrow" w:cs="Arial"/>
                <w:sz w:val="20"/>
                <w:szCs w:val="20"/>
              </w:rPr>
              <w:t>Espectáculos</w:t>
            </w:r>
            <w:r w:rsidR="00E84FFF">
              <w:rPr>
                <w:rFonts w:ascii="Arial Narrow" w:hAnsi="Arial Narrow" w:cs="Arial"/>
                <w:sz w:val="20"/>
                <w:szCs w:val="20"/>
              </w:rPr>
              <w:t xml:space="preserve"> Públicos</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1.013.295</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-13.295</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Impuesto de Ocupación de Vías</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678.230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-478.230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543182" w:rsidP="00810C47">
            <w:pPr>
              <w:rPr>
                <w:rFonts w:ascii="Arial Narrow" w:hAnsi="Arial Narrow" w:cs="Arial"/>
                <w:sz w:val="20"/>
                <w:szCs w:val="20"/>
              </w:rPr>
            </w:pPr>
            <w:r>
              <w:rPr>
                <w:rFonts w:ascii="Arial Narrow" w:hAnsi="Arial Narrow" w:cs="Arial"/>
                <w:sz w:val="20"/>
                <w:szCs w:val="20"/>
              </w:rPr>
              <w:t>Degüello</w:t>
            </w:r>
            <w:r w:rsidR="00E84FFF">
              <w:rPr>
                <w:rFonts w:ascii="Arial Narrow" w:hAnsi="Arial Narrow" w:cs="Arial"/>
                <w:sz w:val="20"/>
                <w:szCs w:val="20"/>
              </w:rPr>
              <w:t xml:space="preserve"> de Ganado Menor</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250.000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3.769.853</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250.000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-3.519.853</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Sobre Tasa Bomberil</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1.042.000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-42.000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Sobre Tasa Gasolina -Libere Destinación</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160.000.000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160.019.970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160.000.000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-19.970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Estampilla -Pro Electrificación Rural</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18.394.760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-8.394.760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Estampilla  -Pro Deporte</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16.524.985</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3.475.015</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Estampilla  -Pro Cultura</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20.938.978</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-938.978</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Estampilla  -Pro Adulto mayor</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20.938.978</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-938.978</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Alumbrado Público</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15.000.000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15.000.000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15.000.000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Plusvalía</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Registro de Marca y Herretes</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528.478</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200.000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-328.478</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Pesas y Medidas</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6.741.280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-5.741.280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Contribución 5% sobre Contratos</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16.085.622</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5.042.230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16.085.622</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11.043.392</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Sistematización</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1.007.000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-7.000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Plaza de Mercado</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7.000.000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10.397.900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7.000.000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-3.397.900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r>
      <w:tr w:rsidR="00E84FFF"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E84FFF" w:rsidRDefault="00E84FFF"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E84FFF" w:rsidRDefault="00E84FFF" w:rsidP="00810C47">
            <w:pPr>
              <w:rPr>
                <w:rFonts w:ascii="Arial Narrow" w:hAnsi="Arial Narrow" w:cs="Arial"/>
                <w:sz w:val="20"/>
                <w:szCs w:val="20"/>
              </w:rPr>
            </w:pPr>
            <w:r>
              <w:rPr>
                <w:rFonts w:ascii="Arial Narrow" w:hAnsi="Arial Narrow" w:cs="Arial"/>
                <w:sz w:val="20"/>
                <w:szCs w:val="20"/>
              </w:rPr>
              <w:t>Servicios de Salud y Previs Social</w:t>
            </w:r>
          </w:p>
        </w:tc>
        <w:tc>
          <w:tcPr>
            <w:tcW w:w="116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w:t>
            </w:r>
          </w:p>
        </w:tc>
        <w:tc>
          <w:tcPr>
            <w:tcW w:w="1253"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E84FFF" w:rsidRDefault="00E84FFF" w:rsidP="00810C47">
            <w:pPr>
              <w:jc w:val="center"/>
              <w:rPr>
                <w:rFonts w:ascii="Arial" w:hAnsi="Arial" w:cs="Arial"/>
                <w:color w:val="000000"/>
                <w:sz w:val="16"/>
                <w:szCs w:val="16"/>
              </w:rPr>
            </w:pPr>
            <w:r>
              <w:rPr>
                <w:rFonts w:ascii="Arial" w:hAnsi="Arial" w:cs="Arial"/>
                <w:color w:val="000000"/>
                <w:sz w:val="16"/>
                <w:szCs w:val="16"/>
              </w:rPr>
              <w:t>10.000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Pr="009E3FE6" w:rsidRDefault="009E3FE6" w:rsidP="00810C47">
            <w:pPr>
              <w:jc w:val="center"/>
              <w:rPr>
                <w:rFonts w:ascii="Arial" w:hAnsi="Arial" w:cs="Arial"/>
                <w:b/>
                <w:color w:val="000000"/>
                <w:sz w:val="14"/>
                <w:szCs w:val="14"/>
              </w:rPr>
            </w:pPr>
            <w:r w:rsidRPr="009E3FE6">
              <w:rPr>
                <w:rFonts w:ascii="Arial" w:hAnsi="Arial" w:cs="Arial"/>
                <w:b/>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Pr="009E3FE6" w:rsidRDefault="009E3FE6" w:rsidP="00810C47">
            <w:pPr>
              <w:jc w:val="center"/>
              <w:rPr>
                <w:rFonts w:ascii="Arial" w:hAnsi="Arial" w:cs="Arial"/>
                <w:b/>
                <w:color w:val="000000"/>
                <w:sz w:val="14"/>
                <w:szCs w:val="14"/>
              </w:rPr>
            </w:pPr>
            <w:r w:rsidRPr="009E3FE6">
              <w:rPr>
                <w:rFonts w:ascii="Arial" w:hAnsi="Arial" w:cs="Arial"/>
                <w:b/>
                <w:color w:val="000000"/>
                <w:sz w:val="14"/>
                <w:szCs w:val="14"/>
              </w:rPr>
              <w:t>Nombre de la Cuenta</w:t>
            </w:r>
          </w:p>
        </w:tc>
        <w:tc>
          <w:tcPr>
            <w:tcW w:w="1164" w:type="dxa"/>
            <w:tcBorders>
              <w:top w:val="nil"/>
              <w:left w:val="nil"/>
              <w:bottom w:val="single" w:sz="4" w:space="0" w:color="auto"/>
              <w:right w:val="single" w:sz="4" w:space="0" w:color="auto"/>
            </w:tcBorders>
            <w:shd w:val="clear" w:color="auto" w:fill="auto"/>
            <w:noWrap/>
            <w:vAlign w:val="bottom"/>
          </w:tcPr>
          <w:p w:rsidR="009E3FE6" w:rsidRPr="009E3FE6" w:rsidRDefault="009E3FE6" w:rsidP="00810C47">
            <w:pPr>
              <w:jc w:val="center"/>
              <w:rPr>
                <w:rFonts w:ascii="Arial" w:hAnsi="Arial" w:cs="Arial"/>
                <w:b/>
                <w:color w:val="000000"/>
                <w:sz w:val="14"/>
                <w:szCs w:val="14"/>
              </w:rPr>
            </w:pPr>
            <w:r w:rsidRPr="009E3FE6">
              <w:rPr>
                <w:rFonts w:ascii="Arial" w:hAnsi="Arial" w:cs="Arial"/>
                <w:b/>
                <w:color w:val="000000"/>
                <w:sz w:val="14"/>
                <w:szCs w:val="14"/>
              </w:rPr>
              <w:t>Pto  Definitivo</w:t>
            </w:r>
          </w:p>
        </w:tc>
        <w:tc>
          <w:tcPr>
            <w:tcW w:w="1253" w:type="dxa"/>
            <w:tcBorders>
              <w:top w:val="nil"/>
              <w:left w:val="nil"/>
              <w:bottom w:val="single" w:sz="4" w:space="0" w:color="auto"/>
              <w:right w:val="single" w:sz="4" w:space="0" w:color="auto"/>
            </w:tcBorders>
            <w:shd w:val="clear" w:color="auto" w:fill="auto"/>
            <w:noWrap/>
            <w:vAlign w:val="bottom"/>
          </w:tcPr>
          <w:p w:rsidR="009E3FE6" w:rsidRPr="009E3FE6" w:rsidRDefault="009E3FE6" w:rsidP="00810C47">
            <w:pPr>
              <w:jc w:val="center"/>
              <w:rPr>
                <w:rFonts w:ascii="Arial" w:hAnsi="Arial" w:cs="Arial"/>
                <w:b/>
                <w:bCs/>
                <w:color w:val="000000"/>
                <w:sz w:val="14"/>
                <w:szCs w:val="14"/>
              </w:rPr>
            </w:pPr>
            <w:r w:rsidRPr="009E3FE6">
              <w:rPr>
                <w:rFonts w:ascii="Arial" w:hAnsi="Arial" w:cs="Arial"/>
                <w:b/>
                <w:bCs/>
                <w:color w:val="000000"/>
                <w:sz w:val="14"/>
                <w:szCs w:val="14"/>
              </w:rPr>
              <w:t>Ejecución</w:t>
            </w:r>
          </w:p>
        </w:tc>
        <w:tc>
          <w:tcPr>
            <w:tcW w:w="1269" w:type="dxa"/>
            <w:tcBorders>
              <w:top w:val="nil"/>
              <w:left w:val="nil"/>
              <w:bottom w:val="single" w:sz="4" w:space="0" w:color="auto"/>
              <w:right w:val="single" w:sz="4" w:space="0" w:color="auto"/>
            </w:tcBorders>
            <w:shd w:val="clear" w:color="auto" w:fill="auto"/>
            <w:noWrap/>
            <w:vAlign w:val="bottom"/>
          </w:tcPr>
          <w:p w:rsidR="009E3FE6" w:rsidRPr="009E3FE6" w:rsidRDefault="009E3FE6" w:rsidP="00810C47">
            <w:pPr>
              <w:jc w:val="center"/>
              <w:rPr>
                <w:rFonts w:ascii="Arial" w:hAnsi="Arial" w:cs="Arial"/>
                <w:b/>
                <w:bCs/>
                <w:color w:val="000000"/>
                <w:sz w:val="14"/>
                <w:szCs w:val="14"/>
              </w:rPr>
            </w:pPr>
            <w:r w:rsidRPr="009E3FE6">
              <w:rPr>
                <w:rFonts w:ascii="Arial" w:hAnsi="Arial" w:cs="Arial"/>
                <w:b/>
                <w:bCs/>
                <w:color w:val="000000"/>
                <w:sz w:val="14"/>
                <w:szCs w:val="14"/>
              </w:rPr>
              <w:t>Recaudado</w:t>
            </w:r>
          </w:p>
        </w:tc>
        <w:tc>
          <w:tcPr>
            <w:tcW w:w="1134" w:type="dxa"/>
            <w:tcBorders>
              <w:top w:val="nil"/>
              <w:left w:val="nil"/>
              <w:bottom w:val="single" w:sz="4" w:space="0" w:color="auto"/>
              <w:right w:val="single" w:sz="4" w:space="0" w:color="auto"/>
            </w:tcBorders>
            <w:shd w:val="clear" w:color="auto" w:fill="auto"/>
            <w:noWrap/>
            <w:vAlign w:val="bottom"/>
          </w:tcPr>
          <w:p w:rsidR="009E3FE6" w:rsidRPr="009E3FE6" w:rsidRDefault="009E3FE6" w:rsidP="00810C47">
            <w:pPr>
              <w:jc w:val="center"/>
              <w:rPr>
                <w:rFonts w:ascii="Arial" w:hAnsi="Arial" w:cs="Arial"/>
                <w:b/>
                <w:color w:val="000000"/>
                <w:sz w:val="14"/>
                <w:szCs w:val="14"/>
              </w:rPr>
            </w:pPr>
            <w:r w:rsidRPr="009E3FE6">
              <w:rPr>
                <w:rFonts w:ascii="Arial" w:hAnsi="Arial" w:cs="Arial"/>
                <w:b/>
                <w:color w:val="000000"/>
                <w:sz w:val="14"/>
                <w:szCs w:val="14"/>
              </w:rPr>
              <w:t>Superávit</w:t>
            </w:r>
          </w:p>
        </w:tc>
        <w:tc>
          <w:tcPr>
            <w:tcW w:w="850" w:type="dxa"/>
            <w:tcBorders>
              <w:top w:val="nil"/>
              <w:left w:val="nil"/>
              <w:bottom w:val="single" w:sz="4" w:space="0" w:color="auto"/>
              <w:right w:val="single" w:sz="12" w:space="0" w:color="auto"/>
            </w:tcBorders>
            <w:shd w:val="clear" w:color="auto" w:fill="auto"/>
            <w:noWrap/>
            <w:vAlign w:val="bottom"/>
          </w:tcPr>
          <w:p w:rsidR="009E3FE6" w:rsidRPr="009E3FE6" w:rsidRDefault="009E3FE6" w:rsidP="00810C47">
            <w:pPr>
              <w:jc w:val="center"/>
              <w:rPr>
                <w:rFonts w:ascii="Arial" w:hAnsi="Arial" w:cs="Arial"/>
                <w:b/>
                <w:color w:val="000000"/>
                <w:sz w:val="14"/>
                <w:szCs w:val="14"/>
              </w:rPr>
            </w:pPr>
            <w:r w:rsidRPr="009E3FE6">
              <w:rPr>
                <w:rFonts w:ascii="Arial" w:hAnsi="Arial" w:cs="Arial"/>
                <w:b/>
                <w:color w:val="000000"/>
                <w:sz w:val="14"/>
                <w:szCs w:val="14"/>
              </w:rPr>
              <w:t>Déficit</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Plaza de Ferias</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Matadero Público</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8.000.000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8.460.559</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8.000.000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-460.559</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 </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Licencia para Transporte de Ganado</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Licencias Patentes de Funcionamiento</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798.200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-298.200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9960B5">
            <w:pPr>
              <w:rPr>
                <w:rFonts w:ascii="Arial Narrow" w:hAnsi="Arial Narrow" w:cs="Arial"/>
                <w:sz w:val="20"/>
                <w:szCs w:val="20"/>
              </w:rPr>
            </w:pPr>
            <w:r>
              <w:rPr>
                <w:rFonts w:ascii="Arial Narrow" w:hAnsi="Arial Narrow" w:cs="Arial"/>
                <w:sz w:val="20"/>
                <w:szCs w:val="20"/>
              </w:rPr>
              <w:t xml:space="preserve">Expedición de Paz y </w:t>
            </w:r>
            <w:r w:rsidR="009960B5">
              <w:rPr>
                <w:rFonts w:ascii="Arial Narrow" w:hAnsi="Arial Narrow" w:cs="Arial"/>
                <w:sz w:val="20"/>
                <w:szCs w:val="20"/>
              </w:rPr>
              <w:t>Salvos</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1.015.000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-15.000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lastRenderedPageBreak/>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Publicaciones</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12.325.552</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-2.325.552</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Tasas por Ocupación de Vías</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634.208</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-624.208</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 </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Venta de Bienes y Servicios</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Arrendamientos</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Alquiler maquinaria y Equipo</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29.400.000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31.679.291</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29.400.000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-2.279.291</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Otras Tasas-Cuentas y Especies</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9.113.109</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-9.112.109</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Multas de Gobierno</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2.000.000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right"/>
              <w:rPr>
                <w:rFonts w:ascii="Arial" w:hAnsi="Arial" w:cs="Arial"/>
                <w:sz w:val="16"/>
                <w:szCs w:val="16"/>
              </w:rPr>
            </w:pPr>
            <w:r>
              <w:rPr>
                <w:rFonts w:ascii="Arial" w:hAnsi="Arial" w:cs="Arial"/>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2.000.000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Intereses Moratorios Predial</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33.600.000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right"/>
              <w:rPr>
                <w:rFonts w:ascii="Arial" w:hAnsi="Arial" w:cs="Arial"/>
                <w:sz w:val="16"/>
                <w:szCs w:val="16"/>
              </w:rPr>
            </w:pPr>
            <w:r>
              <w:rPr>
                <w:rFonts w:ascii="Arial" w:hAnsi="Arial" w:cs="Arial"/>
                <w:sz w:val="16"/>
                <w:szCs w:val="16"/>
              </w:rPr>
              <w:t>11.114.732</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33.600.000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22.485.268</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Intereses Moratorios Ind Cio</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right"/>
              <w:rPr>
                <w:rFonts w:ascii="Arial" w:hAnsi="Arial" w:cs="Arial"/>
                <w:sz w:val="16"/>
                <w:szCs w:val="16"/>
              </w:rPr>
            </w:pPr>
            <w:r>
              <w:rPr>
                <w:rFonts w:ascii="Arial" w:hAnsi="Arial" w:cs="Arial"/>
                <w:sz w:val="16"/>
                <w:szCs w:val="16"/>
              </w:rPr>
              <w:t>1.345.601</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3.654.399</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Otras Multas y sanciones</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right"/>
              <w:rPr>
                <w:rFonts w:ascii="Arial" w:hAnsi="Arial" w:cs="Arial"/>
                <w:sz w:val="16"/>
                <w:szCs w:val="16"/>
              </w:rPr>
            </w:pPr>
            <w:r>
              <w:rPr>
                <w:rFonts w:ascii="Arial" w:hAnsi="Arial" w:cs="Arial"/>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De  Vehículos Automotores</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50.000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Narrow" w:hAnsi="Arial Narrow" w:cs="Arial"/>
                <w:sz w:val="20"/>
                <w:szCs w:val="20"/>
              </w:rPr>
            </w:pPr>
            <w:r>
              <w:rPr>
                <w:rFonts w:ascii="Arial Narrow" w:hAnsi="Arial Narrow" w:cs="Arial"/>
                <w:sz w:val="20"/>
                <w:szCs w:val="20"/>
              </w:rPr>
              <w:t>Degüello Ganado Mayor</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2.500.000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4.811.802</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2.500.000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-2.311.802</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0</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w:hAnsi="Arial" w:cs="Arial"/>
                <w:color w:val="000000"/>
                <w:sz w:val="14"/>
                <w:szCs w:val="14"/>
              </w:rPr>
            </w:pPr>
            <w:r>
              <w:rPr>
                <w:rFonts w:ascii="Arial" w:hAnsi="Arial" w:cs="Arial"/>
                <w:color w:val="000000"/>
                <w:sz w:val="14"/>
                <w:szCs w:val="14"/>
              </w:rPr>
              <w:t> </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 </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 </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 </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 </w:t>
            </w:r>
          </w:p>
        </w:tc>
      </w:tr>
      <w:tr w:rsidR="009E3FE6" w:rsidTr="009960B5">
        <w:trPr>
          <w:trHeight w:val="25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TOTAL</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b/>
                <w:bCs/>
                <w:color w:val="000000"/>
                <w:sz w:val="14"/>
                <w:szCs w:val="14"/>
              </w:rPr>
            </w:pPr>
            <w:r>
              <w:rPr>
                <w:rFonts w:ascii="Arial" w:hAnsi="Arial" w:cs="Arial"/>
                <w:b/>
                <w:bCs/>
                <w:color w:val="000000"/>
                <w:sz w:val="14"/>
                <w:szCs w:val="14"/>
              </w:rPr>
              <w:t>TOTAL</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2.407.053.000</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512.311.826,00</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510.997.622,00</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-61.400.753</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6"/>
                <w:szCs w:val="16"/>
              </w:rPr>
            </w:pPr>
            <w:r>
              <w:rPr>
                <w:rFonts w:ascii="Arial" w:hAnsi="Arial" w:cs="Arial"/>
                <w:color w:val="000000"/>
                <w:sz w:val="16"/>
                <w:szCs w:val="16"/>
              </w:rPr>
              <w:t>60.086.549</w:t>
            </w:r>
          </w:p>
        </w:tc>
      </w:tr>
      <w:tr w:rsidR="009E3FE6" w:rsidTr="009960B5">
        <w:trPr>
          <w:trHeight w:val="135"/>
        </w:trPr>
        <w:tc>
          <w:tcPr>
            <w:tcW w:w="996" w:type="dxa"/>
            <w:tcBorders>
              <w:top w:val="nil"/>
              <w:left w:val="single" w:sz="12" w:space="0" w:color="auto"/>
              <w:bottom w:val="single" w:sz="4" w:space="0" w:color="auto"/>
              <w:right w:val="nil"/>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2988" w:type="dxa"/>
            <w:tcBorders>
              <w:top w:val="nil"/>
              <w:left w:val="single" w:sz="12" w:space="0" w:color="auto"/>
              <w:bottom w:val="single" w:sz="4" w:space="0" w:color="auto"/>
              <w:right w:val="single" w:sz="4" w:space="0" w:color="auto"/>
            </w:tcBorders>
            <w:shd w:val="clear" w:color="auto" w:fill="auto"/>
            <w:noWrap/>
            <w:vAlign w:val="bottom"/>
          </w:tcPr>
          <w:p w:rsidR="009E3FE6" w:rsidRDefault="009E3FE6" w:rsidP="00810C47">
            <w:pPr>
              <w:rPr>
                <w:rFonts w:ascii="Arial" w:hAnsi="Arial" w:cs="Arial"/>
                <w:color w:val="000000"/>
                <w:sz w:val="14"/>
                <w:szCs w:val="14"/>
              </w:rPr>
            </w:pPr>
            <w:r>
              <w:rPr>
                <w:rFonts w:ascii="Arial" w:hAnsi="Arial" w:cs="Arial"/>
                <w:color w:val="000000"/>
                <w:sz w:val="14"/>
                <w:szCs w:val="14"/>
              </w:rPr>
              <w:t> </w:t>
            </w:r>
          </w:p>
        </w:tc>
        <w:tc>
          <w:tcPr>
            <w:tcW w:w="116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1253"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1269"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850" w:type="dxa"/>
            <w:tcBorders>
              <w:top w:val="nil"/>
              <w:left w:val="nil"/>
              <w:bottom w:val="single" w:sz="4"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r>
      <w:tr w:rsidR="009E3FE6" w:rsidTr="009960B5">
        <w:trPr>
          <w:trHeight w:val="270"/>
        </w:trPr>
        <w:tc>
          <w:tcPr>
            <w:tcW w:w="996" w:type="dxa"/>
            <w:tcBorders>
              <w:top w:val="nil"/>
              <w:left w:val="single" w:sz="12" w:space="0" w:color="auto"/>
              <w:bottom w:val="single" w:sz="12" w:space="0" w:color="auto"/>
              <w:right w:val="nil"/>
            </w:tcBorders>
            <w:shd w:val="clear" w:color="auto" w:fill="auto"/>
            <w:noWrap/>
            <w:vAlign w:val="bottom"/>
          </w:tcPr>
          <w:p w:rsidR="009E3FE6" w:rsidRDefault="009E3FE6" w:rsidP="00810C47">
            <w:pPr>
              <w:rPr>
                <w:rFonts w:ascii="Arial" w:hAnsi="Arial" w:cs="Arial"/>
                <w:b/>
                <w:bCs/>
                <w:color w:val="000000"/>
                <w:sz w:val="14"/>
                <w:szCs w:val="14"/>
              </w:rPr>
            </w:pPr>
            <w:r>
              <w:rPr>
                <w:rFonts w:ascii="Arial" w:hAnsi="Arial" w:cs="Arial"/>
                <w:b/>
                <w:bCs/>
                <w:color w:val="000000"/>
                <w:sz w:val="14"/>
                <w:szCs w:val="14"/>
              </w:rPr>
              <w:t>DIFERENCIA</w:t>
            </w:r>
          </w:p>
        </w:tc>
        <w:tc>
          <w:tcPr>
            <w:tcW w:w="2988" w:type="dxa"/>
            <w:tcBorders>
              <w:top w:val="nil"/>
              <w:left w:val="single" w:sz="12" w:space="0" w:color="auto"/>
              <w:bottom w:val="single" w:sz="12" w:space="0" w:color="auto"/>
              <w:right w:val="single" w:sz="4" w:space="0" w:color="auto"/>
            </w:tcBorders>
            <w:shd w:val="clear" w:color="auto" w:fill="auto"/>
            <w:noWrap/>
            <w:vAlign w:val="bottom"/>
          </w:tcPr>
          <w:p w:rsidR="009E3FE6" w:rsidRDefault="009E3FE6" w:rsidP="00810C47">
            <w:pPr>
              <w:rPr>
                <w:rFonts w:ascii="Arial" w:hAnsi="Arial" w:cs="Arial"/>
                <w:color w:val="000000"/>
                <w:sz w:val="14"/>
                <w:szCs w:val="14"/>
              </w:rPr>
            </w:pPr>
            <w:r>
              <w:rPr>
                <w:rFonts w:ascii="Arial" w:hAnsi="Arial" w:cs="Arial"/>
                <w:color w:val="000000"/>
                <w:sz w:val="14"/>
                <w:szCs w:val="14"/>
              </w:rPr>
              <w:t> </w:t>
            </w:r>
          </w:p>
        </w:tc>
        <w:tc>
          <w:tcPr>
            <w:tcW w:w="1164" w:type="dxa"/>
            <w:tcBorders>
              <w:top w:val="nil"/>
              <w:left w:val="nil"/>
              <w:bottom w:val="single" w:sz="12"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1253" w:type="dxa"/>
            <w:tcBorders>
              <w:top w:val="nil"/>
              <w:left w:val="nil"/>
              <w:bottom w:val="single" w:sz="12"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1269" w:type="dxa"/>
            <w:tcBorders>
              <w:top w:val="nil"/>
              <w:left w:val="nil"/>
              <w:bottom w:val="single" w:sz="12"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c>
          <w:tcPr>
            <w:tcW w:w="1134" w:type="dxa"/>
            <w:tcBorders>
              <w:top w:val="nil"/>
              <w:left w:val="nil"/>
              <w:bottom w:val="single" w:sz="12" w:space="0" w:color="auto"/>
              <w:right w:val="single" w:sz="4" w:space="0" w:color="auto"/>
            </w:tcBorders>
            <w:shd w:val="clear" w:color="auto" w:fill="auto"/>
            <w:noWrap/>
            <w:vAlign w:val="bottom"/>
          </w:tcPr>
          <w:p w:rsidR="009E3FE6" w:rsidRDefault="009E3FE6" w:rsidP="00810C47">
            <w:pPr>
              <w:jc w:val="center"/>
              <w:rPr>
                <w:rFonts w:ascii="Arial" w:hAnsi="Arial" w:cs="Arial"/>
                <w:color w:val="000000"/>
                <w:sz w:val="18"/>
                <w:szCs w:val="18"/>
              </w:rPr>
            </w:pPr>
            <w:r>
              <w:rPr>
                <w:rFonts w:ascii="Arial" w:hAnsi="Arial" w:cs="Arial"/>
                <w:color w:val="000000"/>
                <w:sz w:val="18"/>
                <w:szCs w:val="18"/>
              </w:rPr>
              <w:t>-1.314.204</w:t>
            </w:r>
          </w:p>
        </w:tc>
        <w:tc>
          <w:tcPr>
            <w:tcW w:w="850" w:type="dxa"/>
            <w:tcBorders>
              <w:top w:val="nil"/>
              <w:left w:val="nil"/>
              <w:bottom w:val="single" w:sz="12" w:space="0" w:color="auto"/>
              <w:right w:val="single" w:sz="12" w:space="0" w:color="auto"/>
            </w:tcBorders>
            <w:shd w:val="clear" w:color="auto" w:fill="auto"/>
            <w:noWrap/>
            <w:vAlign w:val="bottom"/>
          </w:tcPr>
          <w:p w:rsidR="009E3FE6" w:rsidRDefault="009E3FE6" w:rsidP="00810C47">
            <w:pPr>
              <w:jc w:val="center"/>
              <w:rPr>
                <w:rFonts w:ascii="Arial" w:hAnsi="Arial" w:cs="Arial"/>
                <w:color w:val="000000"/>
                <w:sz w:val="14"/>
                <w:szCs w:val="14"/>
              </w:rPr>
            </w:pPr>
            <w:r>
              <w:rPr>
                <w:rFonts w:ascii="Arial" w:hAnsi="Arial" w:cs="Arial"/>
                <w:color w:val="000000"/>
                <w:sz w:val="14"/>
                <w:szCs w:val="14"/>
              </w:rPr>
              <w:t> </w:t>
            </w:r>
          </w:p>
        </w:tc>
      </w:tr>
    </w:tbl>
    <w:p w:rsidR="00E84FFF" w:rsidRPr="009960B5" w:rsidRDefault="00E84FFF" w:rsidP="00E84FFF">
      <w:pPr>
        <w:jc w:val="both"/>
        <w:rPr>
          <w:rFonts w:ascii="Arial" w:hAnsi="Arial" w:cs="Arial"/>
          <w:sz w:val="20"/>
          <w:szCs w:val="20"/>
        </w:rPr>
      </w:pPr>
    </w:p>
    <w:p w:rsidR="00545A7D" w:rsidRPr="009960B5" w:rsidRDefault="00545A7D"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 xml:space="preserve">Como se puede apreciar la primer columna corresponde al presupuesto definitivo de la vigencia 2009, la segunda columna denominada Ejecución a diciembre 31 del 2009, la tercer columna es lo que se ha podido ingresar al municipio y las dos últimas columnas  corresponde al comportamiento de cada una de las rentas y se denominan, </w:t>
      </w:r>
      <w:r w:rsidRPr="009960B5">
        <w:rPr>
          <w:rFonts w:ascii="Arial" w:hAnsi="Arial" w:cs="Arial"/>
          <w:b/>
          <w:sz w:val="20"/>
          <w:szCs w:val="20"/>
        </w:rPr>
        <w:t>Déficit</w:t>
      </w:r>
      <w:r w:rsidRPr="009960B5">
        <w:rPr>
          <w:rFonts w:ascii="Arial" w:hAnsi="Arial" w:cs="Arial"/>
          <w:sz w:val="20"/>
          <w:szCs w:val="20"/>
        </w:rPr>
        <w:t xml:space="preserve">, es cuando la renta no alcanza el comportamiento de lo presupuestado y </w:t>
      </w:r>
      <w:r w:rsidRPr="009960B5">
        <w:rPr>
          <w:rFonts w:ascii="Arial" w:hAnsi="Arial" w:cs="Arial"/>
          <w:b/>
          <w:sz w:val="20"/>
          <w:szCs w:val="20"/>
        </w:rPr>
        <w:t>Superávit</w:t>
      </w:r>
      <w:r w:rsidRPr="009960B5">
        <w:rPr>
          <w:rFonts w:ascii="Arial" w:hAnsi="Arial" w:cs="Arial"/>
          <w:sz w:val="20"/>
          <w:szCs w:val="20"/>
        </w:rPr>
        <w:t>, es cuando la renta supera el margen del presupuesto definitivo.</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 xml:space="preserve">El comportamiento definitivo se debe a un Superávit rentístico por $61.4 millones y un Déficit de $60.0 para obtenerse un </w:t>
      </w:r>
      <w:r w:rsidRPr="009960B5">
        <w:rPr>
          <w:rFonts w:ascii="Arial" w:hAnsi="Arial" w:cs="Arial"/>
          <w:b/>
          <w:sz w:val="20"/>
          <w:szCs w:val="20"/>
        </w:rPr>
        <w:t>SUPERAVIT</w:t>
      </w:r>
      <w:r w:rsidRPr="009960B5">
        <w:rPr>
          <w:rFonts w:ascii="Arial" w:hAnsi="Arial" w:cs="Arial"/>
          <w:sz w:val="20"/>
          <w:szCs w:val="20"/>
        </w:rPr>
        <w:t xml:space="preserve">  por valor de </w:t>
      </w:r>
      <w:r w:rsidRPr="009960B5">
        <w:rPr>
          <w:rFonts w:ascii="Arial" w:hAnsi="Arial" w:cs="Arial"/>
          <w:b/>
          <w:sz w:val="20"/>
          <w:szCs w:val="20"/>
        </w:rPr>
        <w:t>$1.3</w:t>
      </w:r>
      <w:r w:rsidRPr="009960B5">
        <w:rPr>
          <w:rFonts w:ascii="Arial" w:hAnsi="Arial" w:cs="Arial"/>
          <w:sz w:val="20"/>
          <w:szCs w:val="20"/>
        </w:rPr>
        <w:t xml:space="preserve"> millones de pesos,  de esta manera el municipio cumplió con la meta de lo inicialmente presupuestado en la cuantificación de las rentas de Ingresos Corrientes de Libre Destinación.</w:t>
      </w:r>
    </w:p>
    <w:p w:rsidR="00E84FFF" w:rsidRPr="009960B5" w:rsidRDefault="00E84FFF" w:rsidP="00E84FFF">
      <w:pPr>
        <w:jc w:val="both"/>
        <w:rPr>
          <w:rFonts w:ascii="Arial" w:hAnsi="Arial" w:cs="Arial"/>
          <w:sz w:val="20"/>
          <w:szCs w:val="20"/>
        </w:rPr>
      </w:pPr>
    </w:p>
    <w:p w:rsidR="00E84FFF" w:rsidRPr="009960B5" w:rsidRDefault="00E84FFF" w:rsidP="00545A7D">
      <w:pPr>
        <w:pStyle w:val="Ttulo2"/>
        <w:rPr>
          <w:rFonts w:ascii="Arial" w:hAnsi="Arial" w:cs="Arial"/>
          <w:bCs w:val="0"/>
          <w:color w:val="auto"/>
          <w:sz w:val="20"/>
          <w:szCs w:val="20"/>
        </w:rPr>
      </w:pPr>
      <w:r w:rsidRPr="009960B5">
        <w:rPr>
          <w:rFonts w:ascii="Arial" w:hAnsi="Arial" w:cs="Arial"/>
          <w:bCs w:val="0"/>
          <w:color w:val="auto"/>
          <w:sz w:val="24"/>
          <w:szCs w:val="20"/>
        </w:rPr>
        <w:t>1.2. P</w:t>
      </w:r>
      <w:r w:rsidR="004522F8" w:rsidRPr="009960B5">
        <w:rPr>
          <w:rFonts w:ascii="Arial" w:hAnsi="Arial" w:cs="Arial"/>
          <w:bCs w:val="0"/>
          <w:color w:val="auto"/>
          <w:sz w:val="24"/>
          <w:szCs w:val="20"/>
        </w:rPr>
        <w:t>ROYECCION DE INGRESOS 2004- 2010</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El Municipio inicia con el análisis de los ingresos desde las vigencias  2004 hasta septiembre 30 de 2010 (ver anexos ejecuciones presupuéstales),  porque se consideran vital entender que la posibilidad de financiar determinado nivel de gasto sea de funcionamiento o de inversión para el municipio, depende de la capacidad para generar ingresos propios (Impuestos, tasas principalmente) y del monto de transferencias (Sistema General de Participaciones) u otros recursos como Regalías, aportes nacionales que realmente puedan ingresar a las arcas públicas de este ente territorial de categoría sexta.</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t>Del este presupuesto se obtiene el Plan Financiero presentado en el Marco Fiscal para la vigencia de 2011 hasta el 2020  donde se muestra la proyección de ingresos del Municipio de La Argentina durante las diez (10)</w:t>
      </w:r>
      <w:r w:rsidR="009E3FE6" w:rsidRPr="009960B5">
        <w:rPr>
          <w:rFonts w:ascii="Arial" w:hAnsi="Arial" w:cs="Arial"/>
          <w:sz w:val="20"/>
          <w:szCs w:val="20"/>
        </w:rPr>
        <w:t xml:space="preserve"> años para las siguientes</w:t>
      </w:r>
      <w:r w:rsidRPr="009960B5">
        <w:rPr>
          <w:rFonts w:ascii="Arial" w:hAnsi="Arial" w:cs="Arial"/>
          <w:sz w:val="20"/>
          <w:szCs w:val="20"/>
        </w:rPr>
        <w:t xml:space="preserve"> vigencias fiscales</w:t>
      </w:r>
      <w:r w:rsidR="009E3FE6" w:rsidRPr="009960B5">
        <w:rPr>
          <w:rFonts w:ascii="Arial" w:hAnsi="Arial" w:cs="Arial"/>
          <w:sz w:val="20"/>
          <w:szCs w:val="20"/>
        </w:rPr>
        <w:t xml:space="preserve">. </w:t>
      </w:r>
      <w:r w:rsidRPr="009960B5">
        <w:rPr>
          <w:rFonts w:ascii="Arial" w:hAnsi="Arial" w:cs="Arial"/>
          <w:sz w:val="20"/>
          <w:szCs w:val="20"/>
        </w:rPr>
        <w:t xml:space="preserve"> </w:t>
      </w:r>
    </w:p>
    <w:p w:rsidR="00E84FFF" w:rsidRPr="009960B5" w:rsidRDefault="00E84FFF" w:rsidP="00E84FFF">
      <w:pPr>
        <w:jc w:val="both"/>
        <w:rPr>
          <w:rFonts w:ascii="Arial" w:hAnsi="Arial" w:cs="Arial"/>
          <w:sz w:val="20"/>
          <w:szCs w:val="20"/>
        </w:rPr>
      </w:pPr>
    </w:p>
    <w:p w:rsidR="00E84FFF" w:rsidRPr="009960B5" w:rsidRDefault="00E84FFF" w:rsidP="00E84FFF">
      <w:pPr>
        <w:jc w:val="both"/>
        <w:rPr>
          <w:rFonts w:ascii="Arial" w:hAnsi="Arial" w:cs="Arial"/>
          <w:sz w:val="20"/>
          <w:szCs w:val="20"/>
        </w:rPr>
      </w:pPr>
      <w:r w:rsidRPr="009960B5">
        <w:rPr>
          <w:rFonts w:ascii="Arial" w:hAnsi="Arial" w:cs="Arial"/>
          <w:sz w:val="20"/>
          <w:szCs w:val="20"/>
        </w:rPr>
        <w:lastRenderedPageBreak/>
        <w:t xml:space="preserve">A continuación se presenta la distribución de los Ingresos que se han venido ejecutando y programando desde las vigencias fiscales de 2004 hasta la vigencia fiscal del  2009 y la ejecución rentística con corte a septiembre de 2010. De estos valores se elaboró el presupuesto de la vigencia fiscal del 2011 en Ingresos como gastos de funcionamiento e Inversión. </w:t>
      </w:r>
    </w:p>
    <w:p w:rsidR="00545A7D" w:rsidRPr="009960B5" w:rsidRDefault="00545A7D" w:rsidP="00E84FFF">
      <w:pPr>
        <w:jc w:val="both"/>
        <w:rPr>
          <w:rFonts w:ascii="Arial" w:hAnsi="Arial" w:cs="Arial"/>
          <w:sz w:val="20"/>
          <w:szCs w:val="20"/>
        </w:rPr>
      </w:pPr>
    </w:p>
    <w:tbl>
      <w:tblPr>
        <w:tblW w:w="8868" w:type="dxa"/>
        <w:tblInd w:w="55" w:type="dxa"/>
        <w:tblCellMar>
          <w:left w:w="70" w:type="dxa"/>
          <w:right w:w="70" w:type="dxa"/>
        </w:tblCellMar>
        <w:tblLook w:val="0000"/>
      </w:tblPr>
      <w:tblGrid>
        <w:gridCol w:w="3455"/>
        <w:gridCol w:w="793"/>
        <w:gridCol w:w="793"/>
        <w:gridCol w:w="793"/>
        <w:gridCol w:w="793"/>
        <w:gridCol w:w="793"/>
        <w:gridCol w:w="730"/>
        <w:gridCol w:w="730"/>
      </w:tblGrid>
      <w:tr w:rsidR="00E84FFF" w:rsidTr="00810C47">
        <w:trPr>
          <w:trHeight w:val="405"/>
        </w:trPr>
        <w:tc>
          <w:tcPr>
            <w:tcW w:w="8868" w:type="dxa"/>
            <w:gridSpan w:val="8"/>
            <w:tcBorders>
              <w:top w:val="single" w:sz="12" w:space="0" w:color="auto"/>
              <w:left w:val="single" w:sz="12" w:space="0" w:color="auto"/>
              <w:bottom w:val="nil"/>
              <w:right w:val="single" w:sz="12" w:space="0" w:color="000000"/>
            </w:tcBorders>
            <w:shd w:val="clear" w:color="auto" w:fill="auto"/>
            <w:noWrap/>
            <w:vAlign w:val="bottom"/>
          </w:tcPr>
          <w:p w:rsidR="00E84FFF" w:rsidRDefault="00E84FFF" w:rsidP="00810C47">
            <w:pPr>
              <w:jc w:val="center"/>
              <w:rPr>
                <w:rFonts w:ascii="Arial Black" w:hAnsi="Arial Black" w:cs="Arial"/>
                <w:b/>
                <w:bCs/>
              </w:rPr>
            </w:pPr>
            <w:r>
              <w:rPr>
                <w:rFonts w:ascii="Arial Black" w:hAnsi="Arial Black" w:cs="Arial"/>
                <w:b/>
                <w:bCs/>
                <w:sz w:val="22"/>
                <w:szCs w:val="22"/>
              </w:rPr>
              <w:t>MUNICIPIO DE LA ARGENTINA  HUILA</w:t>
            </w:r>
          </w:p>
        </w:tc>
      </w:tr>
      <w:tr w:rsidR="00E84FFF" w:rsidTr="00810C47">
        <w:trPr>
          <w:trHeight w:val="405"/>
        </w:trPr>
        <w:tc>
          <w:tcPr>
            <w:tcW w:w="8868" w:type="dxa"/>
            <w:gridSpan w:val="8"/>
            <w:tcBorders>
              <w:top w:val="nil"/>
              <w:left w:val="single" w:sz="12" w:space="0" w:color="auto"/>
              <w:bottom w:val="nil"/>
              <w:right w:val="single" w:sz="12" w:space="0" w:color="000000"/>
            </w:tcBorders>
            <w:shd w:val="clear" w:color="auto" w:fill="auto"/>
            <w:noWrap/>
            <w:vAlign w:val="bottom"/>
          </w:tcPr>
          <w:p w:rsidR="00E84FFF" w:rsidRDefault="00E84FFF" w:rsidP="00810C47">
            <w:pPr>
              <w:jc w:val="center"/>
              <w:rPr>
                <w:rFonts w:ascii="Arial Black" w:hAnsi="Arial Black" w:cs="Arial"/>
                <w:b/>
                <w:bCs/>
                <w:sz w:val="20"/>
                <w:szCs w:val="20"/>
              </w:rPr>
            </w:pPr>
            <w:r>
              <w:rPr>
                <w:rFonts w:ascii="Arial Black" w:hAnsi="Arial Black" w:cs="Arial"/>
                <w:b/>
                <w:bCs/>
                <w:sz w:val="20"/>
                <w:szCs w:val="20"/>
              </w:rPr>
              <w:t>EJECUCIONES PRESUPUESTALES</w:t>
            </w:r>
          </w:p>
        </w:tc>
      </w:tr>
      <w:tr w:rsidR="00E84FFF" w:rsidTr="00810C47">
        <w:trPr>
          <w:trHeight w:val="405"/>
        </w:trPr>
        <w:tc>
          <w:tcPr>
            <w:tcW w:w="8868" w:type="dxa"/>
            <w:gridSpan w:val="8"/>
            <w:tcBorders>
              <w:top w:val="nil"/>
              <w:left w:val="single" w:sz="12" w:space="0" w:color="auto"/>
              <w:bottom w:val="nil"/>
              <w:right w:val="single" w:sz="12" w:space="0" w:color="000000"/>
            </w:tcBorders>
            <w:shd w:val="clear" w:color="auto" w:fill="auto"/>
            <w:noWrap/>
            <w:vAlign w:val="bottom"/>
          </w:tcPr>
          <w:p w:rsidR="00E84FFF" w:rsidRDefault="00E84FFF" w:rsidP="00810C47">
            <w:pPr>
              <w:jc w:val="center"/>
              <w:rPr>
                <w:rFonts w:ascii="Arial Black" w:hAnsi="Arial Black" w:cs="Arial"/>
                <w:b/>
                <w:bCs/>
                <w:sz w:val="18"/>
                <w:szCs w:val="18"/>
              </w:rPr>
            </w:pPr>
            <w:r>
              <w:rPr>
                <w:rFonts w:ascii="Arial Black" w:hAnsi="Arial Black" w:cs="Arial"/>
                <w:b/>
                <w:bCs/>
                <w:sz w:val="18"/>
                <w:szCs w:val="18"/>
              </w:rPr>
              <w:t>VIGENCIAS FISCALES 2004  A 2010</w:t>
            </w:r>
          </w:p>
        </w:tc>
      </w:tr>
      <w:tr w:rsidR="00E84FFF" w:rsidTr="00810C47">
        <w:trPr>
          <w:trHeight w:val="285"/>
        </w:trPr>
        <w:tc>
          <w:tcPr>
            <w:tcW w:w="8868" w:type="dxa"/>
            <w:gridSpan w:val="8"/>
            <w:tcBorders>
              <w:top w:val="nil"/>
              <w:left w:val="single" w:sz="12" w:space="0" w:color="auto"/>
              <w:bottom w:val="single" w:sz="12" w:space="0" w:color="auto"/>
              <w:right w:val="single" w:sz="12" w:space="0" w:color="000000"/>
            </w:tcBorders>
            <w:shd w:val="clear" w:color="auto" w:fill="auto"/>
            <w:noWrap/>
            <w:vAlign w:val="bottom"/>
          </w:tcPr>
          <w:p w:rsidR="00E84FFF" w:rsidRDefault="00E84FFF" w:rsidP="00810C47">
            <w:pPr>
              <w:jc w:val="center"/>
              <w:rPr>
                <w:rFonts w:ascii="Arial Black" w:hAnsi="Arial Black" w:cs="Arial"/>
                <w:b/>
                <w:bCs/>
                <w:sz w:val="16"/>
                <w:szCs w:val="16"/>
              </w:rPr>
            </w:pPr>
            <w:r>
              <w:rPr>
                <w:rFonts w:ascii="Arial Black" w:hAnsi="Arial Black" w:cs="Arial"/>
                <w:b/>
                <w:bCs/>
                <w:sz w:val="16"/>
                <w:szCs w:val="16"/>
              </w:rPr>
              <w:t>(EN MILLONES DE PESOS)</w:t>
            </w:r>
          </w:p>
        </w:tc>
      </w:tr>
      <w:tr w:rsidR="004522F8" w:rsidTr="00AC063B">
        <w:trPr>
          <w:trHeight w:val="270"/>
        </w:trPr>
        <w:tc>
          <w:tcPr>
            <w:tcW w:w="3455" w:type="dxa"/>
            <w:tcBorders>
              <w:top w:val="nil"/>
              <w:left w:val="nil"/>
              <w:bottom w:val="nil"/>
              <w:right w:val="nil"/>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CUENTA</w:t>
            </w:r>
          </w:p>
        </w:tc>
        <w:tc>
          <w:tcPr>
            <w:tcW w:w="793" w:type="dxa"/>
            <w:tcBorders>
              <w:top w:val="nil"/>
              <w:left w:val="nil"/>
              <w:bottom w:val="nil"/>
              <w:right w:val="nil"/>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A2004</w:t>
            </w:r>
          </w:p>
        </w:tc>
        <w:tc>
          <w:tcPr>
            <w:tcW w:w="793" w:type="dxa"/>
            <w:tcBorders>
              <w:top w:val="nil"/>
              <w:left w:val="nil"/>
              <w:bottom w:val="nil"/>
              <w:right w:val="nil"/>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A2005</w:t>
            </w:r>
          </w:p>
        </w:tc>
        <w:tc>
          <w:tcPr>
            <w:tcW w:w="793" w:type="dxa"/>
            <w:tcBorders>
              <w:top w:val="nil"/>
              <w:left w:val="nil"/>
              <w:bottom w:val="nil"/>
              <w:right w:val="nil"/>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A2006</w:t>
            </w:r>
          </w:p>
        </w:tc>
        <w:tc>
          <w:tcPr>
            <w:tcW w:w="793" w:type="dxa"/>
            <w:tcBorders>
              <w:top w:val="nil"/>
              <w:left w:val="nil"/>
              <w:bottom w:val="nil"/>
              <w:right w:val="nil"/>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A2007</w:t>
            </w:r>
          </w:p>
        </w:tc>
        <w:tc>
          <w:tcPr>
            <w:tcW w:w="793" w:type="dxa"/>
            <w:tcBorders>
              <w:top w:val="nil"/>
              <w:left w:val="nil"/>
              <w:bottom w:val="nil"/>
              <w:right w:val="nil"/>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A2008</w:t>
            </w:r>
          </w:p>
        </w:tc>
        <w:tc>
          <w:tcPr>
            <w:tcW w:w="729" w:type="dxa"/>
            <w:tcBorders>
              <w:top w:val="nil"/>
              <w:left w:val="nil"/>
              <w:bottom w:val="nil"/>
              <w:right w:val="nil"/>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A2009</w:t>
            </w:r>
          </w:p>
        </w:tc>
        <w:tc>
          <w:tcPr>
            <w:tcW w:w="719" w:type="dxa"/>
            <w:tcBorders>
              <w:top w:val="nil"/>
              <w:left w:val="nil"/>
              <w:bottom w:val="nil"/>
              <w:right w:val="nil"/>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A2010</w:t>
            </w:r>
          </w:p>
        </w:tc>
      </w:tr>
      <w:tr w:rsidR="004522F8" w:rsidTr="00810C47">
        <w:trPr>
          <w:trHeight w:val="270"/>
        </w:trPr>
        <w:tc>
          <w:tcPr>
            <w:tcW w:w="345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INGRESOS TOTALES</w:t>
            </w:r>
          </w:p>
        </w:tc>
        <w:tc>
          <w:tcPr>
            <w:tcW w:w="793" w:type="dxa"/>
            <w:tcBorders>
              <w:top w:val="single" w:sz="12" w:space="0" w:color="auto"/>
              <w:left w:val="nil"/>
              <w:bottom w:val="single" w:sz="4" w:space="0" w:color="auto"/>
              <w:right w:val="single" w:sz="4" w:space="0" w:color="auto"/>
            </w:tcBorders>
            <w:shd w:val="clear" w:color="auto" w:fill="auto"/>
            <w:noWrap/>
            <w:vAlign w:val="bottom"/>
          </w:tcPr>
          <w:p w:rsidR="004522F8" w:rsidRDefault="004522F8" w:rsidP="009960B5">
            <w:pPr>
              <w:rPr>
                <w:rFonts w:ascii="Arial" w:hAnsi="Arial" w:cs="Arial"/>
                <w:sz w:val="20"/>
                <w:szCs w:val="20"/>
              </w:rPr>
            </w:pPr>
            <w:r>
              <w:rPr>
                <w:rFonts w:ascii="Arial" w:hAnsi="Arial" w:cs="Arial"/>
                <w:sz w:val="20"/>
                <w:szCs w:val="20"/>
              </w:rPr>
              <w:t xml:space="preserve">  3.819 </w:t>
            </w:r>
          </w:p>
        </w:tc>
        <w:tc>
          <w:tcPr>
            <w:tcW w:w="793" w:type="dxa"/>
            <w:tcBorders>
              <w:top w:val="single" w:sz="12" w:space="0" w:color="auto"/>
              <w:left w:val="nil"/>
              <w:bottom w:val="single" w:sz="4" w:space="0" w:color="auto"/>
              <w:right w:val="single" w:sz="4" w:space="0" w:color="auto"/>
            </w:tcBorders>
            <w:shd w:val="clear" w:color="auto" w:fill="auto"/>
            <w:noWrap/>
            <w:vAlign w:val="bottom"/>
          </w:tcPr>
          <w:p w:rsidR="004522F8" w:rsidRDefault="004522F8" w:rsidP="009960B5">
            <w:pPr>
              <w:rPr>
                <w:rFonts w:ascii="Arial" w:hAnsi="Arial" w:cs="Arial"/>
                <w:sz w:val="20"/>
                <w:szCs w:val="20"/>
              </w:rPr>
            </w:pPr>
            <w:r>
              <w:rPr>
                <w:rFonts w:ascii="Arial" w:hAnsi="Arial" w:cs="Arial"/>
                <w:sz w:val="20"/>
                <w:szCs w:val="20"/>
              </w:rPr>
              <w:t xml:space="preserve">  4.196 </w:t>
            </w:r>
          </w:p>
        </w:tc>
        <w:tc>
          <w:tcPr>
            <w:tcW w:w="793" w:type="dxa"/>
            <w:tcBorders>
              <w:top w:val="single" w:sz="12" w:space="0" w:color="auto"/>
              <w:left w:val="nil"/>
              <w:bottom w:val="single" w:sz="4" w:space="0" w:color="auto"/>
              <w:right w:val="single" w:sz="4" w:space="0" w:color="auto"/>
            </w:tcBorders>
            <w:shd w:val="clear" w:color="auto" w:fill="auto"/>
            <w:noWrap/>
            <w:vAlign w:val="bottom"/>
          </w:tcPr>
          <w:p w:rsidR="004522F8" w:rsidRDefault="004522F8" w:rsidP="009960B5">
            <w:pPr>
              <w:rPr>
                <w:rFonts w:ascii="Arial" w:hAnsi="Arial" w:cs="Arial"/>
                <w:sz w:val="20"/>
                <w:szCs w:val="20"/>
              </w:rPr>
            </w:pPr>
            <w:r>
              <w:rPr>
                <w:rFonts w:ascii="Arial" w:hAnsi="Arial" w:cs="Arial"/>
                <w:sz w:val="20"/>
                <w:szCs w:val="20"/>
              </w:rPr>
              <w:t xml:space="preserve">  5.181 </w:t>
            </w:r>
          </w:p>
        </w:tc>
        <w:tc>
          <w:tcPr>
            <w:tcW w:w="793" w:type="dxa"/>
            <w:tcBorders>
              <w:top w:val="single" w:sz="12" w:space="0" w:color="auto"/>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6.735 </w:t>
            </w:r>
          </w:p>
        </w:tc>
        <w:tc>
          <w:tcPr>
            <w:tcW w:w="793" w:type="dxa"/>
            <w:tcBorders>
              <w:top w:val="single" w:sz="12" w:space="0" w:color="auto"/>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7.703 </w:t>
            </w:r>
          </w:p>
        </w:tc>
        <w:tc>
          <w:tcPr>
            <w:tcW w:w="729" w:type="dxa"/>
            <w:tcBorders>
              <w:top w:val="single" w:sz="12" w:space="0" w:color="auto"/>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8.074 </w:t>
            </w:r>
          </w:p>
        </w:tc>
        <w:tc>
          <w:tcPr>
            <w:tcW w:w="719" w:type="dxa"/>
            <w:tcBorders>
              <w:top w:val="single" w:sz="12" w:space="0" w:color="auto"/>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8.697 </w:t>
            </w:r>
          </w:p>
        </w:tc>
      </w:tr>
      <w:tr w:rsidR="004522F8" w:rsidTr="00545A7D">
        <w:trPr>
          <w:trHeight w:val="70"/>
        </w:trPr>
        <w:tc>
          <w:tcPr>
            <w:tcW w:w="3455" w:type="dxa"/>
            <w:tcBorders>
              <w:top w:val="nil"/>
              <w:left w:val="single" w:sz="12" w:space="0" w:color="auto"/>
              <w:bottom w:val="nil"/>
              <w:right w:val="nil"/>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1.  INGRESOS CORRIENTES</w:t>
            </w:r>
          </w:p>
        </w:tc>
        <w:tc>
          <w:tcPr>
            <w:tcW w:w="793" w:type="dxa"/>
            <w:tcBorders>
              <w:top w:val="nil"/>
              <w:left w:val="nil"/>
              <w:bottom w:val="nil"/>
              <w:right w:val="nil"/>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764 </w:t>
            </w:r>
          </w:p>
        </w:tc>
        <w:tc>
          <w:tcPr>
            <w:tcW w:w="793" w:type="dxa"/>
            <w:tcBorders>
              <w:top w:val="nil"/>
              <w:left w:val="nil"/>
              <w:bottom w:val="nil"/>
              <w:right w:val="nil"/>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901 </w:t>
            </w:r>
          </w:p>
        </w:tc>
        <w:tc>
          <w:tcPr>
            <w:tcW w:w="793" w:type="dxa"/>
            <w:tcBorders>
              <w:top w:val="nil"/>
              <w:left w:val="nil"/>
              <w:bottom w:val="nil"/>
              <w:right w:val="nil"/>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917 </w:t>
            </w:r>
          </w:p>
        </w:tc>
        <w:tc>
          <w:tcPr>
            <w:tcW w:w="793" w:type="dxa"/>
            <w:tcBorders>
              <w:top w:val="nil"/>
              <w:left w:val="nil"/>
              <w:bottom w:val="nil"/>
              <w:right w:val="nil"/>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1.177 </w:t>
            </w:r>
          </w:p>
        </w:tc>
        <w:tc>
          <w:tcPr>
            <w:tcW w:w="793" w:type="dxa"/>
            <w:tcBorders>
              <w:top w:val="nil"/>
              <w:left w:val="nil"/>
              <w:bottom w:val="nil"/>
              <w:right w:val="nil"/>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1.205 </w:t>
            </w:r>
          </w:p>
        </w:tc>
        <w:tc>
          <w:tcPr>
            <w:tcW w:w="729" w:type="dxa"/>
            <w:tcBorders>
              <w:top w:val="nil"/>
              <w:left w:val="nil"/>
              <w:bottom w:val="nil"/>
              <w:right w:val="nil"/>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1.358 </w:t>
            </w:r>
          </w:p>
        </w:tc>
        <w:tc>
          <w:tcPr>
            <w:tcW w:w="719" w:type="dxa"/>
            <w:tcBorders>
              <w:top w:val="nil"/>
              <w:left w:val="nil"/>
              <w:bottom w:val="nil"/>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8.697 </w:t>
            </w:r>
          </w:p>
        </w:tc>
      </w:tr>
      <w:tr w:rsidR="004522F8" w:rsidTr="00810C47">
        <w:trPr>
          <w:trHeight w:val="255"/>
        </w:trPr>
        <w:tc>
          <w:tcPr>
            <w:tcW w:w="3455" w:type="dxa"/>
            <w:tcBorders>
              <w:top w:val="single" w:sz="4" w:space="0" w:color="auto"/>
              <w:left w:val="single" w:sz="12" w:space="0" w:color="auto"/>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1.1     INGRESOS TRIBUTARIOS</w:t>
            </w:r>
          </w:p>
        </w:tc>
        <w:tc>
          <w:tcPr>
            <w:tcW w:w="793" w:type="dxa"/>
            <w:tcBorders>
              <w:top w:val="single" w:sz="4" w:space="0" w:color="auto"/>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144 </w:t>
            </w:r>
          </w:p>
        </w:tc>
        <w:tc>
          <w:tcPr>
            <w:tcW w:w="793" w:type="dxa"/>
            <w:tcBorders>
              <w:top w:val="single" w:sz="4" w:space="0" w:color="auto"/>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260 </w:t>
            </w:r>
          </w:p>
        </w:tc>
        <w:tc>
          <w:tcPr>
            <w:tcW w:w="793" w:type="dxa"/>
            <w:tcBorders>
              <w:top w:val="single" w:sz="4" w:space="0" w:color="auto"/>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318 </w:t>
            </w:r>
          </w:p>
        </w:tc>
        <w:tc>
          <w:tcPr>
            <w:tcW w:w="793" w:type="dxa"/>
            <w:tcBorders>
              <w:top w:val="single" w:sz="4" w:space="0" w:color="auto"/>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424 </w:t>
            </w:r>
          </w:p>
        </w:tc>
        <w:tc>
          <w:tcPr>
            <w:tcW w:w="793" w:type="dxa"/>
            <w:tcBorders>
              <w:top w:val="single" w:sz="4" w:space="0" w:color="auto"/>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394 </w:t>
            </w:r>
          </w:p>
        </w:tc>
        <w:tc>
          <w:tcPr>
            <w:tcW w:w="729" w:type="dxa"/>
            <w:tcBorders>
              <w:top w:val="single" w:sz="4" w:space="0" w:color="auto"/>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480 </w:t>
            </w:r>
          </w:p>
        </w:tc>
        <w:tc>
          <w:tcPr>
            <w:tcW w:w="719" w:type="dxa"/>
            <w:tcBorders>
              <w:top w:val="single" w:sz="4" w:space="0" w:color="auto"/>
              <w:left w:val="nil"/>
              <w:bottom w:val="single" w:sz="4" w:space="0" w:color="auto"/>
              <w:right w:val="single" w:sz="12"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388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1.1.1. PREDIAL</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29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100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71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75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83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1.1.2. INDUSTRIA Y COMERCIO</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9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24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43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49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55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1.1.3. SOBRETASA A LA GASOLINA</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66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125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125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193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172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160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151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1.1.4. OTROS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39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80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121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86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108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149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99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1.2.    INGRESOS NO TRIBUTARIOS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113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151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126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155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157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94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60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1.3.    TRANSFERENCIAS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507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490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472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597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653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784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8.309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1.3.1.    DEL NIVEL NACIONAL</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507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413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466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590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639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769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7.935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1.3.2.    OTRAS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14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15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374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GASTOS TOTALES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3.110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4.896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5.257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5.948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7.902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8.779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7.737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3.  GASTOS CORRIENTES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540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568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671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634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829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909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760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3.1.    FUNCIONAMIENTO</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493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538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627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634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811 </w:t>
            </w:r>
          </w:p>
        </w:tc>
        <w:tc>
          <w:tcPr>
            <w:tcW w:w="729"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877 </w:t>
            </w:r>
          </w:p>
        </w:tc>
        <w:tc>
          <w:tcPr>
            <w:tcW w:w="719" w:type="dxa"/>
            <w:tcBorders>
              <w:top w:val="nil"/>
              <w:left w:val="nil"/>
              <w:bottom w:val="single" w:sz="4" w:space="0" w:color="auto"/>
              <w:right w:val="single" w:sz="12"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711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3.1.1.  SERVICIOS PERSONALES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rsidP="009960B5">
            <w:pPr>
              <w:rPr>
                <w:rFonts w:ascii="Arial" w:hAnsi="Arial" w:cs="Arial"/>
                <w:sz w:val="20"/>
                <w:szCs w:val="20"/>
              </w:rPr>
            </w:pPr>
            <w:r>
              <w:rPr>
                <w:rFonts w:ascii="Arial" w:hAnsi="Arial" w:cs="Arial"/>
                <w:sz w:val="20"/>
                <w:szCs w:val="20"/>
              </w:rPr>
              <w:t xml:space="preserve">  293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340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345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382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417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496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399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3.1.2. GASTOS GENERALES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rsidP="009960B5">
            <w:pPr>
              <w:rPr>
                <w:rFonts w:ascii="Arial" w:hAnsi="Arial" w:cs="Arial"/>
                <w:sz w:val="20"/>
                <w:szCs w:val="20"/>
              </w:rPr>
            </w:pPr>
            <w:r>
              <w:rPr>
                <w:rFonts w:ascii="Arial" w:hAnsi="Arial" w:cs="Arial"/>
                <w:sz w:val="20"/>
                <w:szCs w:val="20"/>
              </w:rPr>
              <w:t xml:space="preserve"> 191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198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282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251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382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344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209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3.1.3. TRANSFERENCIAS PAGADAS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9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37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103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3.2.   INTERESES DEUDA PUBLICA</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44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18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31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49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3.3.   OTROS GASTOS CORRIENTES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DESAHORRO / AHORRO CORRIENTE (1 - 3)</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225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332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246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543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376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449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960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2.  INGRESOS DE CAPITAL</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3.055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3.295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4.264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rsidP="009960B5">
            <w:pPr>
              <w:rPr>
                <w:rFonts w:ascii="Arial" w:hAnsi="Arial" w:cs="Arial"/>
                <w:sz w:val="20"/>
                <w:szCs w:val="20"/>
              </w:rPr>
            </w:pPr>
            <w:r>
              <w:rPr>
                <w:rFonts w:ascii="Arial" w:hAnsi="Arial" w:cs="Arial"/>
                <w:sz w:val="20"/>
                <w:szCs w:val="20"/>
              </w:rPr>
              <w:t xml:space="preserve">  5.558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6.498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6.716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5.371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2.1.  REGALIAS</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rsidP="009960B5">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52 </w:t>
            </w:r>
          </w:p>
        </w:tc>
        <w:tc>
          <w:tcPr>
            <w:tcW w:w="729"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55 </w:t>
            </w:r>
          </w:p>
        </w:tc>
        <w:tc>
          <w:tcPr>
            <w:tcW w:w="719" w:type="dxa"/>
            <w:tcBorders>
              <w:top w:val="nil"/>
              <w:left w:val="nil"/>
              <w:bottom w:val="single" w:sz="4" w:space="0" w:color="auto"/>
              <w:right w:val="single" w:sz="12"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2.2. TRANSFERENCIAS NACIONALES (SGP, etc.)</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2.941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3.228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3.785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4.277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5.069 </w:t>
            </w:r>
          </w:p>
        </w:tc>
        <w:tc>
          <w:tcPr>
            <w:tcW w:w="729"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6.131 </w:t>
            </w:r>
          </w:p>
        </w:tc>
        <w:tc>
          <w:tcPr>
            <w:tcW w:w="719" w:type="dxa"/>
            <w:tcBorders>
              <w:top w:val="nil"/>
              <w:left w:val="nil"/>
              <w:bottom w:val="single" w:sz="4" w:space="0" w:color="auto"/>
              <w:right w:val="single" w:sz="12"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4.637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2.3. COFINANCIACION</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42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793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740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170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374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lastRenderedPageBreak/>
              <w:t>2.4. OTROS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114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68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437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488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637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360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360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4.   GASTOS DE CAPITAL (INVERSION)</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2.570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4.328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4.586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5.314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7.073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7.870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1.606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4.1.1.1.   FORMACION BRUTAL DE CAPITAL FIJO</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729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1.659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1.377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1.598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1.846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2.666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1.483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4.1.1.2.   OTROS</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1.842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2.669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3.208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3.716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5.227 </w:t>
            </w:r>
          </w:p>
        </w:tc>
        <w:tc>
          <w:tcPr>
            <w:tcW w:w="729"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5.205 </w:t>
            </w:r>
          </w:p>
        </w:tc>
        <w:tc>
          <w:tcPr>
            <w:tcW w:w="719" w:type="dxa"/>
            <w:tcBorders>
              <w:top w:val="nil"/>
              <w:left w:val="nil"/>
              <w:bottom w:val="single" w:sz="4" w:space="0" w:color="auto"/>
              <w:right w:val="single" w:sz="12"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123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DEFICIT O SUPERAVIT TOTAL (1 - 3 + 2 - 4)</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710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(700)</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(76)</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787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(199)</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-705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960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5. FINANCIAMIENTO (5.1 + 5.2)</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(710)</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700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(787)</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199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705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705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5.1. CREDITO INTERNO Y EXTERNO (5.1.1 - 5.1.2.)</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rsidP="00A4770A">
            <w:pPr>
              <w:rPr>
                <w:rFonts w:ascii="Arial" w:hAnsi="Arial" w:cs="Arial"/>
                <w:sz w:val="20"/>
                <w:szCs w:val="20"/>
              </w:rPr>
            </w:pPr>
            <w:r>
              <w:rPr>
                <w:rFonts w:ascii="Arial" w:hAnsi="Arial" w:cs="Arial"/>
                <w:sz w:val="20"/>
                <w:szCs w:val="20"/>
              </w:rPr>
              <w:t xml:space="preserve"> (124)</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rsidP="00A4770A">
            <w:pPr>
              <w:rPr>
                <w:rFonts w:ascii="Arial" w:hAnsi="Arial" w:cs="Arial"/>
                <w:sz w:val="20"/>
                <w:szCs w:val="20"/>
              </w:rPr>
            </w:pPr>
            <w:r>
              <w:rPr>
                <w:rFonts w:ascii="Arial" w:hAnsi="Arial" w:cs="Arial"/>
                <w:sz w:val="20"/>
                <w:szCs w:val="20"/>
              </w:rPr>
              <w:t xml:space="preserve">  176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rsidP="00A4770A">
            <w:pPr>
              <w:rPr>
                <w:rFonts w:ascii="Arial" w:hAnsi="Arial" w:cs="Arial"/>
                <w:sz w:val="20"/>
                <w:szCs w:val="20"/>
              </w:rPr>
            </w:pPr>
            <w:r>
              <w:rPr>
                <w:rFonts w:ascii="Arial" w:hAnsi="Arial" w:cs="Arial"/>
                <w:sz w:val="20"/>
                <w:szCs w:val="20"/>
              </w:rPr>
              <w:t xml:space="preserve">  (97)</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CCFFFF"/>
            <w:noWrap/>
            <w:vAlign w:val="bottom"/>
          </w:tcPr>
          <w:p w:rsidR="004522F8" w:rsidRDefault="004522F8" w:rsidP="00A4770A">
            <w:pPr>
              <w:rPr>
                <w:rFonts w:ascii="Arial" w:hAnsi="Arial" w:cs="Arial"/>
                <w:sz w:val="20"/>
                <w:szCs w:val="20"/>
              </w:rPr>
            </w:pPr>
            <w:r>
              <w:rPr>
                <w:rFonts w:ascii="Arial" w:hAnsi="Arial" w:cs="Arial"/>
                <w:sz w:val="20"/>
                <w:szCs w:val="20"/>
              </w:rPr>
              <w:t xml:space="preserve">  73 </w:t>
            </w:r>
          </w:p>
        </w:tc>
        <w:tc>
          <w:tcPr>
            <w:tcW w:w="729" w:type="dxa"/>
            <w:tcBorders>
              <w:top w:val="nil"/>
              <w:left w:val="nil"/>
              <w:bottom w:val="single" w:sz="4"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440 </w:t>
            </w:r>
          </w:p>
        </w:tc>
        <w:tc>
          <w:tcPr>
            <w:tcW w:w="719" w:type="dxa"/>
            <w:tcBorders>
              <w:top w:val="nil"/>
              <w:left w:val="nil"/>
              <w:bottom w:val="single" w:sz="4" w:space="0" w:color="auto"/>
              <w:right w:val="single" w:sz="12"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 -142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5.1.1. DESEMBOLSOS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rsidP="00A4770A">
            <w:pPr>
              <w:rPr>
                <w:rFonts w:ascii="Arial" w:hAnsi="Arial" w:cs="Arial"/>
                <w:sz w:val="20"/>
                <w:szCs w:val="20"/>
              </w:rPr>
            </w:pPr>
            <w:r>
              <w:rPr>
                <w:rFonts w:ascii="Arial" w:hAnsi="Arial" w:cs="Arial"/>
                <w:sz w:val="20"/>
                <w:szCs w:val="20"/>
              </w:rPr>
              <w:t xml:space="preserve">         -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309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109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120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570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5.1.2. AMORTIZACIONES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124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133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206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48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130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142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5.2. RECURSOS BALANCE, VAR. DEPOSITOS, OTROS</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(586)</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rsidP="00A4770A">
            <w:pPr>
              <w:rPr>
                <w:rFonts w:ascii="Arial" w:hAnsi="Arial" w:cs="Arial"/>
                <w:sz w:val="20"/>
                <w:szCs w:val="20"/>
              </w:rPr>
            </w:pPr>
            <w:r>
              <w:rPr>
                <w:rFonts w:ascii="Arial" w:hAnsi="Arial" w:cs="Arial"/>
                <w:sz w:val="20"/>
                <w:szCs w:val="20"/>
              </w:rPr>
              <w:t xml:space="preserve">  524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173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rsidP="00A4770A">
            <w:pPr>
              <w:rPr>
                <w:rFonts w:ascii="Arial" w:hAnsi="Arial" w:cs="Arial"/>
                <w:sz w:val="20"/>
                <w:szCs w:val="20"/>
              </w:rPr>
            </w:pPr>
            <w:r>
              <w:rPr>
                <w:rFonts w:ascii="Arial" w:hAnsi="Arial" w:cs="Arial"/>
                <w:sz w:val="20"/>
                <w:szCs w:val="20"/>
              </w:rPr>
              <w:t xml:space="preserve">  (787)</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127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rsidP="00A4770A">
            <w:pPr>
              <w:rPr>
                <w:rFonts w:ascii="Arial" w:hAnsi="Arial" w:cs="Arial"/>
                <w:sz w:val="20"/>
                <w:szCs w:val="20"/>
              </w:rPr>
            </w:pPr>
            <w:r>
              <w:rPr>
                <w:rFonts w:ascii="Arial" w:hAnsi="Arial" w:cs="Arial"/>
                <w:sz w:val="20"/>
                <w:szCs w:val="20"/>
              </w:rPr>
              <w:t xml:space="preserve"> -265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-265 </w:t>
            </w:r>
          </w:p>
        </w:tc>
      </w:tr>
      <w:tr w:rsidR="004522F8" w:rsidTr="00810C47">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SALDO DE DEUDA</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371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149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226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127 </w:t>
            </w:r>
          </w:p>
        </w:tc>
        <w:tc>
          <w:tcPr>
            <w:tcW w:w="793"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80 </w:t>
            </w:r>
          </w:p>
        </w:tc>
        <w:tc>
          <w:tcPr>
            <w:tcW w:w="729" w:type="dxa"/>
            <w:tcBorders>
              <w:top w:val="nil"/>
              <w:left w:val="nil"/>
              <w:bottom w:val="single" w:sz="4" w:space="0" w:color="auto"/>
              <w:right w:val="single" w:sz="4"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521 </w:t>
            </w:r>
          </w:p>
        </w:tc>
        <w:tc>
          <w:tcPr>
            <w:tcW w:w="719" w:type="dxa"/>
            <w:tcBorders>
              <w:top w:val="nil"/>
              <w:left w:val="nil"/>
              <w:bottom w:val="single" w:sz="4" w:space="0" w:color="auto"/>
              <w:right w:val="single" w:sz="12" w:space="0" w:color="auto"/>
            </w:tcBorders>
            <w:shd w:val="clear" w:color="auto" w:fill="auto"/>
            <w:noWrap/>
            <w:vAlign w:val="bottom"/>
          </w:tcPr>
          <w:p w:rsidR="004522F8" w:rsidRDefault="004522F8">
            <w:pPr>
              <w:rPr>
                <w:rFonts w:ascii="Arial" w:hAnsi="Arial" w:cs="Arial"/>
                <w:sz w:val="20"/>
                <w:szCs w:val="20"/>
              </w:rPr>
            </w:pPr>
            <w:r>
              <w:rPr>
                <w:rFonts w:ascii="Arial" w:hAnsi="Arial" w:cs="Arial"/>
                <w:sz w:val="20"/>
                <w:szCs w:val="20"/>
              </w:rPr>
              <w:t xml:space="preserve">379 </w:t>
            </w:r>
          </w:p>
        </w:tc>
      </w:tr>
      <w:tr w:rsidR="004522F8" w:rsidTr="00AC063B">
        <w:trPr>
          <w:trHeight w:val="255"/>
        </w:trPr>
        <w:tc>
          <w:tcPr>
            <w:tcW w:w="3455" w:type="dxa"/>
            <w:tcBorders>
              <w:top w:val="nil"/>
              <w:left w:val="single" w:sz="12" w:space="0" w:color="auto"/>
              <w:bottom w:val="single" w:sz="4" w:space="0" w:color="auto"/>
              <w:right w:val="single" w:sz="4" w:space="0" w:color="auto"/>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CUENTA</w:t>
            </w:r>
          </w:p>
        </w:tc>
        <w:tc>
          <w:tcPr>
            <w:tcW w:w="793" w:type="dxa"/>
            <w:tcBorders>
              <w:top w:val="nil"/>
              <w:left w:val="nil"/>
              <w:bottom w:val="single" w:sz="4" w:space="0" w:color="auto"/>
              <w:right w:val="single" w:sz="4" w:space="0" w:color="auto"/>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A2004</w:t>
            </w:r>
          </w:p>
        </w:tc>
        <w:tc>
          <w:tcPr>
            <w:tcW w:w="793" w:type="dxa"/>
            <w:tcBorders>
              <w:top w:val="nil"/>
              <w:left w:val="nil"/>
              <w:bottom w:val="single" w:sz="4" w:space="0" w:color="auto"/>
              <w:right w:val="single" w:sz="4" w:space="0" w:color="auto"/>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A2005</w:t>
            </w:r>
          </w:p>
        </w:tc>
        <w:tc>
          <w:tcPr>
            <w:tcW w:w="793" w:type="dxa"/>
            <w:tcBorders>
              <w:top w:val="nil"/>
              <w:left w:val="nil"/>
              <w:bottom w:val="single" w:sz="4" w:space="0" w:color="auto"/>
              <w:right w:val="single" w:sz="4" w:space="0" w:color="auto"/>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A2006</w:t>
            </w:r>
          </w:p>
        </w:tc>
        <w:tc>
          <w:tcPr>
            <w:tcW w:w="793" w:type="dxa"/>
            <w:tcBorders>
              <w:top w:val="nil"/>
              <w:left w:val="nil"/>
              <w:bottom w:val="single" w:sz="4" w:space="0" w:color="auto"/>
              <w:right w:val="single" w:sz="4" w:space="0" w:color="auto"/>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A2007</w:t>
            </w:r>
          </w:p>
        </w:tc>
        <w:tc>
          <w:tcPr>
            <w:tcW w:w="793" w:type="dxa"/>
            <w:tcBorders>
              <w:top w:val="nil"/>
              <w:left w:val="nil"/>
              <w:bottom w:val="single" w:sz="4" w:space="0" w:color="auto"/>
              <w:right w:val="single" w:sz="4" w:space="0" w:color="auto"/>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A2008</w:t>
            </w:r>
          </w:p>
        </w:tc>
        <w:tc>
          <w:tcPr>
            <w:tcW w:w="729" w:type="dxa"/>
            <w:tcBorders>
              <w:top w:val="nil"/>
              <w:left w:val="nil"/>
              <w:bottom w:val="single" w:sz="4" w:space="0" w:color="auto"/>
              <w:right w:val="single" w:sz="4" w:space="0" w:color="auto"/>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A2009</w:t>
            </w:r>
          </w:p>
        </w:tc>
        <w:tc>
          <w:tcPr>
            <w:tcW w:w="719" w:type="dxa"/>
            <w:tcBorders>
              <w:top w:val="nil"/>
              <w:left w:val="nil"/>
              <w:bottom w:val="single" w:sz="4" w:space="0" w:color="auto"/>
              <w:right w:val="single" w:sz="12" w:space="0" w:color="auto"/>
            </w:tcBorders>
            <w:shd w:val="clear" w:color="auto" w:fill="auto"/>
            <w:noWrap/>
            <w:vAlign w:val="center"/>
          </w:tcPr>
          <w:p w:rsidR="004522F8" w:rsidRDefault="004522F8">
            <w:pPr>
              <w:jc w:val="center"/>
              <w:rPr>
                <w:rFonts w:ascii="Arial" w:hAnsi="Arial" w:cs="Arial"/>
                <w:b/>
                <w:bCs/>
                <w:sz w:val="20"/>
                <w:szCs w:val="20"/>
              </w:rPr>
            </w:pPr>
            <w:r>
              <w:rPr>
                <w:rFonts w:ascii="Arial" w:hAnsi="Arial" w:cs="Arial"/>
                <w:b/>
                <w:bCs/>
                <w:sz w:val="20"/>
                <w:szCs w:val="20"/>
              </w:rPr>
              <w:t>A2010</w:t>
            </w:r>
          </w:p>
        </w:tc>
      </w:tr>
      <w:tr w:rsidR="004522F8" w:rsidTr="00810C47">
        <w:trPr>
          <w:trHeight w:val="270"/>
        </w:trPr>
        <w:tc>
          <w:tcPr>
            <w:tcW w:w="3455" w:type="dxa"/>
            <w:tcBorders>
              <w:top w:val="nil"/>
              <w:left w:val="single" w:sz="12" w:space="0" w:color="auto"/>
              <w:bottom w:val="single" w:sz="12"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INGRESOS TOTALES</w:t>
            </w:r>
          </w:p>
        </w:tc>
        <w:tc>
          <w:tcPr>
            <w:tcW w:w="793" w:type="dxa"/>
            <w:tcBorders>
              <w:top w:val="nil"/>
              <w:left w:val="nil"/>
              <w:bottom w:val="single" w:sz="12"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3.819 </w:t>
            </w:r>
          </w:p>
        </w:tc>
        <w:tc>
          <w:tcPr>
            <w:tcW w:w="793" w:type="dxa"/>
            <w:tcBorders>
              <w:top w:val="nil"/>
              <w:left w:val="nil"/>
              <w:bottom w:val="single" w:sz="12"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4.196 </w:t>
            </w:r>
          </w:p>
        </w:tc>
        <w:tc>
          <w:tcPr>
            <w:tcW w:w="793" w:type="dxa"/>
            <w:tcBorders>
              <w:top w:val="nil"/>
              <w:left w:val="nil"/>
              <w:bottom w:val="single" w:sz="12"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5.181 </w:t>
            </w:r>
          </w:p>
        </w:tc>
        <w:tc>
          <w:tcPr>
            <w:tcW w:w="793" w:type="dxa"/>
            <w:tcBorders>
              <w:top w:val="nil"/>
              <w:left w:val="nil"/>
              <w:bottom w:val="single" w:sz="12"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6.735 </w:t>
            </w:r>
          </w:p>
        </w:tc>
        <w:tc>
          <w:tcPr>
            <w:tcW w:w="793" w:type="dxa"/>
            <w:tcBorders>
              <w:top w:val="nil"/>
              <w:left w:val="nil"/>
              <w:bottom w:val="single" w:sz="12"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7.703 </w:t>
            </w:r>
          </w:p>
        </w:tc>
        <w:tc>
          <w:tcPr>
            <w:tcW w:w="729" w:type="dxa"/>
            <w:tcBorders>
              <w:top w:val="nil"/>
              <w:left w:val="nil"/>
              <w:bottom w:val="single" w:sz="12" w:space="0" w:color="auto"/>
              <w:right w:val="single" w:sz="4"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8.074 </w:t>
            </w:r>
          </w:p>
        </w:tc>
        <w:tc>
          <w:tcPr>
            <w:tcW w:w="719" w:type="dxa"/>
            <w:tcBorders>
              <w:top w:val="nil"/>
              <w:left w:val="nil"/>
              <w:bottom w:val="single" w:sz="12" w:space="0" w:color="auto"/>
              <w:right w:val="single" w:sz="12" w:space="0" w:color="auto"/>
            </w:tcBorders>
            <w:shd w:val="clear" w:color="auto" w:fill="CCFFFF"/>
            <w:noWrap/>
            <w:vAlign w:val="bottom"/>
          </w:tcPr>
          <w:p w:rsidR="004522F8" w:rsidRDefault="004522F8">
            <w:pPr>
              <w:rPr>
                <w:rFonts w:ascii="Arial" w:hAnsi="Arial" w:cs="Arial"/>
                <w:sz w:val="20"/>
                <w:szCs w:val="20"/>
              </w:rPr>
            </w:pPr>
            <w:r>
              <w:rPr>
                <w:rFonts w:ascii="Arial" w:hAnsi="Arial" w:cs="Arial"/>
                <w:sz w:val="20"/>
                <w:szCs w:val="20"/>
              </w:rPr>
              <w:t xml:space="preserve">8.697 </w:t>
            </w:r>
          </w:p>
        </w:tc>
      </w:tr>
      <w:tr w:rsidR="009E3FE6" w:rsidTr="00810C47">
        <w:trPr>
          <w:trHeight w:val="270"/>
        </w:trPr>
        <w:tc>
          <w:tcPr>
            <w:tcW w:w="8868" w:type="dxa"/>
            <w:gridSpan w:val="8"/>
            <w:tcBorders>
              <w:top w:val="nil"/>
              <w:left w:val="nil"/>
              <w:bottom w:val="nil"/>
              <w:right w:val="nil"/>
            </w:tcBorders>
            <w:shd w:val="clear" w:color="auto" w:fill="auto"/>
            <w:noWrap/>
            <w:vAlign w:val="bottom"/>
          </w:tcPr>
          <w:p w:rsidR="009E3FE6" w:rsidRDefault="009E3FE6" w:rsidP="004522F8">
            <w:pPr>
              <w:jc w:val="center"/>
              <w:rPr>
                <w:rFonts w:ascii="Arial" w:hAnsi="Arial" w:cs="Arial"/>
                <w:sz w:val="20"/>
                <w:szCs w:val="20"/>
              </w:rPr>
            </w:pPr>
            <w:r>
              <w:rPr>
                <w:rFonts w:ascii="Arial" w:hAnsi="Arial" w:cs="Arial"/>
                <w:sz w:val="14"/>
                <w:szCs w:val="14"/>
              </w:rPr>
              <w:t>En la vigencia 2010 la ejecución está hasta septiembre 30 de 201</w:t>
            </w:r>
            <w:r w:rsidR="004522F8">
              <w:rPr>
                <w:rFonts w:ascii="Arial" w:hAnsi="Arial" w:cs="Arial"/>
                <w:sz w:val="14"/>
                <w:szCs w:val="14"/>
              </w:rPr>
              <w:t>1</w:t>
            </w:r>
            <w:r>
              <w:rPr>
                <w:rFonts w:ascii="Arial" w:hAnsi="Arial" w:cs="Arial"/>
                <w:sz w:val="14"/>
                <w:szCs w:val="14"/>
              </w:rPr>
              <w:t>.</w:t>
            </w:r>
          </w:p>
        </w:tc>
      </w:tr>
      <w:tr w:rsidR="00E84FFF" w:rsidTr="00810C47">
        <w:trPr>
          <w:trHeight w:val="255"/>
        </w:trPr>
        <w:tc>
          <w:tcPr>
            <w:tcW w:w="886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84FFF" w:rsidRDefault="00E84FFF" w:rsidP="00545A7D">
            <w:pPr>
              <w:jc w:val="center"/>
              <w:rPr>
                <w:rFonts w:ascii="Arial" w:hAnsi="Arial" w:cs="Arial"/>
                <w:b/>
                <w:bCs/>
                <w:sz w:val="16"/>
                <w:szCs w:val="16"/>
              </w:rPr>
            </w:pPr>
            <w:r>
              <w:rPr>
                <w:rFonts w:ascii="Arial" w:hAnsi="Arial" w:cs="Arial"/>
                <w:b/>
                <w:bCs/>
                <w:sz w:val="16"/>
                <w:szCs w:val="16"/>
              </w:rPr>
              <w:t>Fuente</w:t>
            </w:r>
            <w:r>
              <w:rPr>
                <w:rFonts w:ascii="Arial" w:hAnsi="Arial" w:cs="Arial"/>
                <w:sz w:val="16"/>
                <w:szCs w:val="16"/>
              </w:rPr>
              <w:t xml:space="preserve">:  Ejecuciones Presupuestales  del Municipio de </w:t>
            </w:r>
            <w:smartTag w:uri="urn:schemas-microsoft-com:office:smarttags" w:element="PersonName">
              <w:smartTagPr>
                <w:attr w:name="ProductID" w:val="La Argentina"/>
              </w:smartTagPr>
              <w:r>
                <w:rPr>
                  <w:rFonts w:ascii="Arial" w:hAnsi="Arial" w:cs="Arial"/>
                  <w:sz w:val="16"/>
                  <w:szCs w:val="16"/>
                </w:rPr>
                <w:t>La Argentina</w:t>
              </w:r>
            </w:smartTag>
            <w:r>
              <w:rPr>
                <w:rFonts w:ascii="Arial" w:hAnsi="Arial" w:cs="Arial"/>
                <w:sz w:val="16"/>
                <w:szCs w:val="16"/>
              </w:rPr>
              <w:t xml:space="preserve"> en formato Sicep presentado al DNP</w:t>
            </w:r>
          </w:p>
        </w:tc>
      </w:tr>
    </w:tbl>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El presupuesto para la vigencia 2.01</w:t>
      </w:r>
      <w:r w:rsidR="005D3B3E" w:rsidRPr="00A4770A">
        <w:rPr>
          <w:rFonts w:ascii="Tahoma" w:hAnsi="Tahoma" w:cs="Tahoma"/>
          <w:sz w:val="20"/>
          <w:szCs w:val="20"/>
        </w:rPr>
        <w:t>2</w:t>
      </w:r>
      <w:r w:rsidRPr="00A4770A">
        <w:rPr>
          <w:rFonts w:ascii="Tahoma" w:hAnsi="Tahoma" w:cs="Tahoma"/>
          <w:sz w:val="20"/>
          <w:szCs w:val="20"/>
        </w:rPr>
        <w:t xml:space="preserve">  </w:t>
      </w:r>
      <w:r w:rsidR="009E3FE6" w:rsidRPr="00A4770A">
        <w:rPr>
          <w:rFonts w:ascii="Tahoma" w:hAnsi="Tahoma" w:cs="Tahoma"/>
          <w:sz w:val="20"/>
          <w:szCs w:val="20"/>
        </w:rPr>
        <w:t>está</w:t>
      </w:r>
      <w:r w:rsidRPr="00A4770A">
        <w:rPr>
          <w:rFonts w:ascii="Tahoma" w:hAnsi="Tahoma" w:cs="Tahoma"/>
          <w:sz w:val="20"/>
          <w:szCs w:val="20"/>
        </w:rPr>
        <w:t xml:space="preserve"> con base en la información rentística a septiembre 30 de 2.01</w:t>
      </w:r>
      <w:r w:rsidR="005D3B3E" w:rsidRPr="00A4770A">
        <w:rPr>
          <w:rFonts w:ascii="Tahoma" w:hAnsi="Tahoma" w:cs="Tahoma"/>
          <w:sz w:val="20"/>
          <w:szCs w:val="20"/>
        </w:rPr>
        <w:t>1</w:t>
      </w:r>
      <w:r w:rsidRPr="00A4770A">
        <w:rPr>
          <w:rFonts w:ascii="Tahoma" w:hAnsi="Tahoma" w:cs="Tahoma"/>
          <w:sz w:val="20"/>
          <w:szCs w:val="20"/>
        </w:rPr>
        <w:t xml:space="preserve"> y las ejecuciones presupuestales de Ingresos y Gastos de Funcionamiento e Inversión,  se pudo determinar, desde las vigencias de 2.004</w:t>
      </w:r>
      <w:r w:rsidR="009E3FE6" w:rsidRPr="00A4770A">
        <w:rPr>
          <w:rFonts w:ascii="Tahoma" w:hAnsi="Tahoma" w:cs="Tahoma"/>
          <w:sz w:val="20"/>
          <w:szCs w:val="20"/>
        </w:rPr>
        <w:t>, para observar su comportamiento</w:t>
      </w:r>
      <w:r w:rsidRPr="00A4770A">
        <w:rPr>
          <w:rFonts w:ascii="Tahoma" w:hAnsi="Tahoma" w:cs="Tahoma"/>
          <w:sz w:val="20"/>
          <w:szCs w:val="20"/>
        </w:rPr>
        <w:t xml:space="preserve">. </w:t>
      </w:r>
    </w:p>
    <w:p w:rsidR="00E84FFF" w:rsidRPr="00A4770A" w:rsidRDefault="00E84FFF" w:rsidP="00E84FFF">
      <w:pPr>
        <w:jc w:val="both"/>
        <w:rPr>
          <w:rFonts w:ascii="Tahoma" w:hAnsi="Tahoma" w:cs="Tahoma"/>
          <w:sz w:val="20"/>
          <w:szCs w:val="20"/>
        </w:rPr>
      </w:pPr>
    </w:p>
    <w:p w:rsidR="005D3B3E" w:rsidRPr="00A4770A" w:rsidRDefault="005D3B3E" w:rsidP="005D3B3E">
      <w:pPr>
        <w:jc w:val="both"/>
        <w:rPr>
          <w:rFonts w:ascii="Arial" w:hAnsi="Arial" w:cs="Arial"/>
          <w:sz w:val="20"/>
          <w:szCs w:val="20"/>
        </w:rPr>
      </w:pPr>
      <w:r w:rsidRPr="00A4770A">
        <w:rPr>
          <w:rFonts w:ascii="Arial" w:hAnsi="Arial" w:cs="Arial"/>
          <w:sz w:val="20"/>
          <w:szCs w:val="20"/>
        </w:rPr>
        <w:t xml:space="preserve">El presupuesto para la vigencia 2.012  fue elaborado con base en la información rentística presentada en  la ejecución a septiembre 30 de 2.011 y las ejecuciones presupuestales se pudo determinar desde las vigencias de 2.004. </w:t>
      </w:r>
    </w:p>
    <w:p w:rsidR="005D3B3E" w:rsidRPr="00A4770A" w:rsidRDefault="005D3B3E" w:rsidP="005D3B3E">
      <w:pPr>
        <w:jc w:val="both"/>
        <w:rPr>
          <w:rFonts w:ascii="Arial" w:hAnsi="Arial" w:cs="Arial"/>
          <w:sz w:val="20"/>
          <w:szCs w:val="20"/>
        </w:rPr>
      </w:pPr>
    </w:p>
    <w:p w:rsidR="005D3B3E" w:rsidRPr="00A4770A" w:rsidRDefault="005D3B3E" w:rsidP="005D3B3E">
      <w:pPr>
        <w:jc w:val="both"/>
        <w:rPr>
          <w:rFonts w:ascii="Arial" w:hAnsi="Arial" w:cs="Arial"/>
          <w:sz w:val="20"/>
          <w:szCs w:val="20"/>
        </w:rPr>
      </w:pPr>
      <w:r w:rsidRPr="00A4770A">
        <w:rPr>
          <w:rFonts w:ascii="Arial" w:hAnsi="Arial" w:cs="Arial"/>
          <w:sz w:val="20"/>
          <w:szCs w:val="20"/>
        </w:rPr>
        <w:t>El Presupuesto para la vigencia fiscal del 2012 se elaboró con base en los documentos Conpes 137 que contenía la distribución del Sistema General de Participaciones en Educación, Aguas Potable, Propósito General y Asignaciones Especiales.</w:t>
      </w:r>
    </w:p>
    <w:p w:rsidR="005D3B3E" w:rsidRPr="00A4770A" w:rsidRDefault="005D3B3E" w:rsidP="005D3B3E">
      <w:pPr>
        <w:jc w:val="both"/>
        <w:rPr>
          <w:rFonts w:ascii="Arial" w:hAnsi="Arial" w:cs="Arial"/>
          <w:sz w:val="20"/>
          <w:szCs w:val="20"/>
        </w:rPr>
      </w:pPr>
    </w:p>
    <w:p w:rsidR="005D3B3E" w:rsidRPr="00A4770A" w:rsidRDefault="005D3B3E" w:rsidP="005D3B3E">
      <w:pPr>
        <w:jc w:val="both"/>
        <w:rPr>
          <w:rFonts w:ascii="Arial" w:hAnsi="Arial" w:cs="Arial"/>
          <w:sz w:val="20"/>
          <w:szCs w:val="20"/>
        </w:rPr>
      </w:pPr>
      <w:r w:rsidRPr="00A4770A">
        <w:rPr>
          <w:rFonts w:ascii="Arial" w:hAnsi="Arial" w:cs="Arial"/>
          <w:sz w:val="20"/>
          <w:szCs w:val="20"/>
        </w:rPr>
        <w:t>Se trabajo con el documento  Conpes 141 asignación especial de once doceavas de Alimentación Escolar del Sistema General de Participaciones; participación para Educación  del Sistema General de Participaciones  2011,  Ajuste a las doce doceavas de la asignación de la Población Atendida y distribución parcial de los recursos pendientes: Complemento a la población atendida, calidad educativa y gratuidad secundaria y media.</w:t>
      </w:r>
    </w:p>
    <w:p w:rsidR="005D3B3E" w:rsidRPr="00A4770A" w:rsidRDefault="005D3B3E" w:rsidP="005D3B3E">
      <w:pPr>
        <w:jc w:val="both"/>
        <w:rPr>
          <w:rFonts w:ascii="Arial" w:hAnsi="Arial" w:cs="Arial"/>
          <w:sz w:val="20"/>
          <w:szCs w:val="20"/>
        </w:rPr>
      </w:pPr>
    </w:p>
    <w:p w:rsidR="005D3B3E" w:rsidRPr="00A4770A" w:rsidRDefault="005D3B3E" w:rsidP="005D3B3E">
      <w:pPr>
        <w:jc w:val="both"/>
        <w:rPr>
          <w:rFonts w:ascii="Arial" w:hAnsi="Arial" w:cs="Arial"/>
          <w:sz w:val="20"/>
          <w:szCs w:val="20"/>
        </w:rPr>
      </w:pPr>
      <w:r w:rsidRPr="00A4770A">
        <w:rPr>
          <w:rFonts w:ascii="Arial" w:hAnsi="Arial" w:cs="Arial"/>
          <w:sz w:val="20"/>
          <w:szCs w:val="20"/>
        </w:rPr>
        <w:t>En el Conpes 142 ajuste a la distribución de las once doceavas de las participaciones para salud y propósito general de SGP de 2011 y distribución de los recursos adicionales de las once doceavas de participación para Educación.</w:t>
      </w:r>
    </w:p>
    <w:p w:rsidR="005D3B3E" w:rsidRPr="00A4770A" w:rsidRDefault="005D3B3E" w:rsidP="005D3B3E">
      <w:pPr>
        <w:jc w:val="both"/>
        <w:rPr>
          <w:rFonts w:ascii="Arial" w:hAnsi="Arial" w:cs="Arial"/>
          <w:sz w:val="20"/>
          <w:szCs w:val="20"/>
        </w:rPr>
      </w:pPr>
    </w:p>
    <w:p w:rsidR="005D3B3E" w:rsidRPr="00A4770A" w:rsidRDefault="005D3B3E" w:rsidP="005D3B3E">
      <w:pPr>
        <w:jc w:val="both"/>
        <w:rPr>
          <w:rFonts w:ascii="Arial" w:hAnsi="Arial" w:cs="Arial"/>
          <w:sz w:val="20"/>
          <w:szCs w:val="20"/>
        </w:rPr>
      </w:pPr>
      <w:r w:rsidRPr="00A4770A">
        <w:rPr>
          <w:rFonts w:ascii="Arial" w:hAnsi="Arial" w:cs="Arial"/>
          <w:sz w:val="20"/>
          <w:szCs w:val="20"/>
        </w:rPr>
        <w:lastRenderedPageBreak/>
        <w:t>El último documento que se tuvo en cuenta fue el Conpes 143 el cual realizó asignación para recursos del FONPET de la última doceava del 2010, asignación parcial del complemento de la población atendida correspondiente a las doce doceavas para la participación de Educación 2011.</w:t>
      </w:r>
    </w:p>
    <w:p w:rsidR="005D3B3E" w:rsidRPr="00A4770A" w:rsidRDefault="005D3B3E" w:rsidP="005D3B3E">
      <w:pPr>
        <w:jc w:val="both"/>
        <w:rPr>
          <w:rFonts w:ascii="Arial" w:hAnsi="Arial" w:cs="Arial"/>
          <w:sz w:val="20"/>
          <w:szCs w:val="20"/>
        </w:rPr>
      </w:pPr>
      <w:r w:rsidRPr="00A4770A">
        <w:rPr>
          <w:rFonts w:ascii="Arial" w:hAnsi="Arial" w:cs="Arial"/>
          <w:sz w:val="20"/>
          <w:szCs w:val="20"/>
        </w:rPr>
        <w:t xml:space="preserve"> </w:t>
      </w:r>
    </w:p>
    <w:p w:rsidR="00E84FFF" w:rsidRPr="00A4770A" w:rsidRDefault="005D3B3E" w:rsidP="005D3B3E">
      <w:pPr>
        <w:jc w:val="both"/>
        <w:rPr>
          <w:rFonts w:ascii="Arial" w:hAnsi="Arial" w:cs="Arial"/>
          <w:sz w:val="20"/>
          <w:szCs w:val="20"/>
        </w:rPr>
      </w:pPr>
      <w:r w:rsidRPr="00A4770A">
        <w:rPr>
          <w:rFonts w:ascii="Arial" w:hAnsi="Arial" w:cs="Arial"/>
          <w:sz w:val="20"/>
          <w:szCs w:val="20"/>
        </w:rPr>
        <w:t xml:space="preserve">Estos documentos Conpes correspondientes  a la vigencia fiscal del 2011 del Sistema General de Participaciones para el componente Educación y Salud, Propósito General y Asignaciones Especiales, ya que la información contemplada en estos documentos se tiene que presentar en los formularios que tiene establecido el  Departamento Nacional de Planeación para las ejecuciones presupuéstales semestrales,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A4770A">
            <w:rPr>
              <w:rFonts w:ascii="Arial" w:hAnsi="Arial" w:cs="Arial"/>
              <w:sz w:val="20"/>
              <w:szCs w:val="20"/>
            </w:rPr>
            <w:t>la Contraloría</w:t>
          </w:r>
        </w:smartTag>
        <w:r w:rsidRPr="00A4770A">
          <w:rPr>
            <w:rFonts w:ascii="Arial" w:hAnsi="Arial" w:cs="Arial"/>
            <w:sz w:val="20"/>
            <w:szCs w:val="20"/>
          </w:rPr>
          <w:t xml:space="preserve"> General</w:t>
        </w:r>
      </w:smartTag>
      <w:r w:rsidRPr="00A4770A">
        <w:rPr>
          <w:rFonts w:ascii="Arial" w:hAnsi="Arial" w:cs="Arial"/>
          <w:sz w:val="20"/>
          <w:szCs w:val="20"/>
        </w:rPr>
        <w:t xml:space="preserve"> de </w:t>
      </w:r>
      <w:smartTag w:uri="urn:schemas-microsoft-com:office:smarttags" w:element="PersonName">
        <w:smartTagPr>
          <w:attr w:name="ProductID" w:val="la Rep￺blica"/>
        </w:smartTagPr>
        <w:r w:rsidRPr="00A4770A">
          <w:rPr>
            <w:rFonts w:ascii="Arial" w:hAnsi="Arial" w:cs="Arial"/>
            <w:sz w:val="20"/>
            <w:szCs w:val="20"/>
          </w:rPr>
          <w:t>la República</w:t>
        </w:r>
      </w:smartTag>
      <w:r w:rsidRPr="00A4770A">
        <w:rPr>
          <w:rFonts w:ascii="Arial" w:hAnsi="Arial" w:cs="Arial"/>
          <w:sz w:val="20"/>
          <w:szCs w:val="20"/>
        </w:rPr>
        <w:t xml:space="preserve"> y el Formulario Único Territorial (FUT), creado por </w:t>
      </w:r>
      <w:smartTag w:uri="urn:schemas-microsoft-com:office:smarttags" w:element="PersonName">
        <w:smartTagPr>
          <w:attr w:name="ProductID" w:val="la Ley"/>
        </w:smartTagPr>
        <w:r w:rsidRPr="00A4770A">
          <w:rPr>
            <w:rFonts w:ascii="Arial" w:hAnsi="Arial" w:cs="Arial"/>
            <w:sz w:val="20"/>
            <w:szCs w:val="20"/>
          </w:rPr>
          <w:t>la Ley</w:t>
        </w:r>
      </w:smartTag>
      <w:r w:rsidRPr="00A4770A">
        <w:rPr>
          <w:rFonts w:ascii="Arial" w:hAnsi="Arial" w:cs="Arial"/>
          <w:sz w:val="20"/>
          <w:szCs w:val="20"/>
        </w:rPr>
        <w:t xml:space="preserve"> 962 de 2005 en el artículo 131 y los formularios de la Contraloría Departamental.</w:t>
      </w:r>
      <w:r w:rsidR="00E84FFF" w:rsidRPr="00A4770A">
        <w:rPr>
          <w:rFonts w:ascii="Arial" w:hAnsi="Arial" w:cs="Arial"/>
          <w:sz w:val="20"/>
          <w:szCs w:val="20"/>
        </w:rPr>
        <w:t xml:space="preserve"> </w:t>
      </w:r>
    </w:p>
    <w:p w:rsidR="00E84FFF" w:rsidRPr="00A4770A" w:rsidRDefault="00E84FFF" w:rsidP="00E84FFF">
      <w:pPr>
        <w:jc w:val="both"/>
        <w:rPr>
          <w:rFonts w:ascii="Arial" w:hAnsi="Arial" w:cs="Arial"/>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Como se puede visualizar en el Plan Financiero que se adopto por el municipio para la vigencia fiscal del 2.011, </w:t>
      </w:r>
      <w:r w:rsidR="009E3FE6" w:rsidRPr="00A4770A">
        <w:rPr>
          <w:rFonts w:ascii="Tahoma" w:hAnsi="Tahoma" w:cs="Tahoma"/>
          <w:sz w:val="20"/>
          <w:szCs w:val="20"/>
        </w:rPr>
        <w:t xml:space="preserve">el municipio de la Argentina </w:t>
      </w:r>
      <w:r w:rsidRPr="00A4770A">
        <w:rPr>
          <w:rFonts w:ascii="Tahoma" w:hAnsi="Tahoma" w:cs="Tahoma"/>
          <w:sz w:val="20"/>
          <w:szCs w:val="20"/>
        </w:rPr>
        <w:t xml:space="preserve">  </w:t>
      </w:r>
      <w:r w:rsidRPr="00A4770A">
        <w:rPr>
          <w:rFonts w:ascii="Tahoma" w:hAnsi="Tahoma" w:cs="Tahoma"/>
          <w:sz w:val="20"/>
          <w:szCs w:val="20"/>
          <w:u w:val="single"/>
        </w:rPr>
        <w:t xml:space="preserve">si </w:t>
      </w:r>
      <w:r w:rsidR="009E3FE6" w:rsidRPr="00A4770A">
        <w:rPr>
          <w:rFonts w:ascii="Tahoma" w:hAnsi="Tahoma" w:cs="Tahoma"/>
          <w:sz w:val="20"/>
          <w:szCs w:val="20"/>
          <w:u w:val="single"/>
        </w:rPr>
        <w:t>cumplió</w:t>
      </w:r>
      <w:r w:rsidRPr="00A4770A">
        <w:rPr>
          <w:rFonts w:ascii="Tahoma" w:hAnsi="Tahoma" w:cs="Tahoma"/>
          <w:sz w:val="20"/>
          <w:szCs w:val="20"/>
          <w:u w:val="single"/>
        </w:rPr>
        <w:t xml:space="preserve"> para la vigencia fiscal del 20</w:t>
      </w:r>
      <w:r w:rsidR="005D3B3E" w:rsidRPr="00A4770A">
        <w:rPr>
          <w:rFonts w:ascii="Tahoma" w:hAnsi="Tahoma" w:cs="Tahoma"/>
          <w:sz w:val="20"/>
          <w:szCs w:val="20"/>
          <w:u w:val="single"/>
        </w:rPr>
        <w:t>10</w:t>
      </w:r>
      <w:r w:rsidRPr="00A4770A">
        <w:rPr>
          <w:rFonts w:ascii="Tahoma" w:hAnsi="Tahoma" w:cs="Tahoma"/>
          <w:sz w:val="20"/>
          <w:szCs w:val="20"/>
        </w:rPr>
        <w:t>, y para la vigencia del 201</w:t>
      </w:r>
      <w:r w:rsidR="005D3B3E" w:rsidRPr="00A4770A">
        <w:rPr>
          <w:rFonts w:ascii="Tahoma" w:hAnsi="Tahoma" w:cs="Tahoma"/>
          <w:sz w:val="20"/>
          <w:szCs w:val="20"/>
        </w:rPr>
        <w:t>1</w:t>
      </w:r>
      <w:r w:rsidRPr="00A4770A">
        <w:rPr>
          <w:rFonts w:ascii="Tahoma" w:hAnsi="Tahoma" w:cs="Tahoma"/>
          <w:sz w:val="20"/>
          <w:szCs w:val="20"/>
        </w:rPr>
        <w:t xml:space="preserve"> que se han ejecutado nueve (9) meses de los doce (12), las rentas se han comportado a favor del municipio.  Estas afirmaciones se realizan con base en las comparaciones en el cuadro anterior y al observar los índices financieros que aparecen más adelante,  es confortable para el municipio.</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En este análisis solamente se tiene en cuenta los Ingresos Corrientes de Libre Destinación,  porque estas rentas depende del comportamiento que realice el contribuyente del municipio en la cancelación de los impuestos, tasas y multas y las estrategias que realice la Tesorería Municipal; los otros ingresos como  las Transferencias de S.G.P., y Aportes Nacionales,  son recursos que por ley o convenios se conoce el presupuesto y su recaudo y así tenerlo encuentra en la conformación del Programa Anual de Caja y así son recursos asegurados durante toda la vigencia del 2011.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En esta comparación se tiene las rentas   que más peso presupuestal tiene como es el impuesto de predial,  industria y comercio, sobretasa a la gasolina, circulaci</w:t>
      </w:r>
      <w:r w:rsidRPr="00A4770A">
        <w:rPr>
          <w:rFonts w:ascii="Arial" w:hAnsi="Arial" w:cs="Arial"/>
          <w:sz w:val="20"/>
          <w:szCs w:val="20"/>
        </w:rPr>
        <w:t>ón y transito,  rentas que corresponden a ingresos corrientes de libre destinación, para el normal funcionamiento del municipio y con el 20% realizar inversiones, de conformidad con  la Ley 617 de 2000.</w:t>
      </w:r>
      <w:r w:rsidRPr="00A4770A">
        <w:rPr>
          <w:rFonts w:ascii="Tahoma" w:hAnsi="Tahoma" w:cs="Tahoma"/>
          <w:sz w:val="20"/>
          <w:szCs w:val="20"/>
        </w:rPr>
        <w:t xml:space="preserve"> </w:t>
      </w:r>
    </w:p>
    <w:p w:rsidR="00E84FFF" w:rsidRPr="00A4770A" w:rsidRDefault="00E84FFF" w:rsidP="00E84FFF">
      <w:pPr>
        <w:jc w:val="both"/>
        <w:rPr>
          <w:rFonts w:ascii="Tahoma" w:hAnsi="Tahoma" w:cs="Tahoma"/>
          <w:sz w:val="20"/>
          <w:szCs w:val="20"/>
        </w:rPr>
      </w:pPr>
    </w:p>
    <w:p w:rsidR="00545A7D" w:rsidRPr="00A4770A" w:rsidRDefault="00740F68" w:rsidP="00740F68">
      <w:pPr>
        <w:jc w:val="both"/>
        <w:rPr>
          <w:rFonts w:ascii="Arial" w:hAnsi="Arial" w:cs="Arial"/>
          <w:sz w:val="20"/>
          <w:szCs w:val="20"/>
        </w:rPr>
      </w:pPr>
      <w:r w:rsidRPr="00A4770A">
        <w:rPr>
          <w:rFonts w:ascii="Arial" w:hAnsi="Arial" w:cs="Arial"/>
          <w:sz w:val="20"/>
          <w:szCs w:val="20"/>
        </w:rPr>
        <w:t>En el cálculo de las participaciones de S.G.P,  se tomo como base los valores que se relacionaron en el Conpes 137, 141, 142 y 143  para agua potable y saneamiento básico,  propósito general,  salud,   educación y asignaciones especiales.</w:t>
      </w:r>
    </w:p>
    <w:p w:rsidR="00740F68" w:rsidRPr="00A4770A" w:rsidRDefault="00740F68" w:rsidP="00740F68">
      <w:pPr>
        <w:jc w:val="both"/>
        <w:rPr>
          <w:rFonts w:ascii="Arial" w:hAnsi="Arial" w:cs="Arial"/>
          <w:b/>
          <w:sz w:val="20"/>
          <w:szCs w:val="20"/>
        </w:rPr>
      </w:pPr>
    </w:p>
    <w:p w:rsidR="00826B3D" w:rsidRPr="00A4770A" w:rsidRDefault="00826B3D" w:rsidP="00740F68">
      <w:pPr>
        <w:jc w:val="both"/>
        <w:rPr>
          <w:rFonts w:ascii="Arial" w:hAnsi="Arial" w:cs="Arial"/>
          <w:b/>
          <w:sz w:val="20"/>
          <w:szCs w:val="20"/>
        </w:rPr>
      </w:pPr>
    </w:p>
    <w:p w:rsidR="00826B3D" w:rsidRPr="00A4770A" w:rsidRDefault="00826B3D" w:rsidP="00740F68">
      <w:pPr>
        <w:jc w:val="both"/>
        <w:rPr>
          <w:rFonts w:ascii="Arial" w:hAnsi="Arial" w:cs="Arial"/>
          <w:b/>
          <w:sz w:val="20"/>
          <w:szCs w:val="20"/>
        </w:rPr>
      </w:pPr>
    </w:p>
    <w:p w:rsidR="00E84FFF" w:rsidRPr="00A4770A" w:rsidRDefault="00E84FFF" w:rsidP="00E84FFF">
      <w:pPr>
        <w:ind w:left="2124" w:firstLine="708"/>
        <w:jc w:val="both"/>
        <w:rPr>
          <w:rFonts w:ascii="Arial Black" w:hAnsi="Arial Black" w:cs="Arial"/>
          <w:b/>
          <w:sz w:val="20"/>
          <w:szCs w:val="20"/>
        </w:rPr>
      </w:pPr>
      <w:r w:rsidRPr="00A4770A">
        <w:rPr>
          <w:rFonts w:ascii="Arial Black" w:hAnsi="Arial Black" w:cs="Arial"/>
          <w:b/>
          <w:szCs w:val="20"/>
        </w:rPr>
        <w:t>1.1.3.  ESTIMACION</w:t>
      </w:r>
    </w:p>
    <w:p w:rsidR="00E84FFF" w:rsidRPr="00A4770A" w:rsidRDefault="00E84FFF" w:rsidP="00E84FFF">
      <w:pPr>
        <w:jc w:val="both"/>
        <w:rPr>
          <w:rFonts w:ascii="Arial Black" w:hAnsi="Arial Black" w:cs="Tahoma"/>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Con base en las ejecuciones presupuéstales desde la vigencia 2004 hasta 30 de septiembre del 201</w:t>
      </w:r>
      <w:r w:rsidR="00740F68" w:rsidRPr="00A4770A">
        <w:rPr>
          <w:rFonts w:ascii="Tahoma" w:hAnsi="Tahoma" w:cs="Tahoma"/>
          <w:sz w:val="20"/>
          <w:szCs w:val="20"/>
        </w:rPr>
        <w:t>1</w:t>
      </w:r>
      <w:r w:rsidRPr="00A4770A">
        <w:rPr>
          <w:rFonts w:ascii="Tahoma" w:hAnsi="Tahoma" w:cs="Tahoma"/>
          <w:sz w:val="20"/>
          <w:szCs w:val="20"/>
        </w:rPr>
        <w:t>, se puede tener una mejor visión e interpretación de cada una de las rentas de carácter tributario y no tributario para la realización del presupuesto de la vigencia del 201</w:t>
      </w:r>
      <w:r w:rsidR="00740F68" w:rsidRPr="00A4770A">
        <w:rPr>
          <w:rFonts w:ascii="Tahoma" w:hAnsi="Tahoma" w:cs="Tahoma"/>
          <w:sz w:val="20"/>
          <w:szCs w:val="20"/>
        </w:rPr>
        <w:t>2</w:t>
      </w:r>
      <w:r w:rsidRPr="00A4770A">
        <w:rPr>
          <w:rFonts w:ascii="Tahoma" w:hAnsi="Tahoma" w:cs="Tahoma"/>
          <w:sz w:val="20"/>
          <w:szCs w:val="20"/>
        </w:rPr>
        <w:t>.</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lastRenderedPageBreak/>
        <w:t>Con base en el anterior cálculo se tiene en cuenta para  la estimación a diez (10) años de los ingresos del municipio y dependerá del tipo de recurso que ingresa a las arcas del municipio y para esto se tiene las diferentes clases de ingresos:</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Arial Black" w:hAnsi="Arial Black" w:cs="Tahoma"/>
          <w:b/>
          <w:bCs/>
          <w:sz w:val="20"/>
          <w:szCs w:val="20"/>
        </w:rPr>
        <w:t>a. Ingresos Tributarios</w:t>
      </w:r>
      <w:r w:rsidRPr="00A4770A">
        <w:rPr>
          <w:rFonts w:ascii="Tahoma" w:hAnsi="Tahoma" w:cs="Tahoma"/>
          <w:b/>
          <w:bCs/>
          <w:sz w:val="20"/>
          <w:szCs w:val="20"/>
        </w:rPr>
        <w:t>:</w:t>
      </w:r>
      <w:r w:rsidRPr="00A4770A">
        <w:rPr>
          <w:rFonts w:ascii="Tahoma" w:hAnsi="Tahoma" w:cs="Tahoma"/>
          <w:sz w:val="20"/>
          <w:szCs w:val="20"/>
        </w:rPr>
        <w:t xml:space="preserve"> El procedimiento mínimo es realizar la proyección del Ingreso con un criterio conservador; es decir, asumiendo que la renta mantendrá el comportamiento de las últimas vigencias o como mínimo se incrementará al ritmo de la inflación esperada. Además, es importante conocer su comportamiento estacional (como se ha distribuido el recaudo dentro de las  últimas vigencias que se pueden preciar en los cuadros anexos).</w:t>
      </w: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    </w:t>
      </w: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En el mediano plazo, la mejor estimación es aquella que tiene en cuenta un análisis </w:t>
      </w:r>
      <w:r w:rsidR="009E3FE6" w:rsidRPr="00A4770A">
        <w:rPr>
          <w:rFonts w:ascii="Tahoma" w:hAnsi="Tahoma" w:cs="Tahoma"/>
          <w:sz w:val="20"/>
          <w:szCs w:val="20"/>
        </w:rPr>
        <w:t>más</w:t>
      </w:r>
      <w:r w:rsidRPr="00A4770A">
        <w:rPr>
          <w:rFonts w:ascii="Tahoma" w:hAnsi="Tahoma" w:cs="Tahoma"/>
          <w:sz w:val="20"/>
          <w:szCs w:val="20"/>
        </w:rPr>
        <w:t xml:space="preserve"> profundo de cada impuesto. Por ello, se recomienda conocer si la estructura de cada tributo (sujetos pasivos, tarifas, los hechos generadores, etc.) </w:t>
      </w:r>
      <w:r w:rsidR="009E3FE6" w:rsidRPr="00A4770A">
        <w:rPr>
          <w:rFonts w:ascii="Tahoma" w:hAnsi="Tahoma" w:cs="Tahoma"/>
          <w:sz w:val="20"/>
          <w:szCs w:val="20"/>
        </w:rPr>
        <w:t>está</w:t>
      </w:r>
      <w:r w:rsidRPr="00A4770A">
        <w:rPr>
          <w:rFonts w:ascii="Tahoma" w:hAnsi="Tahoma" w:cs="Tahoma"/>
          <w:sz w:val="20"/>
          <w:szCs w:val="20"/>
        </w:rPr>
        <w:t xml:space="preserve"> acorde con la normatividad vigente</w:t>
      </w:r>
      <w:r w:rsidR="009E3FE6" w:rsidRPr="00A4770A">
        <w:rPr>
          <w:rFonts w:ascii="Tahoma" w:hAnsi="Tahoma" w:cs="Tahoma"/>
          <w:sz w:val="20"/>
          <w:szCs w:val="20"/>
        </w:rPr>
        <w:t>, en nuestro caso es el Acuerdo 014 del 2005</w:t>
      </w:r>
      <w:r w:rsidRPr="00A4770A">
        <w:rPr>
          <w:rFonts w:ascii="Tahoma" w:hAnsi="Tahoma" w:cs="Tahoma"/>
          <w:sz w:val="20"/>
          <w:szCs w:val="20"/>
        </w:rPr>
        <w:t>, y proceder, en caso de que sea necesario, a actualizar el estatuto tributario local.</w:t>
      </w:r>
    </w:p>
    <w:p w:rsidR="00E84FFF" w:rsidRPr="00A4770A" w:rsidRDefault="00E84FFF" w:rsidP="00E84FFF">
      <w:pPr>
        <w:jc w:val="both"/>
        <w:rPr>
          <w:rFonts w:ascii="Tahoma" w:hAnsi="Tahoma" w:cs="Tahoma"/>
          <w:sz w:val="20"/>
          <w:szCs w:val="20"/>
        </w:rPr>
      </w:pPr>
    </w:p>
    <w:p w:rsidR="00502149" w:rsidRPr="00A4770A" w:rsidRDefault="009E3FE6" w:rsidP="00502149">
      <w:pPr>
        <w:tabs>
          <w:tab w:val="left" w:pos="284"/>
        </w:tabs>
        <w:jc w:val="both"/>
        <w:rPr>
          <w:rFonts w:ascii="Tahoma" w:hAnsi="Tahoma" w:cs="Tahoma"/>
          <w:sz w:val="20"/>
          <w:szCs w:val="20"/>
        </w:rPr>
      </w:pPr>
      <w:r w:rsidRPr="00A4770A">
        <w:rPr>
          <w:rFonts w:ascii="Tahoma" w:hAnsi="Tahoma" w:cs="Tahoma"/>
          <w:sz w:val="20"/>
          <w:szCs w:val="20"/>
        </w:rPr>
        <w:t>Una de los proyectos de acuerdo que propuso el señor alcalde de modificar el estatuto tributario fue en lo relacionado con el Impuesto de Alumbrado Público y el honorable Concejo</w:t>
      </w:r>
      <w:r w:rsidR="00502149" w:rsidRPr="00A4770A">
        <w:rPr>
          <w:rFonts w:ascii="Tahoma" w:hAnsi="Tahoma" w:cs="Tahoma"/>
          <w:sz w:val="20"/>
          <w:szCs w:val="20"/>
        </w:rPr>
        <w:t xml:space="preserve"> en la comisión de servicios públicos, manifestó que estos recursos los debe pagar el ente territorial sin tener argumentos legales y constitucionales como lo estipula la Constitución Política en el artículo 313, numeral 4, que dice: “Votar de conformidad con la Constitución y la ley los tributos y los gastos locales.</w:t>
      </w:r>
    </w:p>
    <w:p w:rsidR="005B1CE5" w:rsidRPr="00A4770A" w:rsidRDefault="005B1CE5" w:rsidP="00E84FFF">
      <w:pPr>
        <w:jc w:val="both"/>
        <w:rPr>
          <w:rFonts w:ascii="Tahoma" w:hAnsi="Tahoma" w:cs="Tahoma"/>
          <w:sz w:val="20"/>
          <w:szCs w:val="20"/>
        </w:rPr>
      </w:pPr>
    </w:p>
    <w:p w:rsidR="005B1CE5" w:rsidRPr="00A4770A" w:rsidRDefault="009E3FE6" w:rsidP="00E84FFF">
      <w:pPr>
        <w:jc w:val="both"/>
        <w:rPr>
          <w:rFonts w:ascii="Tahoma" w:hAnsi="Tahoma" w:cs="Tahoma"/>
          <w:sz w:val="20"/>
          <w:szCs w:val="20"/>
        </w:rPr>
      </w:pPr>
      <w:r w:rsidRPr="00A4770A">
        <w:rPr>
          <w:rFonts w:ascii="Tahoma" w:hAnsi="Tahoma" w:cs="Tahoma"/>
          <w:sz w:val="20"/>
          <w:szCs w:val="20"/>
        </w:rPr>
        <w:t xml:space="preserve">Estos recursos que paga el ente territorial desfinancian los </w:t>
      </w:r>
      <w:r w:rsidR="005B1CE5" w:rsidRPr="00A4770A">
        <w:rPr>
          <w:rFonts w:ascii="Tahoma" w:hAnsi="Tahoma" w:cs="Tahoma"/>
          <w:sz w:val="20"/>
          <w:szCs w:val="20"/>
        </w:rPr>
        <w:t>ingresos corrientes de libre destinación y es por eso que para la vigencia del 2011 en ingresos, solo se dejo la suma de $10.000.00 pesos, ya que estos ingresos al ser superior</w:t>
      </w:r>
      <w:r w:rsidR="00502149" w:rsidRPr="00A4770A">
        <w:rPr>
          <w:rFonts w:ascii="Tahoma" w:hAnsi="Tahoma" w:cs="Tahoma"/>
          <w:sz w:val="20"/>
          <w:szCs w:val="20"/>
        </w:rPr>
        <w:t>es</w:t>
      </w:r>
      <w:r w:rsidR="005B1CE5" w:rsidRPr="00A4770A">
        <w:rPr>
          <w:rFonts w:ascii="Tahoma" w:hAnsi="Tahoma" w:cs="Tahoma"/>
          <w:sz w:val="20"/>
          <w:szCs w:val="20"/>
        </w:rPr>
        <w:t>, se estaría aumentando el Déficit rentístico y este impuesto está a  cargo de todos los usuarios de la energía del municipio</w:t>
      </w:r>
      <w:r w:rsidR="00BE7DD8" w:rsidRPr="00A4770A">
        <w:rPr>
          <w:rFonts w:ascii="Tahoma" w:hAnsi="Tahoma" w:cs="Tahoma"/>
          <w:sz w:val="20"/>
          <w:szCs w:val="20"/>
        </w:rPr>
        <w:t xml:space="preserve"> de la Argentina y no a cargo del Ente territorial</w:t>
      </w:r>
      <w:r w:rsidR="005B1CE5" w:rsidRPr="00A4770A">
        <w:rPr>
          <w:rFonts w:ascii="Tahoma" w:hAnsi="Tahoma" w:cs="Tahoma"/>
          <w:sz w:val="20"/>
          <w:szCs w:val="20"/>
        </w:rPr>
        <w:t>.</w:t>
      </w:r>
      <w:r w:rsidR="00BE7DD8" w:rsidRPr="00A4770A">
        <w:rPr>
          <w:rFonts w:ascii="Tahoma" w:hAnsi="Tahoma" w:cs="Tahoma"/>
          <w:sz w:val="20"/>
          <w:szCs w:val="20"/>
        </w:rPr>
        <w:t xml:space="preserve">  Así mismo para la vigencia del 2012 se vuelve a dejar en el ingreso $10.000.00 pesos m/cte, para no desfinanciar las rentas, por que el gasto es superior al ingreso.</w:t>
      </w:r>
    </w:p>
    <w:p w:rsidR="005B1CE5" w:rsidRPr="00A4770A" w:rsidRDefault="005B1CE5" w:rsidP="00E84FFF">
      <w:pPr>
        <w:jc w:val="both"/>
        <w:rPr>
          <w:rFonts w:ascii="Tahoma" w:hAnsi="Tahoma" w:cs="Tahoma"/>
          <w:sz w:val="20"/>
          <w:szCs w:val="20"/>
        </w:rPr>
      </w:pPr>
    </w:p>
    <w:p w:rsidR="005B1CE5" w:rsidRPr="00A4770A" w:rsidRDefault="005B1CE5" w:rsidP="00E84FFF">
      <w:pPr>
        <w:jc w:val="both"/>
        <w:rPr>
          <w:rFonts w:ascii="Tahoma" w:hAnsi="Tahoma" w:cs="Tahoma"/>
          <w:sz w:val="20"/>
          <w:szCs w:val="20"/>
        </w:rPr>
      </w:pPr>
      <w:r w:rsidRPr="00A4770A">
        <w:rPr>
          <w:rFonts w:ascii="Tahoma" w:hAnsi="Tahoma" w:cs="Tahoma"/>
          <w:color w:val="000000"/>
          <w:sz w:val="20"/>
          <w:szCs w:val="20"/>
        </w:rPr>
        <w:t>El Impuesto de Alumbrado Público, consistente en la iluminación de las vías públicas, parques públicos, y demás espacios de libre circulación que no se encuentren a cargo de ninguna persona natural o jurídica de derecho privado o público, diferente del municipio, con el objeto de proporcionar la visibilidad adecuada para el normal desarrollo de las actividades tanto vehiculares como peatonales.</w:t>
      </w:r>
    </w:p>
    <w:p w:rsidR="005B1CE5" w:rsidRPr="00A4770A" w:rsidRDefault="005B1CE5" w:rsidP="00E84FFF">
      <w:pPr>
        <w:jc w:val="both"/>
        <w:rPr>
          <w:rFonts w:ascii="Tahoma" w:hAnsi="Tahoma" w:cs="Tahoma"/>
          <w:sz w:val="20"/>
          <w:szCs w:val="20"/>
        </w:rPr>
      </w:pPr>
    </w:p>
    <w:p w:rsidR="005B1CE5" w:rsidRPr="00A4770A" w:rsidRDefault="005B1CE5" w:rsidP="00E84FFF">
      <w:pPr>
        <w:jc w:val="both"/>
        <w:rPr>
          <w:rFonts w:ascii="Tahoma" w:hAnsi="Tahoma" w:cs="Tahoma"/>
          <w:sz w:val="20"/>
          <w:szCs w:val="20"/>
        </w:rPr>
      </w:pPr>
      <w:r w:rsidRPr="00A4770A">
        <w:rPr>
          <w:rFonts w:ascii="Tahoma" w:hAnsi="Tahoma" w:cs="Tahoma"/>
          <w:color w:val="000000"/>
          <w:sz w:val="20"/>
          <w:szCs w:val="20"/>
        </w:rPr>
        <w:t>Observe que de acuerdo a esa definición, no es necesario que la persona sea usuaria o deba tener una lámpara al frente de su casa para cancelar el impuesto, todos debemos pagar por la iluminación de las vías públicas de libre circulación para los vehículos y peatones. Sencillamente porque es un impuesto y no un servicio público domiciliario.</w:t>
      </w:r>
    </w:p>
    <w:p w:rsidR="0037718F" w:rsidRPr="00A4770A" w:rsidRDefault="0037718F" w:rsidP="00E84FFF">
      <w:pPr>
        <w:jc w:val="both"/>
        <w:rPr>
          <w:rFonts w:ascii="Tahoma" w:hAnsi="Tahoma" w:cs="Tahoma"/>
          <w:sz w:val="20"/>
          <w:szCs w:val="20"/>
        </w:rPr>
      </w:pPr>
    </w:p>
    <w:p w:rsidR="00425585" w:rsidRPr="00A4770A" w:rsidRDefault="00E84FFF" w:rsidP="00E84FFF">
      <w:pPr>
        <w:jc w:val="both"/>
        <w:rPr>
          <w:rFonts w:ascii="Tahoma" w:hAnsi="Tahoma" w:cs="Tahoma"/>
          <w:sz w:val="20"/>
          <w:szCs w:val="20"/>
        </w:rPr>
      </w:pPr>
      <w:r w:rsidRPr="00A4770A">
        <w:rPr>
          <w:rFonts w:ascii="Tahoma" w:hAnsi="Tahoma" w:cs="Tahoma"/>
          <w:sz w:val="20"/>
          <w:szCs w:val="20"/>
        </w:rPr>
        <w:t xml:space="preserve">Revisada esta parte debe observarse la situación de cada tributo,  por ejemplo es menester,  establecer plenamente el potencial de contribuyentes y desde ahí identificar aquellos  que están cumpliendo plenamente con sus obligaciones. </w:t>
      </w:r>
    </w:p>
    <w:p w:rsidR="00425585" w:rsidRPr="00A4770A" w:rsidRDefault="00425585" w:rsidP="00E84FFF">
      <w:pPr>
        <w:jc w:val="both"/>
        <w:rPr>
          <w:rFonts w:ascii="Tahoma" w:hAnsi="Tahoma" w:cs="Tahoma"/>
          <w:sz w:val="20"/>
          <w:szCs w:val="20"/>
        </w:rPr>
      </w:pPr>
    </w:p>
    <w:p w:rsidR="00E84FFF" w:rsidRPr="00A4770A" w:rsidRDefault="0037718F" w:rsidP="00E84FFF">
      <w:pPr>
        <w:jc w:val="both"/>
        <w:rPr>
          <w:rFonts w:ascii="Tahoma" w:hAnsi="Tahoma" w:cs="Tahoma"/>
          <w:sz w:val="20"/>
          <w:szCs w:val="20"/>
        </w:rPr>
      </w:pPr>
      <w:r w:rsidRPr="00A4770A">
        <w:rPr>
          <w:rFonts w:ascii="Tahoma" w:hAnsi="Tahoma" w:cs="Tahoma"/>
          <w:sz w:val="20"/>
          <w:szCs w:val="20"/>
        </w:rPr>
        <w:lastRenderedPageBreak/>
        <w:t xml:space="preserve">En los impuestos se debe </w:t>
      </w:r>
      <w:r w:rsidR="00E84FFF" w:rsidRPr="00A4770A">
        <w:rPr>
          <w:rFonts w:ascii="Tahoma" w:hAnsi="Tahoma" w:cs="Tahoma"/>
          <w:sz w:val="20"/>
          <w:szCs w:val="20"/>
        </w:rPr>
        <w:t xml:space="preserve"> contar con la base potencial</w:t>
      </w:r>
      <w:r w:rsidRPr="00A4770A">
        <w:rPr>
          <w:rFonts w:ascii="Tahoma" w:hAnsi="Tahoma" w:cs="Tahoma"/>
          <w:sz w:val="20"/>
          <w:szCs w:val="20"/>
        </w:rPr>
        <w:t xml:space="preserve"> de usuarios, </w:t>
      </w:r>
      <w:r w:rsidR="00E84FFF" w:rsidRPr="00A4770A">
        <w:rPr>
          <w:rFonts w:ascii="Tahoma" w:hAnsi="Tahoma" w:cs="Tahoma"/>
          <w:sz w:val="20"/>
          <w:szCs w:val="20"/>
        </w:rPr>
        <w:t xml:space="preserve"> con la parte que efectivamente paga el impuesto, </w:t>
      </w:r>
      <w:r w:rsidRPr="00A4770A">
        <w:rPr>
          <w:rFonts w:ascii="Tahoma" w:hAnsi="Tahoma" w:cs="Tahoma"/>
          <w:sz w:val="20"/>
          <w:szCs w:val="20"/>
        </w:rPr>
        <w:t xml:space="preserve">de esta manera </w:t>
      </w:r>
      <w:r w:rsidR="00E84FFF" w:rsidRPr="00A4770A">
        <w:rPr>
          <w:rFonts w:ascii="Tahoma" w:hAnsi="Tahoma" w:cs="Tahoma"/>
          <w:sz w:val="20"/>
          <w:szCs w:val="20"/>
        </w:rPr>
        <w:t>es posible conocer los evasores y morosos para definir la mejor manera  para que contribuya efectivamente y recuperar  cartera no cancelada en vigencias anteriores.</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Igualmente es posible analizar la estructura de tarifas del impuesto y  comparar los resultados con la situación de otras entidades</w:t>
      </w:r>
      <w:r w:rsidR="00502149" w:rsidRPr="00A4770A">
        <w:rPr>
          <w:rFonts w:ascii="Tahoma" w:hAnsi="Tahoma" w:cs="Tahoma"/>
          <w:sz w:val="20"/>
          <w:szCs w:val="20"/>
        </w:rPr>
        <w:t xml:space="preserve"> en condiciones socio económico</w:t>
      </w:r>
      <w:r w:rsidRPr="00A4770A">
        <w:rPr>
          <w:rFonts w:ascii="Tahoma" w:hAnsi="Tahoma" w:cs="Tahoma"/>
          <w:sz w:val="20"/>
          <w:szCs w:val="20"/>
        </w:rPr>
        <w:t xml:space="preserve"> similar.</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Se va</w:t>
      </w:r>
      <w:r w:rsidR="00502149" w:rsidRPr="00A4770A">
        <w:rPr>
          <w:rFonts w:ascii="Tahoma" w:hAnsi="Tahoma" w:cs="Tahoma"/>
          <w:sz w:val="20"/>
          <w:szCs w:val="20"/>
        </w:rPr>
        <w:t>n</w:t>
      </w:r>
      <w:r w:rsidRPr="00A4770A">
        <w:rPr>
          <w:rFonts w:ascii="Tahoma" w:hAnsi="Tahoma" w:cs="Tahoma"/>
          <w:sz w:val="20"/>
          <w:szCs w:val="20"/>
        </w:rPr>
        <w:t xml:space="preserve"> a analizar las rentas más representativas de los Ingresos Tributarios</w:t>
      </w:r>
      <w:r w:rsidR="00502149" w:rsidRPr="00A4770A">
        <w:rPr>
          <w:rFonts w:ascii="Tahoma" w:hAnsi="Tahoma" w:cs="Tahoma"/>
          <w:sz w:val="20"/>
          <w:szCs w:val="20"/>
        </w:rPr>
        <w:t xml:space="preserve"> que tiene el municipio</w:t>
      </w:r>
      <w:r w:rsidRPr="00A4770A">
        <w:rPr>
          <w:rFonts w:ascii="Tahoma" w:hAnsi="Tahoma" w:cs="Tahoma"/>
          <w:sz w:val="20"/>
          <w:szCs w:val="20"/>
        </w:rPr>
        <w:t>:</w:t>
      </w:r>
    </w:p>
    <w:p w:rsidR="00E84FFF" w:rsidRPr="00A4770A" w:rsidRDefault="00E84FFF" w:rsidP="00E84FFF">
      <w:pPr>
        <w:jc w:val="both"/>
        <w:rPr>
          <w:rFonts w:ascii="Tahoma" w:hAnsi="Tahoma" w:cs="Tahoma"/>
          <w:sz w:val="20"/>
          <w:szCs w:val="20"/>
        </w:rPr>
      </w:pPr>
    </w:p>
    <w:p w:rsidR="00826B3D" w:rsidRPr="00A4770A" w:rsidRDefault="00826B3D" w:rsidP="00E84FFF">
      <w:pPr>
        <w:jc w:val="both"/>
        <w:rPr>
          <w:rFonts w:ascii="Tahoma" w:hAnsi="Tahoma" w:cs="Tahoma"/>
          <w:sz w:val="20"/>
          <w:szCs w:val="20"/>
        </w:rPr>
      </w:pPr>
    </w:p>
    <w:p w:rsidR="00826B3D" w:rsidRPr="00A4770A" w:rsidRDefault="00826B3D" w:rsidP="00E84FFF">
      <w:pPr>
        <w:jc w:val="both"/>
        <w:rPr>
          <w:rFonts w:ascii="Tahoma" w:hAnsi="Tahoma" w:cs="Tahoma"/>
          <w:sz w:val="20"/>
          <w:szCs w:val="20"/>
        </w:rPr>
      </w:pPr>
    </w:p>
    <w:p w:rsidR="00E84FFF" w:rsidRPr="00A4770A" w:rsidRDefault="00E84FFF" w:rsidP="00E84FFF">
      <w:pPr>
        <w:jc w:val="both"/>
        <w:rPr>
          <w:rFonts w:ascii="Tahoma" w:hAnsi="Tahoma" w:cs="Tahoma"/>
          <w:b/>
          <w:sz w:val="20"/>
          <w:szCs w:val="20"/>
        </w:rPr>
      </w:pPr>
      <w:r w:rsidRPr="00A4770A">
        <w:rPr>
          <w:rFonts w:ascii="Tahoma" w:hAnsi="Tahoma" w:cs="Tahoma"/>
          <w:b/>
          <w:szCs w:val="20"/>
        </w:rPr>
        <w:t>Impuesto Sobre tasa  a la Gasolina:</w:t>
      </w:r>
    </w:p>
    <w:p w:rsidR="00E84FFF" w:rsidRPr="00A4770A" w:rsidRDefault="00E84FFF" w:rsidP="00E84FFF">
      <w:pPr>
        <w:jc w:val="both"/>
        <w:rPr>
          <w:rFonts w:ascii="Tahoma" w:hAnsi="Tahoma" w:cs="Tahoma"/>
          <w:sz w:val="20"/>
          <w:szCs w:val="20"/>
        </w:rPr>
      </w:pPr>
    </w:p>
    <w:p w:rsidR="00826B3D" w:rsidRPr="00A4770A" w:rsidRDefault="00826B3D"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Es la renta más significativa que existe en el presupuesto de los Ingresos Tributarios</w:t>
      </w:r>
      <w:r w:rsidR="0037718F" w:rsidRPr="00A4770A">
        <w:rPr>
          <w:rFonts w:ascii="Tahoma" w:hAnsi="Tahoma" w:cs="Tahoma"/>
          <w:sz w:val="20"/>
          <w:szCs w:val="20"/>
        </w:rPr>
        <w:t xml:space="preserve"> del municipio y ha </w:t>
      </w:r>
      <w:r w:rsidRPr="00A4770A">
        <w:rPr>
          <w:rFonts w:ascii="Tahoma" w:hAnsi="Tahoma" w:cs="Tahoma"/>
          <w:sz w:val="20"/>
          <w:szCs w:val="20"/>
        </w:rPr>
        <w:t>teniendo el siguiente comportamiento rentístico</w:t>
      </w:r>
      <w:r w:rsidR="0037718F" w:rsidRPr="00A4770A">
        <w:rPr>
          <w:rFonts w:ascii="Tahoma" w:hAnsi="Tahoma" w:cs="Tahoma"/>
          <w:sz w:val="20"/>
          <w:szCs w:val="20"/>
        </w:rPr>
        <w:t>, como lo muestra el cuadro siguiente</w:t>
      </w:r>
      <w:r w:rsidRPr="00A4770A">
        <w:rPr>
          <w:rFonts w:ascii="Tahoma" w:hAnsi="Tahoma" w:cs="Tahoma"/>
          <w:sz w:val="20"/>
          <w:szCs w:val="20"/>
        </w:rPr>
        <w:t>:</w:t>
      </w:r>
    </w:p>
    <w:p w:rsidR="00425585" w:rsidRPr="00A4770A" w:rsidRDefault="00425585" w:rsidP="00E84FFF">
      <w:pPr>
        <w:jc w:val="both"/>
        <w:rPr>
          <w:rFonts w:ascii="Tahoma" w:hAnsi="Tahoma" w:cs="Tahoma"/>
          <w:sz w:val="20"/>
          <w:szCs w:val="20"/>
        </w:rPr>
      </w:pPr>
    </w:p>
    <w:tbl>
      <w:tblPr>
        <w:tblW w:w="8944" w:type="dxa"/>
        <w:tblInd w:w="55" w:type="dxa"/>
        <w:tblCellMar>
          <w:left w:w="70" w:type="dxa"/>
          <w:right w:w="70" w:type="dxa"/>
        </w:tblCellMar>
        <w:tblLook w:val="04A0"/>
      </w:tblPr>
      <w:tblGrid>
        <w:gridCol w:w="3312"/>
        <w:gridCol w:w="704"/>
        <w:gridCol w:w="704"/>
        <w:gridCol w:w="704"/>
        <w:gridCol w:w="704"/>
        <w:gridCol w:w="704"/>
        <w:gridCol w:w="704"/>
        <w:gridCol w:w="704"/>
        <w:gridCol w:w="704"/>
      </w:tblGrid>
      <w:tr w:rsidR="00425585" w:rsidRPr="00425585" w:rsidTr="00425585">
        <w:trPr>
          <w:trHeight w:val="300"/>
        </w:trPr>
        <w:tc>
          <w:tcPr>
            <w:tcW w:w="8944" w:type="dxa"/>
            <w:gridSpan w:val="9"/>
            <w:tcBorders>
              <w:top w:val="nil"/>
              <w:left w:val="nil"/>
              <w:bottom w:val="nil"/>
              <w:right w:val="nil"/>
            </w:tcBorders>
            <w:shd w:val="clear" w:color="auto" w:fill="auto"/>
            <w:noWrap/>
            <w:vAlign w:val="bottom"/>
            <w:hideMark/>
          </w:tcPr>
          <w:p w:rsidR="00425585" w:rsidRPr="00425585" w:rsidRDefault="00425585" w:rsidP="00826B3D">
            <w:pPr>
              <w:jc w:val="center"/>
              <w:rPr>
                <w:rFonts w:ascii="Arial" w:hAnsi="Arial" w:cs="Arial"/>
                <w:b/>
                <w:bCs/>
                <w:color w:val="000000"/>
                <w:sz w:val="18"/>
                <w:szCs w:val="18"/>
                <w:lang w:val="es-CO" w:eastAsia="es-CO"/>
              </w:rPr>
            </w:pPr>
            <w:r w:rsidRPr="00425585">
              <w:rPr>
                <w:rFonts w:ascii="Arial" w:hAnsi="Arial" w:cs="Arial"/>
                <w:b/>
                <w:bCs/>
                <w:color w:val="000000"/>
                <w:sz w:val="18"/>
                <w:szCs w:val="18"/>
                <w:lang w:val="es-CO" w:eastAsia="es-CO"/>
              </w:rPr>
              <w:t xml:space="preserve">MUNICIPIO DE LA </w:t>
            </w:r>
            <w:r w:rsidR="00826B3D">
              <w:rPr>
                <w:rFonts w:ascii="Arial" w:hAnsi="Arial" w:cs="Arial"/>
                <w:b/>
                <w:bCs/>
                <w:color w:val="000000"/>
                <w:sz w:val="18"/>
                <w:szCs w:val="18"/>
                <w:lang w:val="es-CO" w:eastAsia="es-CO"/>
              </w:rPr>
              <w:t>ARGENTINA</w:t>
            </w:r>
          </w:p>
        </w:tc>
      </w:tr>
      <w:tr w:rsidR="00425585" w:rsidRPr="00425585" w:rsidTr="00425585">
        <w:trPr>
          <w:trHeight w:val="300"/>
        </w:trPr>
        <w:tc>
          <w:tcPr>
            <w:tcW w:w="8944" w:type="dxa"/>
            <w:gridSpan w:val="9"/>
            <w:tcBorders>
              <w:top w:val="nil"/>
              <w:left w:val="nil"/>
              <w:bottom w:val="nil"/>
              <w:right w:val="nil"/>
            </w:tcBorders>
            <w:shd w:val="clear" w:color="auto" w:fill="auto"/>
            <w:noWrap/>
            <w:vAlign w:val="bottom"/>
            <w:hideMark/>
          </w:tcPr>
          <w:p w:rsidR="00425585" w:rsidRPr="00425585" w:rsidRDefault="00425585" w:rsidP="00425585">
            <w:pPr>
              <w:jc w:val="center"/>
              <w:rPr>
                <w:rFonts w:ascii="Arial" w:hAnsi="Arial" w:cs="Arial"/>
                <w:b/>
                <w:bCs/>
                <w:color w:val="000000"/>
                <w:sz w:val="18"/>
                <w:szCs w:val="18"/>
                <w:lang w:val="es-CO" w:eastAsia="es-CO"/>
              </w:rPr>
            </w:pPr>
            <w:r w:rsidRPr="00425585">
              <w:rPr>
                <w:rFonts w:ascii="Arial" w:hAnsi="Arial" w:cs="Arial"/>
                <w:b/>
                <w:bCs/>
                <w:color w:val="000000"/>
                <w:sz w:val="18"/>
                <w:szCs w:val="18"/>
                <w:lang w:val="es-CO" w:eastAsia="es-CO"/>
              </w:rPr>
              <w:t>EJECUCION RENTISTICA 2004 A 2011</w:t>
            </w:r>
          </w:p>
        </w:tc>
      </w:tr>
      <w:tr w:rsidR="00425585" w:rsidRPr="00425585" w:rsidTr="00425585">
        <w:trPr>
          <w:trHeight w:val="315"/>
        </w:trPr>
        <w:tc>
          <w:tcPr>
            <w:tcW w:w="8944" w:type="dxa"/>
            <w:gridSpan w:val="9"/>
            <w:tcBorders>
              <w:top w:val="nil"/>
              <w:left w:val="nil"/>
              <w:bottom w:val="single" w:sz="8" w:space="0" w:color="auto"/>
              <w:right w:val="nil"/>
            </w:tcBorders>
            <w:shd w:val="clear" w:color="auto" w:fill="auto"/>
            <w:noWrap/>
            <w:vAlign w:val="bottom"/>
            <w:hideMark/>
          </w:tcPr>
          <w:p w:rsidR="00425585" w:rsidRPr="00425585" w:rsidRDefault="00425585" w:rsidP="00425585">
            <w:pPr>
              <w:jc w:val="center"/>
              <w:rPr>
                <w:rFonts w:ascii="Arial" w:hAnsi="Arial" w:cs="Arial"/>
                <w:b/>
                <w:bCs/>
                <w:color w:val="000000"/>
                <w:sz w:val="18"/>
                <w:szCs w:val="18"/>
                <w:lang w:val="es-CO" w:eastAsia="es-CO"/>
              </w:rPr>
            </w:pPr>
            <w:r w:rsidRPr="00425585">
              <w:rPr>
                <w:rFonts w:ascii="Arial" w:hAnsi="Arial" w:cs="Arial"/>
                <w:b/>
                <w:bCs/>
                <w:color w:val="000000"/>
                <w:sz w:val="18"/>
                <w:szCs w:val="18"/>
                <w:lang w:eastAsia="es-CO"/>
              </w:rPr>
              <w:t>RENTA SOBRE TASA A LA GASOLINA</w:t>
            </w:r>
          </w:p>
        </w:tc>
      </w:tr>
      <w:tr w:rsidR="00425585" w:rsidRPr="00425585" w:rsidTr="00425585">
        <w:trPr>
          <w:trHeight w:val="315"/>
        </w:trPr>
        <w:tc>
          <w:tcPr>
            <w:tcW w:w="3312" w:type="dxa"/>
            <w:tcBorders>
              <w:top w:val="nil"/>
              <w:left w:val="single" w:sz="8" w:space="0" w:color="auto"/>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b/>
                <w:bCs/>
                <w:color w:val="000000"/>
                <w:sz w:val="14"/>
                <w:szCs w:val="14"/>
                <w:lang w:val="es-CO" w:eastAsia="es-CO"/>
              </w:rPr>
            </w:pPr>
            <w:r w:rsidRPr="00425585">
              <w:rPr>
                <w:rFonts w:ascii="Arial" w:hAnsi="Arial" w:cs="Arial"/>
                <w:b/>
                <w:bCs/>
                <w:color w:val="000000"/>
                <w:sz w:val="14"/>
                <w:szCs w:val="14"/>
                <w:lang w:eastAsia="es-CO"/>
              </w:rPr>
              <w:t>DESCRIPCION</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b/>
                <w:bCs/>
                <w:color w:val="000000"/>
                <w:sz w:val="14"/>
                <w:szCs w:val="14"/>
                <w:lang w:val="es-CO" w:eastAsia="es-CO"/>
              </w:rPr>
            </w:pPr>
            <w:r w:rsidRPr="00425585">
              <w:rPr>
                <w:rFonts w:ascii="Arial" w:hAnsi="Arial" w:cs="Arial"/>
                <w:b/>
                <w:bCs/>
                <w:color w:val="000000"/>
                <w:sz w:val="14"/>
                <w:szCs w:val="14"/>
                <w:lang w:eastAsia="es-CO"/>
              </w:rPr>
              <w:t>2004</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b/>
                <w:bCs/>
                <w:color w:val="000000"/>
                <w:sz w:val="14"/>
                <w:szCs w:val="14"/>
                <w:lang w:val="es-CO" w:eastAsia="es-CO"/>
              </w:rPr>
            </w:pPr>
            <w:r w:rsidRPr="00425585">
              <w:rPr>
                <w:rFonts w:ascii="Arial" w:hAnsi="Arial" w:cs="Arial"/>
                <w:b/>
                <w:bCs/>
                <w:color w:val="000000"/>
                <w:sz w:val="14"/>
                <w:szCs w:val="14"/>
                <w:lang w:eastAsia="es-CO"/>
              </w:rPr>
              <w:t>2005</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b/>
                <w:bCs/>
                <w:color w:val="000000"/>
                <w:sz w:val="14"/>
                <w:szCs w:val="14"/>
                <w:lang w:val="es-CO" w:eastAsia="es-CO"/>
              </w:rPr>
            </w:pPr>
            <w:r w:rsidRPr="00425585">
              <w:rPr>
                <w:rFonts w:ascii="Arial" w:hAnsi="Arial" w:cs="Arial"/>
                <w:b/>
                <w:bCs/>
                <w:color w:val="000000"/>
                <w:sz w:val="14"/>
                <w:szCs w:val="14"/>
                <w:lang w:eastAsia="es-CO"/>
              </w:rPr>
              <w:t>2006</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b/>
                <w:bCs/>
                <w:color w:val="000000"/>
                <w:sz w:val="14"/>
                <w:szCs w:val="14"/>
                <w:lang w:val="es-CO" w:eastAsia="es-CO"/>
              </w:rPr>
            </w:pPr>
            <w:r w:rsidRPr="00425585">
              <w:rPr>
                <w:rFonts w:ascii="Arial" w:hAnsi="Arial" w:cs="Arial"/>
                <w:b/>
                <w:bCs/>
                <w:color w:val="000000"/>
                <w:sz w:val="14"/>
                <w:szCs w:val="14"/>
                <w:lang w:eastAsia="es-CO"/>
              </w:rPr>
              <w:t>2007</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b/>
                <w:bCs/>
                <w:color w:val="000000"/>
                <w:sz w:val="14"/>
                <w:szCs w:val="14"/>
                <w:lang w:val="es-CO" w:eastAsia="es-CO"/>
              </w:rPr>
            </w:pPr>
            <w:r w:rsidRPr="00425585">
              <w:rPr>
                <w:rFonts w:ascii="Arial" w:hAnsi="Arial" w:cs="Arial"/>
                <w:b/>
                <w:bCs/>
                <w:color w:val="000000"/>
                <w:sz w:val="14"/>
                <w:szCs w:val="14"/>
                <w:lang w:eastAsia="es-CO"/>
              </w:rPr>
              <w:t>2008</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b/>
                <w:bCs/>
                <w:color w:val="000000"/>
                <w:sz w:val="14"/>
                <w:szCs w:val="14"/>
                <w:lang w:val="es-CO" w:eastAsia="es-CO"/>
              </w:rPr>
            </w:pPr>
            <w:r w:rsidRPr="00425585">
              <w:rPr>
                <w:rFonts w:ascii="Arial" w:hAnsi="Arial" w:cs="Arial"/>
                <w:b/>
                <w:bCs/>
                <w:color w:val="000000"/>
                <w:sz w:val="14"/>
                <w:szCs w:val="14"/>
                <w:lang w:eastAsia="es-CO"/>
              </w:rPr>
              <w:t>2009</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b/>
                <w:bCs/>
                <w:color w:val="000000"/>
                <w:sz w:val="14"/>
                <w:szCs w:val="14"/>
                <w:lang w:val="es-CO" w:eastAsia="es-CO"/>
              </w:rPr>
            </w:pPr>
            <w:r w:rsidRPr="00425585">
              <w:rPr>
                <w:rFonts w:ascii="Arial" w:hAnsi="Arial" w:cs="Arial"/>
                <w:b/>
                <w:bCs/>
                <w:color w:val="000000"/>
                <w:sz w:val="14"/>
                <w:szCs w:val="14"/>
                <w:lang w:eastAsia="es-CO"/>
              </w:rPr>
              <w:t>2010</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b/>
                <w:bCs/>
                <w:color w:val="000000"/>
                <w:sz w:val="14"/>
                <w:szCs w:val="14"/>
                <w:lang w:val="es-CO" w:eastAsia="es-CO"/>
              </w:rPr>
            </w:pPr>
            <w:r w:rsidRPr="00425585">
              <w:rPr>
                <w:rFonts w:ascii="Arial" w:hAnsi="Arial" w:cs="Arial"/>
                <w:b/>
                <w:bCs/>
                <w:color w:val="000000"/>
                <w:sz w:val="14"/>
                <w:szCs w:val="14"/>
                <w:lang w:eastAsia="es-CO"/>
              </w:rPr>
              <w:t>2011</w:t>
            </w:r>
          </w:p>
        </w:tc>
      </w:tr>
      <w:tr w:rsidR="00425585" w:rsidRPr="00425585" w:rsidTr="00425585">
        <w:trPr>
          <w:trHeight w:val="315"/>
        </w:trPr>
        <w:tc>
          <w:tcPr>
            <w:tcW w:w="3312" w:type="dxa"/>
            <w:tcBorders>
              <w:top w:val="nil"/>
              <w:left w:val="single" w:sz="8" w:space="0" w:color="auto"/>
              <w:bottom w:val="single" w:sz="8" w:space="0" w:color="auto"/>
              <w:right w:val="nil"/>
            </w:tcBorders>
            <w:shd w:val="clear" w:color="auto" w:fill="auto"/>
            <w:noWrap/>
            <w:vAlign w:val="bottom"/>
            <w:hideMark/>
          </w:tcPr>
          <w:p w:rsidR="00425585" w:rsidRPr="00425585" w:rsidRDefault="00425585" w:rsidP="00425585">
            <w:pPr>
              <w:rPr>
                <w:rFonts w:ascii="Arial" w:hAnsi="Arial" w:cs="Arial"/>
                <w:color w:val="000000"/>
                <w:sz w:val="20"/>
                <w:szCs w:val="20"/>
                <w:lang w:val="es-CO" w:eastAsia="es-CO"/>
              </w:rPr>
            </w:pPr>
            <w:r w:rsidRPr="00425585">
              <w:rPr>
                <w:rFonts w:ascii="Arial" w:hAnsi="Arial" w:cs="Arial"/>
                <w:color w:val="000000"/>
                <w:sz w:val="20"/>
                <w:szCs w:val="20"/>
                <w:lang w:eastAsia="es-CO"/>
              </w:rPr>
              <w:t>Sobre Tasa a la Gasolina</w:t>
            </w:r>
          </w:p>
        </w:tc>
        <w:tc>
          <w:tcPr>
            <w:tcW w:w="704" w:type="dxa"/>
            <w:tcBorders>
              <w:top w:val="nil"/>
              <w:left w:val="single" w:sz="8" w:space="0" w:color="auto"/>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color w:val="000000"/>
                <w:sz w:val="20"/>
                <w:szCs w:val="20"/>
                <w:lang w:val="es-CO" w:eastAsia="es-CO"/>
              </w:rPr>
            </w:pPr>
            <w:r w:rsidRPr="00425585">
              <w:rPr>
                <w:rFonts w:ascii="Arial" w:hAnsi="Arial" w:cs="Arial"/>
                <w:color w:val="000000"/>
                <w:sz w:val="20"/>
                <w:szCs w:val="20"/>
                <w:lang w:eastAsia="es-CO"/>
              </w:rPr>
              <w:t>66</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color w:val="000000"/>
                <w:sz w:val="20"/>
                <w:szCs w:val="20"/>
                <w:lang w:val="es-CO" w:eastAsia="es-CO"/>
              </w:rPr>
            </w:pPr>
            <w:r w:rsidRPr="00425585">
              <w:rPr>
                <w:rFonts w:ascii="Arial" w:hAnsi="Arial" w:cs="Arial"/>
                <w:color w:val="000000"/>
                <w:sz w:val="20"/>
                <w:szCs w:val="20"/>
                <w:lang w:eastAsia="es-CO"/>
              </w:rPr>
              <w:t>125</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color w:val="000000"/>
                <w:sz w:val="20"/>
                <w:szCs w:val="20"/>
                <w:lang w:val="es-CO" w:eastAsia="es-CO"/>
              </w:rPr>
            </w:pPr>
            <w:r w:rsidRPr="00425585">
              <w:rPr>
                <w:rFonts w:ascii="Arial" w:hAnsi="Arial" w:cs="Arial"/>
                <w:color w:val="000000"/>
                <w:sz w:val="20"/>
                <w:szCs w:val="20"/>
                <w:lang w:eastAsia="es-CO"/>
              </w:rPr>
              <w:t>125</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color w:val="000000"/>
                <w:sz w:val="20"/>
                <w:szCs w:val="20"/>
                <w:lang w:val="es-CO" w:eastAsia="es-CO"/>
              </w:rPr>
            </w:pPr>
            <w:r w:rsidRPr="00425585">
              <w:rPr>
                <w:rFonts w:ascii="Arial" w:hAnsi="Arial" w:cs="Arial"/>
                <w:color w:val="000000"/>
                <w:sz w:val="20"/>
                <w:szCs w:val="20"/>
                <w:lang w:eastAsia="es-CO"/>
              </w:rPr>
              <w:t>193</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color w:val="000000"/>
                <w:sz w:val="20"/>
                <w:szCs w:val="20"/>
                <w:lang w:val="es-CO" w:eastAsia="es-CO"/>
              </w:rPr>
            </w:pPr>
            <w:r w:rsidRPr="00425585">
              <w:rPr>
                <w:rFonts w:ascii="Arial" w:hAnsi="Arial" w:cs="Arial"/>
                <w:color w:val="000000"/>
                <w:sz w:val="20"/>
                <w:szCs w:val="20"/>
                <w:lang w:eastAsia="es-CO"/>
              </w:rPr>
              <w:t>172</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color w:val="000000"/>
                <w:sz w:val="20"/>
                <w:szCs w:val="20"/>
                <w:lang w:val="es-CO" w:eastAsia="es-CO"/>
              </w:rPr>
            </w:pPr>
            <w:r w:rsidRPr="00425585">
              <w:rPr>
                <w:rFonts w:ascii="Arial" w:hAnsi="Arial" w:cs="Arial"/>
                <w:color w:val="000000"/>
                <w:sz w:val="20"/>
                <w:szCs w:val="20"/>
                <w:lang w:eastAsia="es-CO"/>
              </w:rPr>
              <w:t>160</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color w:val="000000"/>
                <w:sz w:val="20"/>
                <w:szCs w:val="20"/>
                <w:lang w:val="es-CO" w:eastAsia="es-CO"/>
              </w:rPr>
            </w:pPr>
            <w:r w:rsidRPr="00425585">
              <w:rPr>
                <w:rFonts w:ascii="Arial" w:hAnsi="Arial" w:cs="Arial"/>
                <w:color w:val="000000"/>
                <w:sz w:val="20"/>
                <w:szCs w:val="20"/>
                <w:lang w:eastAsia="es-CO"/>
              </w:rPr>
              <w:t>151</w:t>
            </w:r>
          </w:p>
        </w:tc>
        <w:tc>
          <w:tcPr>
            <w:tcW w:w="704" w:type="dxa"/>
            <w:tcBorders>
              <w:top w:val="nil"/>
              <w:left w:val="nil"/>
              <w:bottom w:val="single" w:sz="8" w:space="0" w:color="auto"/>
              <w:right w:val="single" w:sz="8" w:space="0" w:color="auto"/>
            </w:tcBorders>
            <w:shd w:val="clear" w:color="auto" w:fill="auto"/>
            <w:noWrap/>
            <w:vAlign w:val="bottom"/>
            <w:hideMark/>
          </w:tcPr>
          <w:p w:rsidR="00425585" w:rsidRPr="00425585" w:rsidRDefault="00425585" w:rsidP="00425585">
            <w:pPr>
              <w:jc w:val="center"/>
              <w:rPr>
                <w:rFonts w:ascii="Arial" w:hAnsi="Arial" w:cs="Arial"/>
                <w:color w:val="000000"/>
                <w:sz w:val="20"/>
                <w:szCs w:val="20"/>
                <w:lang w:val="es-CO" w:eastAsia="es-CO"/>
              </w:rPr>
            </w:pPr>
            <w:r w:rsidRPr="00425585">
              <w:rPr>
                <w:rFonts w:ascii="Arial" w:hAnsi="Arial" w:cs="Arial"/>
                <w:color w:val="000000"/>
                <w:sz w:val="20"/>
                <w:szCs w:val="20"/>
                <w:lang w:eastAsia="es-CO"/>
              </w:rPr>
              <w:t>128</w:t>
            </w:r>
          </w:p>
        </w:tc>
      </w:tr>
    </w:tbl>
    <w:p w:rsidR="00195BCE" w:rsidRPr="00A4770A" w:rsidRDefault="00195BCE" w:rsidP="00E84FFF">
      <w:pPr>
        <w:jc w:val="both"/>
        <w:rPr>
          <w:rFonts w:ascii="Tahoma" w:hAnsi="Tahoma" w:cs="Tahoma"/>
          <w:sz w:val="20"/>
          <w:szCs w:val="20"/>
          <w:lang w:val="es-CO"/>
        </w:rPr>
      </w:pPr>
    </w:p>
    <w:p w:rsidR="00195BCE" w:rsidRPr="00A4770A" w:rsidRDefault="00195BCE" w:rsidP="00E84FFF">
      <w:pPr>
        <w:jc w:val="both"/>
        <w:rPr>
          <w:rFonts w:ascii="Tahoma" w:hAnsi="Tahoma" w:cs="Tahoma"/>
          <w:sz w:val="20"/>
          <w:szCs w:val="20"/>
          <w:lang w:val="es-CO"/>
        </w:rPr>
      </w:pPr>
    </w:p>
    <w:p w:rsidR="00E84FFF" w:rsidRPr="00A4770A" w:rsidRDefault="00195BCE" w:rsidP="00E84FFF">
      <w:pPr>
        <w:jc w:val="both"/>
        <w:rPr>
          <w:rFonts w:ascii="Tahoma" w:hAnsi="Tahoma" w:cs="Tahoma"/>
          <w:sz w:val="20"/>
          <w:szCs w:val="20"/>
        </w:rPr>
      </w:pPr>
      <w:r w:rsidRPr="00A4770A">
        <w:rPr>
          <w:rFonts w:ascii="Tahoma" w:hAnsi="Tahoma" w:cs="Tahoma"/>
          <w:sz w:val="20"/>
          <w:szCs w:val="20"/>
          <w:lang w:val="es-CO"/>
        </w:rPr>
        <w:t>C</w:t>
      </w:r>
      <w:r w:rsidR="00E84FFF" w:rsidRPr="00A4770A">
        <w:rPr>
          <w:rFonts w:ascii="Tahoma" w:hAnsi="Tahoma" w:cs="Tahoma"/>
          <w:sz w:val="20"/>
          <w:szCs w:val="20"/>
        </w:rPr>
        <w:t xml:space="preserve">omo se puede apreciar el comportamiento </w:t>
      </w:r>
      <w:r w:rsidR="0037718F" w:rsidRPr="00A4770A">
        <w:rPr>
          <w:rFonts w:ascii="Tahoma" w:hAnsi="Tahoma" w:cs="Tahoma"/>
          <w:sz w:val="20"/>
          <w:szCs w:val="20"/>
        </w:rPr>
        <w:t xml:space="preserve">rentístico </w:t>
      </w:r>
      <w:r w:rsidR="00E84FFF" w:rsidRPr="00A4770A">
        <w:rPr>
          <w:rFonts w:ascii="Tahoma" w:hAnsi="Tahoma" w:cs="Tahoma"/>
          <w:sz w:val="20"/>
          <w:szCs w:val="20"/>
        </w:rPr>
        <w:t>desde la vigencia de 2004 hasta la vigencia del 20</w:t>
      </w:r>
      <w:r w:rsidRPr="00A4770A">
        <w:rPr>
          <w:rFonts w:ascii="Tahoma" w:hAnsi="Tahoma" w:cs="Tahoma"/>
          <w:sz w:val="20"/>
          <w:szCs w:val="20"/>
        </w:rPr>
        <w:t>11</w:t>
      </w:r>
      <w:r w:rsidR="00E84FFF" w:rsidRPr="00A4770A">
        <w:rPr>
          <w:rFonts w:ascii="Tahoma" w:hAnsi="Tahoma" w:cs="Tahoma"/>
          <w:sz w:val="20"/>
          <w:szCs w:val="20"/>
        </w:rPr>
        <w:t xml:space="preserve"> el crecimiento ha sido de 142.24%, pero el comportamiento depende  externamente a la administración municipal ya que son los usuarios consumidores de la gasolina de vehículos automotores y motos los responsables del comportamiento de esta renta y en las últimas vigencias fiscales su comportamiento no ha sido el más optimo, de ahí que para la vigencia fiscal del 2010 se apropio la suma de $</w:t>
      </w:r>
      <w:r w:rsidR="0037718F" w:rsidRPr="00A4770A">
        <w:rPr>
          <w:rFonts w:ascii="Tahoma" w:hAnsi="Tahoma" w:cs="Tahoma"/>
          <w:sz w:val="20"/>
          <w:szCs w:val="20"/>
        </w:rPr>
        <w:t>122</w:t>
      </w:r>
      <w:r w:rsidR="00E84FFF" w:rsidRPr="00A4770A">
        <w:rPr>
          <w:rFonts w:ascii="Tahoma" w:hAnsi="Tahoma" w:cs="Tahoma"/>
          <w:sz w:val="20"/>
          <w:szCs w:val="20"/>
        </w:rPr>
        <w:t>.0 millones</w:t>
      </w:r>
      <w:r w:rsidR="0037718F" w:rsidRPr="00A4770A">
        <w:rPr>
          <w:rFonts w:ascii="Tahoma" w:hAnsi="Tahoma" w:cs="Tahoma"/>
          <w:sz w:val="20"/>
          <w:szCs w:val="20"/>
        </w:rPr>
        <w:t xml:space="preserve">, debido a que en los últimos meses </w:t>
      </w:r>
      <w:r w:rsidR="00502149" w:rsidRPr="00A4770A">
        <w:rPr>
          <w:rFonts w:ascii="Tahoma" w:hAnsi="Tahoma" w:cs="Tahoma"/>
          <w:sz w:val="20"/>
          <w:szCs w:val="20"/>
        </w:rPr>
        <w:t>está</w:t>
      </w:r>
      <w:r w:rsidR="0037718F" w:rsidRPr="00A4770A">
        <w:rPr>
          <w:rFonts w:ascii="Tahoma" w:hAnsi="Tahoma" w:cs="Tahoma"/>
          <w:sz w:val="20"/>
          <w:szCs w:val="20"/>
        </w:rPr>
        <w:t xml:space="preserve"> creciendo el precio y los usuarios están dejando de consumir para vehículos y motos.</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A continuación se realiza la grafica para una visualización mejor del crecimiento de la esta renta. </w:t>
      </w:r>
    </w:p>
    <w:p w:rsidR="00545A7D" w:rsidRPr="00A4770A" w:rsidRDefault="00850207" w:rsidP="00850207">
      <w:pPr>
        <w:jc w:val="center"/>
        <w:rPr>
          <w:rFonts w:ascii="Tahoma" w:hAnsi="Tahoma" w:cs="Tahoma"/>
          <w:sz w:val="20"/>
          <w:szCs w:val="20"/>
        </w:rPr>
      </w:pPr>
      <w:r w:rsidRPr="00A4770A">
        <w:rPr>
          <w:rFonts w:ascii="Tahoma" w:hAnsi="Tahoma" w:cs="Tahoma"/>
          <w:sz w:val="20"/>
          <w:szCs w:val="20"/>
        </w:rPr>
        <w:t>Sobre Tasa a la Gasolina 2004 - 2011</w:t>
      </w:r>
    </w:p>
    <w:p w:rsidR="00850207" w:rsidRDefault="00850207" w:rsidP="00E84FFF">
      <w:pPr>
        <w:jc w:val="both"/>
        <w:rPr>
          <w:rFonts w:ascii="Tahoma" w:hAnsi="Tahoma" w:cs="Tahoma"/>
          <w:sz w:val="28"/>
        </w:rPr>
      </w:pPr>
    </w:p>
    <w:p w:rsidR="00E84FFF" w:rsidRDefault="00433EFB" w:rsidP="00E84FFF">
      <w:pPr>
        <w:jc w:val="both"/>
        <w:rPr>
          <w:rFonts w:ascii="Tahoma" w:hAnsi="Tahoma" w:cs="Tahoma"/>
          <w:noProof/>
          <w:sz w:val="28"/>
          <w:lang w:val="es-CO" w:eastAsia="es-CO"/>
        </w:rPr>
      </w:pPr>
      <w:r>
        <w:rPr>
          <w:rFonts w:ascii="Tahoma" w:hAnsi="Tahoma" w:cs="Tahoma"/>
          <w:noProof/>
          <w:sz w:val="28"/>
          <w:lang w:val="es-CO" w:eastAsia="es-CO"/>
        </w:rPr>
        <w:lastRenderedPageBreak/>
        <w:drawing>
          <wp:inline distT="0" distB="0" distL="0" distR="0">
            <wp:extent cx="4572762" cy="2746629"/>
            <wp:effectExtent l="12192" t="6096" r="6096" b="0"/>
            <wp:docPr id="1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770A" w:rsidRDefault="00A4770A" w:rsidP="00E84FFF">
      <w:pPr>
        <w:jc w:val="both"/>
        <w:rPr>
          <w:rFonts w:ascii="Tahoma" w:hAnsi="Tahoma" w:cs="Tahoma"/>
          <w:sz w:val="28"/>
        </w:rPr>
      </w:pPr>
    </w:p>
    <w:p w:rsidR="00E84FFF" w:rsidRPr="00542E78" w:rsidRDefault="00433EFB" w:rsidP="00E84FFF">
      <w:pPr>
        <w:jc w:val="both"/>
        <w:rPr>
          <w:rFonts w:ascii="Tahoma" w:hAnsi="Tahoma" w:cs="Tahoma"/>
          <w:sz w:val="28"/>
        </w:rPr>
      </w:pPr>
      <w:r>
        <w:rPr>
          <w:noProof/>
          <w:lang w:val="es-CO" w:eastAsia="es-CO"/>
        </w:rPr>
        <w:drawing>
          <wp:inline distT="0" distB="0" distL="0" distR="0">
            <wp:extent cx="5610225" cy="34575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5610225" cy="3457575"/>
                    </a:xfrm>
                    <a:prstGeom prst="rect">
                      <a:avLst/>
                    </a:prstGeom>
                    <a:noFill/>
                    <a:ln w="9525">
                      <a:noFill/>
                      <a:miter lim="800000"/>
                      <a:headEnd/>
                      <a:tailEnd/>
                    </a:ln>
                  </pic:spPr>
                </pic:pic>
              </a:graphicData>
            </a:graphic>
          </wp:inline>
        </w:drawing>
      </w:r>
    </w:p>
    <w:p w:rsidR="00E84FFF" w:rsidRDefault="00E84FFF" w:rsidP="00E84FFF">
      <w:pPr>
        <w:jc w:val="both"/>
        <w:rPr>
          <w:rFonts w:ascii="Tahoma" w:hAnsi="Tahoma" w:cs="Tahoma"/>
          <w:sz w:val="28"/>
        </w:rPr>
      </w:pPr>
    </w:p>
    <w:p w:rsidR="00E84FFF" w:rsidRPr="00A4770A" w:rsidRDefault="00E84FFF" w:rsidP="00E84FFF">
      <w:pPr>
        <w:jc w:val="both"/>
        <w:rPr>
          <w:rFonts w:ascii="Tahoma" w:hAnsi="Tahoma" w:cs="Tahoma"/>
          <w:b/>
        </w:rPr>
      </w:pPr>
      <w:r w:rsidRPr="00A4770A">
        <w:rPr>
          <w:rFonts w:ascii="Tahoma" w:hAnsi="Tahoma" w:cs="Tahoma"/>
          <w:b/>
        </w:rPr>
        <w:t>Impuesto Predial Unificado:</w:t>
      </w:r>
    </w:p>
    <w:p w:rsidR="00E84FFF" w:rsidRPr="00A4770A" w:rsidRDefault="00E84FFF" w:rsidP="00E84FFF">
      <w:pPr>
        <w:jc w:val="both"/>
        <w:rPr>
          <w:rFonts w:ascii="Tahoma" w:hAnsi="Tahoma" w:cs="Tahoma"/>
          <w:sz w:val="20"/>
        </w:rPr>
      </w:pPr>
    </w:p>
    <w:p w:rsidR="00E84FFF" w:rsidRPr="00A4770A" w:rsidRDefault="00E84FFF" w:rsidP="00E84FFF">
      <w:pPr>
        <w:jc w:val="both"/>
        <w:rPr>
          <w:rFonts w:ascii="Tahoma" w:hAnsi="Tahoma" w:cs="Tahoma"/>
          <w:sz w:val="20"/>
        </w:rPr>
      </w:pPr>
      <w:r w:rsidRPr="00A4770A">
        <w:rPr>
          <w:rFonts w:ascii="Tahoma" w:hAnsi="Tahoma" w:cs="Tahoma"/>
          <w:sz w:val="20"/>
        </w:rPr>
        <w:t xml:space="preserve">Con respecto a esta renta Tributaria directa, ya que los contribuyentes son gravados por la tenencia de la tierra y que se incrementa el avaluó del bien por el porcentaje que fije el Gobierno nacional. A Continuación se muestra el comportamiento rentístico desde la vigencia fiscal del </w:t>
      </w:r>
      <w:r w:rsidR="00826B3D" w:rsidRPr="00A4770A">
        <w:rPr>
          <w:rFonts w:ascii="Tahoma" w:hAnsi="Tahoma" w:cs="Tahoma"/>
          <w:sz w:val="20"/>
        </w:rPr>
        <w:t>2004 hasta septiembre 30 de 2011</w:t>
      </w:r>
      <w:r w:rsidRPr="00A4770A">
        <w:rPr>
          <w:rFonts w:ascii="Tahoma" w:hAnsi="Tahoma" w:cs="Tahoma"/>
          <w:sz w:val="20"/>
        </w:rPr>
        <w:t>.</w:t>
      </w:r>
    </w:p>
    <w:tbl>
      <w:tblPr>
        <w:tblW w:w="8263" w:type="dxa"/>
        <w:tblInd w:w="55" w:type="dxa"/>
        <w:tblCellMar>
          <w:left w:w="70" w:type="dxa"/>
          <w:right w:w="70" w:type="dxa"/>
        </w:tblCellMar>
        <w:tblLook w:val="04A0"/>
      </w:tblPr>
      <w:tblGrid>
        <w:gridCol w:w="2857"/>
        <w:gridCol w:w="657"/>
        <w:gridCol w:w="657"/>
        <w:gridCol w:w="657"/>
        <w:gridCol w:w="657"/>
        <w:gridCol w:w="657"/>
        <w:gridCol w:w="657"/>
        <w:gridCol w:w="732"/>
        <w:gridCol w:w="732"/>
      </w:tblGrid>
      <w:tr w:rsidR="00850207" w:rsidRPr="00850207" w:rsidTr="00850207">
        <w:trPr>
          <w:trHeight w:val="300"/>
        </w:trPr>
        <w:tc>
          <w:tcPr>
            <w:tcW w:w="8263" w:type="dxa"/>
            <w:gridSpan w:val="9"/>
            <w:tcBorders>
              <w:top w:val="nil"/>
              <w:left w:val="nil"/>
              <w:bottom w:val="nil"/>
              <w:right w:val="nil"/>
            </w:tcBorders>
            <w:shd w:val="clear" w:color="auto" w:fill="auto"/>
            <w:noWrap/>
            <w:vAlign w:val="bottom"/>
            <w:hideMark/>
          </w:tcPr>
          <w:p w:rsidR="00850207" w:rsidRPr="00850207" w:rsidRDefault="00850207" w:rsidP="00826B3D">
            <w:pPr>
              <w:jc w:val="center"/>
              <w:rPr>
                <w:rFonts w:ascii="Arial" w:hAnsi="Arial" w:cs="Arial"/>
                <w:b/>
                <w:bCs/>
                <w:color w:val="000000"/>
                <w:sz w:val="20"/>
                <w:szCs w:val="20"/>
                <w:lang w:val="es-CO" w:eastAsia="es-CO"/>
              </w:rPr>
            </w:pPr>
            <w:r w:rsidRPr="00850207">
              <w:rPr>
                <w:rFonts w:ascii="Arial" w:hAnsi="Arial" w:cs="Arial"/>
                <w:b/>
                <w:bCs/>
                <w:color w:val="000000"/>
                <w:sz w:val="20"/>
                <w:szCs w:val="20"/>
                <w:lang w:val="es-CO" w:eastAsia="es-CO"/>
              </w:rPr>
              <w:t>MUNICIPIO DE LA A</w:t>
            </w:r>
            <w:r w:rsidR="00826B3D">
              <w:rPr>
                <w:rFonts w:ascii="Arial" w:hAnsi="Arial" w:cs="Arial"/>
                <w:b/>
                <w:bCs/>
                <w:color w:val="000000"/>
                <w:sz w:val="20"/>
                <w:szCs w:val="20"/>
                <w:lang w:val="es-CO" w:eastAsia="es-CO"/>
              </w:rPr>
              <w:t>RGENTINA</w:t>
            </w:r>
          </w:p>
        </w:tc>
      </w:tr>
      <w:tr w:rsidR="00850207" w:rsidRPr="00850207" w:rsidTr="00850207">
        <w:trPr>
          <w:trHeight w:val="300"/>
        </w:trPr>
        <w:tc>
          <w:tcPr>
            <w:tcW w:w="8263" w:type="dxa"/>
            <w:gridSpan w:val="9"/>
            <w:tcBorders>
              <w:top w:val="nil"/>
              <w:left w:val="nil"/>
              <w:bottom w:val="nil"/>
              <w:right w:val="nil"/>
            </w:tcBorders>
            <w:shd w:val="clear" w:color="auto" w:fill="auto"/>
            <w:noWrap/>
            <w:vAlign w:val="bottom"/>
            <w:hideMark/>
          </w:tcPr>
          <w:p w:rsidR="00850207" w:rsidRPr="00850207" w:rsidRDefault="00850207" w:rsidP="00850207">
            <w:pPr>
              <w:jc w:val="center"/>
              <w:rPr>
                <w:rFonts w:ascii="Arial" w:hAnsi="Arial" w:cs="Arial"/>
                <w:b/>
                <w:bCs/>
                <w:color w:val="000000"/>
                <w:sz w:val="20"/>
                <w:szCs w:val="20"/>
                <w:lang w:val="es-CO" w:eastAsia="es-CO"/>
              </w:rPr>
            </w:pPr>
            <w:r w:rsidRPr="00850207">
              <w:rPr>
                <w:rFonts w:ascii="Arial" w:hAnsi="Arial" w:cs="Arial"/>
                <w:b/>
                <w:bCs/>
                <w:color w:val="000000"/>
                <w:sz w:val="20"/>
                <w:szCs w:val="20"/>
                <w:lang w:val="es-CO" w:eastAsia="es-CO"/>
              </w:rPr>
              <w:t>EJECUCION RENTISTICA 2004 A 2011</w:t>
            </w:r>
          </w:p>
        </w:tc>
      </w:tr>
      <w:tr w:rsidR="00850207" w:rsidRPr="00850207" w:rsidTr="00850207">
        <w:trPr>
          <w:trHeight w:val="315"/>
        </w:trPr>
        <w:tc>
          <w:tcPr>
            <w:tcW w:w="8263" w:type="dxa"/>
            <w:gridSpan w:val="9"/>
            <w:tcBorders>
              <w:top w:val="nil"/>
              <w:left w:val="nil"/>
              <w:bottom w:val="single" w:sz="8" w:space="0" w:color="auto"/>
              <w:right w:val="nil"/>
            </w:tcBorders>
            <w:shd w:val="clear" w:color="auto" w:fill="auto"/>
            <w:noWrap/>
            <w:vAlign w:val="bottom"/>
            <w:hideMark/>
          </w:tcPr>
          <w:p w:rsidR="00850207" w:rsidRDefault="00850207" w:rsidP="00850207">
            <w:pPr>
              <w:jc w:val="center"/>
              <w:rPr>
                <w:rFonts w:ascii="Arial" w:hAnsi="Arial" w:cs="Arial"/>
                <w:b/>
                <w:bCs/>
                <w:color w:val="000000"/>
                <w:sz w:val="20"/>
                <w:szCs w:val="20"/>
                <w:lang w:eastAsia="es-CO"/>
              </w:rPr>
            </w:pPr>
            <w:r w:rsidRPr="00850207">
              <w:rPr>
                <w:rFonts w:ascii="Arial" w:hAnsi="Arial" w:cs="Arial"/>
                <w:b/>
                <w:bCs/>
                <w:color w:val="000000"/>
                <w:sz w:val="20"/>
                <w:szCs w:val="20"/>
                <w:lang w:eastAsia="es-CO"/>
              </w:rPr>
              <w:t>RENTA IMPUESTO PREDIAL UNIFICADO</w:t>
            </w:r>
          </w:p>
          <w:p w:rsidR="00850207" w:rsidRPr="00850207" w:rsidRDefault="00850207" w:rsidP="00850207">
            <w:pPr>
              <w:jc w:val="center"/>
              <w:rPr>
                <w:rFonts w:ascii="Arial" w:hAnsi="Arial" w:cs="Arial"/>
                <w:b/>
                <w:bCs/>
                <w:color w:val="000000"/>
                <w:sz w:val="20"/>
                <w:szCs w:val="20"/>
                <w:lang w:val="es-CO" w:eastAsia="es-CO"/>
              </w:rPr>
            </w:pPr>
          </w:p>
        </w:tc>
      </w:tr>
      <w:tr w:rsidR="00850207" w:rsidRPr="00850207" w:rsidTr="00850207">
        <w:trPr>
          <w:trHeight w:val="315"/>
        </w:trPr>
        <w:tc>
          <w:tcPr>
            <w:tcW w:w="2857" w:type="dxa"/>
            <w:tcBorders>
              <w:top w:val="nil"/>
              <w:left w:val="single" w:sz="8" w:space="0" w:color="auto"/>
              <w:bottom w:val="single" w:sz="8" w:space="0" w:color="auto"/>
              <w:right w:val="single" w:sz="8" w:space="0" w:color="000000"/>
            </w:tcBorders>
            <w:shd w:val="clear" w:color="auto" w:fill="auto"/>
            <w:noWrap/>
            <w:vAlign w:val="bottom"/>
            <w:hideMark/>
          </w:tcPr>
          <w:p w:rsidR="00850207" w:rsidRPr="00850207" w:rsidRDefault="00850207" w:rsidP="00850207">
            <w:pPr>
              <w:jc w:val="center"/>
              <w:rPr>
                <w:rFonts w:ascii="Arial" w:hAnsi="Arial" w:cs="Arial"/>
                <w:b/>
                <w:bCs/>
                <w:color w:val="000000"/>
                <w:sz w:val="18"/>
                <w:szCs w:val="18"/>
                <w:lang w:val="es-CO" w:eastAsia="es-CO"/>
              </w:rPr>
            </w:pPr>
            <w:r w:rsidRPr="00850207">
              <w:rPr>
                <w:rFonts w:ascii="Arial" w:hAnsi="Arial" w:cs="Arial"/>
                <w:b/>
                <w:bCs/>
                <w:color w:val="000000"/>
                <w:sz w:val="18"/>
                <w:szCs w:val="18"/>
                <w:lang w:eastAsia="es-CO"/>
              </w:rPr>
              <w:t>DESCRIPCION</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b/>
                <w:bCs/>
                <w:color w:val="000000"/>
                <w:sz w:val="18"/>
                <w:szCs w:val="18"/>
                <w:lang w:val="es-CO" w:eastAsia="es-CO"/>
              </w:rPr>
            </w:pPr>
            <w:r w:rsidRPr="00850207">
              <w:rPr>
                <w:rFonts w:ascii="Arial" w:hAnsi="Arial" w:cs="Arial"/>
                <w:b/>
                <w:bCs/>
                <w:color w:val="000000"/>
                <w:sz w:val="18"/>
                <w:szCs w:val="18"/>
                <w:lang w:eastAsia="es-CO"/>
              </w:rPr>
              <w:t>2004</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b/>
                <w:bCs/>
                <w:color w:val="000000"/>
                <w:sz w:val="18"/>
                <w:szCs w:val="18"/>
                <w:lang w:val="es-CO" w:eastAsia="es-CO"/>
              </w:rPr>
            </w:pPr>
            <w:r w:rsidRPr="00850207">
              <w:rPr>
                <w:rFonts w:ascii="Arial" w:hAnsi="Arial" w:cs="Arial"/>
                <w:b/>
                <w:bCs/>
                <w:color w:val="000000"/>
                <w:sz w:val="18"/>
                <w:szCs w:val="18"/>
                <w:lang w:eastAsia="es-CO"/>
              </w:rPr>
              <w:t>2005</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b/>
                <w:bCs/>
                <w:color w:val="000000"/>
                <w:sz w:val="18"/>
                <w:szCs w:val="18"/>
                <w:lang w:val="es-CO" w:eastAsia="es-CO"/>
              </w:rPr>
            </w:pPr>
            <w:r w:rsidRPr="00850207">
              <w:rPr>
                <w:rFonts w:ascii="Arial" w:hAnsi="Arial" w:cs="Arial"/>
                <w:b/>
                <w:bCs/>
                <w:color w:val="000000"/>
                <w:sz w:val="18"/>
                <w:szCs w:val="18"/>
                <w:lang w:eastAsia="es-CO"/>
              </w:rPr>
              <w:t>2006</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b/>
                <w:bCs/>
                <w:color w:val="000000"/>
                <w:sz w:val="18"/>
                <w:szCs w:val="18"/>
                <w:lang w:val="es-CO" w:eastAsia="es-CO"/>
              </w:rPr>
            </w:pPr>
            <w:r w:rsidRPr="00850207">
              <w:rPr>
                <w:rFonts w:ascii="Arial" w:hAnsi="Arial" w:cs="Arial"/>
                <w:b/>
                <w:bCs/>
                <w:color w:val="000000"/>
                <w:sz w:val="18"/>
                <w:szCs w:val="18"/>
                <w:lang w:eastAsia="es-CO"/>
              </w:rPr>
              <w:t>2007</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b/>
                <w:bCs/>
                <w:color w:val="000000"/>
                <w:sz w:val="18"/>
                <w:szCs w:val="18"/>
                <w:lang w:val="es-CO" w:eastAsia="es-CO"/>
              </w:rPr>
            </w:pPr>
            <w:r w:rsidRPr="00850207">
              <w:rPr>
                <w:rFonts w:ascii="Arial" w:hAnsi="Arial" w:cs="Arial"/>
                <w:b/>
                <w:bCs/>
                <w:color w:val="000000"/>
                <w:sz w:val="18"/>
                <w:szCs w:val="18"/>
                <w:lang w:eastAsia="es-CO"/>
              </w:rPr>
              <w:t>2008</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b/>
                <w:bCs/>
                <w:color w:val="000000"/>
                <w:sz w:val="18"/>
                <w:szCs w:val="18"/>
                <w:lang w:val="es-CO" w:eastAsia="es-CO"/>
              </w:rPr>
            </w:pPr>
            <w:r w:rsidRPr="00850207">
              <w:rPr>
                <w:rFonts w:ascii="Arial" w:hAnsi="Arial" w:cs="Arial"/>
                <w:b/>
                <w:bCs/>
                <w:color w:val="000000"/>
                <w:sz w:val="18"/>
                <w:szCs w:val="18"/>
                <w:lang w:eastAsia="es-CO"/>
              </w:rPr>
              <w:t>2009</w:t>
            </w:r>
          </w:p>
        </w:tc>
        <w:tc>
          <w:tcPr>
            <w:tcW w:w="732"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b/>
                <w:bCs/>
                <w:color w:val="000000"/>
                <w:sz w:val="18"/>
                <w:szCs w:val="18"/>
                <w:lang w:val="es-CO" w:eastAsia="es-CO"/>
              </w:rPr>
            </w:pPr>
            <w:r w:rsidRPr="00850207">
              <w:rPr>
                <w:rFonts w:ascii="Arial" w:hAnsi="Arial" w:cs="Arial"/>
                <w:b/>
                <w:bCs/>
                <w:color w:val="000000"/>
                <w:sz w:val="18"/>
                <w:szCs w:val="18"/>
                <w:lang w:eastAsia="es-CO"/>
              </w:rPr>
              <w:t>2.010</w:t>
            </w:r>
          </w:p>
        </w:tc>
        <w:tc>
          <w:tcPr>
            <w:tcW w:w="732"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b/>
                <w:bCs/>
                <w:color w:val="000000"/>
                <w:sz w:val="18"/>
                <w:szCs w:val="18"/>
                <w:lang w:val="es-CO" w:eastAsia="es-CO"/>
              </w:rPr>
            </w:pPr>
            <w:r w:rsidRPr="00850207">
              <w:rPr>
                <w:rFonts w:ascii="Arial" w:hAnsi="Arial" w:cs="Arial"/>
                <w:b/>
                <w:bCs/>
                <w:color w:val="000000"/>
                <w:sz w:val="18"/>
                <w:szCs w:val="18"/>
                <w:lang w:eastAsia="es-CO"/>
              </w:rPr>
              <w:t>2.011</w:t>
            </w:r>
          </w:p>
        </w:tc>
      </w:tr>
      <w:tr w:rsidR="00850207" w:rsidRPr="00850207" w:rsidTr="00850207">
        <w:trPr>
          <w:trHeight w:val="315"/>
        </w:trPr>
        <w:tc>
          <w:tcPr>
            <w:tcW w:w="2857" w:type="dxa"/>
            <w:tcBorders>
              <w:top w:val="nil"/>
              <w:left w:val="single" w:sz="8" w:space="0" w:color="auto"/>
              <w:bottom w:val="single" w:sz="8" w:space="0" w:color="auto"/>
              <w:right w:val="single" w:sz="8" w:space="0" w:color="auto"/>
            </w:tcBorders>
            <w:shd w:val="clear" w:color="auto" w:fill="auto"/>
            <w:noWrap/>
            <w:vAlign w:val="bottom"/>
            <w:hideMark/>
          </w:tcPr>
          <w:p w:rsidR="00850207" w:rsidRPr="00850207" w:rsidRDefault="00850207" w:rsidP="00850207">
            <w:pPr>
              <w:rPr>
                <w:rFonts w:ascii="Arial" w:hAnsi="Arial" w:cs="Arial"/>
                <w:color w:val="000000"/>
                <w:sz w:val="18"/>
                <w:szCs w:val="18"/>
                <w:lang w:val="es-CO" w:eastAsia="es-CO"/>
              </w:rPr>
            </w:pPr>
            <w:r w:rsidRPr="00850207">
              <w:rPr>
                <w:rFonts w:ascii="Arial" w:hAnsi="Arial" w:cs="Arial"/>
                <w:color w:val="000000"/>
                <w:sz w:val="18"/>
                <w:szCs w:val="18"/>
                <w:lang w:eastAsia="es-CO"/>
              </w:rPr>
              <w:t>PREDIAL UNIFICADO</w:t>
            </w:r>
            <w:r w:rsidRPr="00850207">
              <w:rPr>
                <w:rFonts w:ascii="Verdana" w:hAnsi="Verdana" w:cs="Arial"/>
                <w:color w:val="000000"/>
                <w:sz w:val="18"/>
                <w:szCs w:val="18"/>
                <w:lang w:eastAsia="es-CO"/>
              </w:rPr>
              <w:t> </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color w:val="000000"/>
                <w:sz w:val="18"/>
                <w:szCs w:val="18"/>
                <w:lang w:val="es-CO" w:eastAsia="es-CO"/>
              </w:rPr>
            </w:pPr>
            <w:r w:rsidRPr="00850207">
              <w:rPr>
                <w:rFonts w:ascii="Arial" w:hAnsi="Arial" w:cs="Arial"/>
                <w:color w:val="000000"/>
                <w:sz w:val="18"/>
                <w:szCs w:val="18"/>
                <w:lang w:eastAsia="es-CO"/>
              </w:rPr>
              <w:t>29</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color w:val="000000"/>
                <w:sz w:val="18"/>
                <w:szCs w:val="18"/>
                <w:lang w:val="es-CO" w:eastAsia="es-CO"/>
              </w:rPr>
            </w:pPr>
            <w:r w:rsidRPr="00850207">
              <w:rPr>
                <w:rFonts w:ascii="Arial" w:hAnsi="Arial" w:cs="Arial"/>
                <w:color w:val="000000"/>
                <w:sz w:val="18"/>
                <w:szCs w:val="18"/>
                <w:lang w:eastAsia="es-CO"/>
              </w:rPr>
              <w:t>43</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color w:val="000000"/>
                <w:sz w:val="18"/>
                <w:szCs w:val="18"/>
                <w:lang w:val="es-CO" w:eastAsia="es-CO"/>
              </w:rPr>
            </w:pPr>
            <w:r w:rsidRPr="00850207">
              <w:rPr>
                <w:rFonts w:ascii="Arial" w:hAnsi="Arial" w:cs="Arial"/>
                <w:color w:val="000000"/>
                <w:sz w:val="18"/>
                <w:szCs w:val="18"/>
                <w:lang w:eastAsia="es-CO"/>
              </w:rPr>
              <w:t>47</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color w:val="000000"/>
                <w:sz w:val="18"/>
                <w:szCs w:val="18"/>
                <w:lang w:val="es-CO" w:eastAsia="es-CO"/>
              </w:rPr>
            </w:pPr>
            <w:r w:rsidRPr="00850207">
              <w:rPr>
                <w:rFonts w:ascii="Arial" w:hAnsi="Arial" w:cs="Arial"/>
                <w:color w:val="000000"/>
                <w:sz w:val="18"/>
                <w:szCs w:val="18"/>
                <w:lang w:eastAsia="es-CO"/>
              </w:rPr>
              <w:t>100</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color w:val="000000"/>
                <w:sz w:val="18"/>
                <w:szCs w:val="18"/>
                <w:lang w:val="es-CO" w:eastAsia="es-CO"/>
              </w:rPr>
            </w:pPr>
            <w:r w:rsidRPr="00850207">
              <w:rPr>
                <w:rFonts w:ascii="Arial" w:hAnsi="Arial" w:cs="Arial"/>
                <w:color w:val="000000"/>
                <w:sz w:val="18"/>
                <w:szCs w:val="18"/>
                <w:lang w:eastAsia="es-CO"/>
              </w:rPr>
              <w:t>71</w:t>
            </w:r>
          </w:p>
        </w:tc>
        <w:tc>
          <w:tcPr>
            <w:tcW w:w="657"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color w:val="000000"/>
                <w:sz w:val="18"/>
                <w:szCs w:val="18"/>
                <w:lang w:val="es-CO" w:eastAsia="es-CO"/>
              </w:rPr>
            </w:pPr>
            <w:r w:rsidRPr="00850207">
              <w:rPr>
                <w:rFonts w:ascii="Arial" w:hAnsi="Arial" w:cs="Arial"/>
                <w:color w:val="000000"/>
                <w:sz w:val="18"/>
                <w:szCs w:val="18"/>
                <w:lang w:eastAsia="es-CO"/>
              </w:rPr>
              <w:t>82</w:t>
            </w:r>
          </w:p>
        </w:tc>
        <w:tc>
          <w:tcPr>
            <w:tcW w:w="732"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color w:val="000000"/>
                <w:sz w:val="18"/>
                <w:szCs w:val="18"/>
                <w:lang w:val="es-CO" w:eastAsia="es-CO"/>
              </w:rPr>
            </w:pPr>
            <w:r w:rsidRPr="00850207">
              <w:rPr>
                <w:rFonts w:ascii="Arial" w:hAnsi="Arial" w:cs="Arial"/>
                <w:color w:val="000000"/>
                <w:sz w:val="18"/>
                <w:szCs w:val="18"/>
                <w:lang w:eastAsia="es-CO"/>
              </w:rPr>
              <w:t>63</w:t>
            </w:r>
          </w:p>
        </w:tc>
        <w:tc>
          <w:tcPr>
            <w:tcW w:w="732" w:type="dxa"/>
            <w:tcBorders>
              <w:top w:val="nil"/>
              <w:left w:val="nil"/>
              <w:bottom w:val="single" w:sz="8" w:space="0" w:color="auto"/>
              <w:right w:val="single" w:sz="8" w:space="0" w:color="auto"/>
            </w:tcBorders>
            <w:shd w:val="clear" w:color="auto" w:fill="auto"/>
            <w:noWrap/>
            <w:vAlign w:val="bottom"/>
            <w:hideMark/>
          </w:tcPr>
          <w:p w:rsidR="00850207" w:rsidRPr="00850207" w:rsidRDefault="00850207" w:rsidP="00850207">
            <w:pPr>
              <w:jc w:val="center"/>
              <w:rPr>
                <w:rFonts w:ascii="Arial" w:hAnsi="Arial" w:cs="Arial"/>
                <w:color w:val="000000"/>
                <w:sz w:val="18"/>
                <w:szCs w:val="18"/>
                <w:lang w:val="es-CO" w:eastAsia="es-CO"/>
              </w:rPr>
            </w:pPr>
            <w:r w:rsidRPr="00850207">
              <w:rPr>
                <w:rFonts w:ascii="Arial" w:hAnsi="Arial" w:cs="Arial"/>
                <w:color w:val="000000"/>
                <w:sz w:val="18"/>
                <w:szCs w:val="18"/>
                <w:lang w:eastAsia="es-CO"/>
              </w:rPr>
              <w:t>58</w:t>
            </w:r>
          </w:p>
        </w:tc>
      </w:tr>
    </w:tbl>
    <w:p w:rsidR="00E84FFF" w:rsidRPr="00A4770A" w:rsidRDefault="00E84FFF" w:rsidP="00E84FFF">
      <w:pPr>
        <w:jc w:val="both"/>
        <w:rPr>
          <w:rFonts w:ascii="Tahoma" w:hAnsi="Tahoma" w:cs="Tahoma"/>
          <w:sz w:val="20"/>
        </w:rPr>
      </w:pPr>
    </w:p>
    <w:p w:rsidR="00E84FFF" w:rsidRPr="00A4770A" w:rsidRDefault="00E84FFF" w:rsidP="00E84FFF">
      <w:pPr>
        <w:jc w:val="both"/>
        <w:rPr>
          <w:rFonts w:ascii="Tahoma" w:hAnsi="Tahoma" w:cs="Tahoma"/>
          <w:sz w:val="20"/>
        </w:rPr>
      </w:pPr>
      <w:r w:rsidRPr="00A4770A">
        <w:rPr>
          <w:rFonts w:ascii="Tahoma" w:hAnsi="Tahoma" w:cs="Tahoma"/>
          <w:sz w:val="20"/>
        </w:rPr>
        <w:t xml:space="preserve">El crecimiento de la renta Predial Unificado es de 282.75% desde la vigencia de 2004 hasta el 2009. El comportamiento a diciembre 31 de 2010 puede ascender ya que se </w:t>
      </w:r>
      <w:r w:rsidR="00502149" w:rsidRPr="00A4770A">
        <w:rPr>
          <w:rFonts w:ascii="Tahoma" w:hAnsi="Tahoma" w:cs="Tahoma"/>
          <w:sz w:val="20"/>
        </w:rPr>
        <w:t>está</w:t>
      </w:r>
      <w:r w:rsidRPr="00A4770A">
        <w:rPr>
          <w:rFonts w:ascii="Tahoma" w:hAnsi="Tahoma" w:cs="Tahoma"/>
          <w:sz w:val="20"/>
        </w:rPr>
        <w:t xml:space="preserve"> llevando un  acercamiento con cada uno de los contribuyentes</w:t>
      </w:r>
      <w:r w:rsidR="00502149" w:rsidRPr="00A4770A">
        <w:rPr>
          <w:rFonts w:ascii="Tahoma" w:hAnsi="Tahoma" w:cs="Tahoma"/>
          <w:sz w:val="20"/>
        </w:rPr>
        <w:t xml:space="preserve"> en invitarlos a pagar el impuesto antes de iniciar los procesos jurídicos</w:t>
      </w:r>
      <w:r w:rsidRPr="00A4770A">
        <w:rPr>
          <w:rFonts w:ascii="Tahoma" w:hAnsi="Tahoma" w:cs="Tahoma"/>
          <w:sz w:val="20"/>
        </w:rPr>
        <w:t xml:space="preserve">. </w:t>
      </w:r>
    </w:p>
    <w:p w:rsidR="00E84FFF" w:rsidRPr="00A4770A" w:rsidRDefault="00E84FFF" w:rsidP="00E84FFF">
      <w:pPr>
        <w:jc w:val="both"/>
        <w:rPr>
          <w:rFonts w:ascii="Tahoma" w:hAnsi="Tahoma" w:cs="Tahoma"/>
          <w:szCs w:val="32"/>
        </w:rPr>
      </w:pPr>
    </w:p>
    <w:p w:rsidR="00E84FFF" w:rsidRPr="00A4770A" w:rsidRDefault="00E84FFF" w:rsidP="00E84FFF">
      <w:pPr>
        <w:jc w:val="both"/>
        <w:rPr>
          <w:rFonts w:ascii="Tahoma" w:hAnsi="Tahoma" w:cs="Tahoma"/>
          <w:sz w:val="20"/>
        </w:rPr>
      </w:pPr>
      <w:r w:rsidRPr="00A4770A">
        <w:rPr>
          <w:rFonts w:ascii="Tahoma" w:hAnsi="Tahoma" w:cs="Tahoma"/>
          <w:sz w:val="20"/>
        </w:rPr>
        <w:t xml:space="preserve">El </w:t>
      </w:r>
      <w:r w:rsidR="00502149" w:rsidRPr="00A4770A">
        <w:rPr>
          <w:rFonts w:ascii="Tahoma" w:hAnsi="Tahoma" w:cs="Tahoma"/>
          <w:sz w:val="20"/>
        </w:rPr>
        <w:t>cálculo</w:t>
      </w:r>
      <w:r w:rsidRPr="00A4770A">
        <w:rPr>
          <w:rFonts w:ascii="Tahoma" w:hAnsi="Tahoma" w:cs="Tahoma"/>
          <w:sz w:val="20"/>
        </w:rPr>
        <w:t xml:space="preserve"> de esta renta para la vigencia de 2011 es de $7</w:t>
      </w:r>
      <w:r w:rsidR="00502149" w:rsidRPr="00A4770A">
        <w:rPr>
          <w:rFonts w:ascii="Tahoma" w:hAnsi="Tahoma" w:cs="Tahoma"/>
          <w:sz w:val="20"/>
        </w:rPr>
        <w:t>0</w:t>
      </w:r>
      <w:r w:rsidRPr="00A4770A">
        <w:rPr>
          <w:rFonts w:ascii="Tahoma" w:hAnsi="Tahoma" w:cs="Tahoma"/>
          <w:sz w:val="20"/>
        </w:rPr>
        <w:t xml:space="preserve">.0 millones </w:t>
      </w:r>
      <w:r w:rsidR="009C22CF" w:rsidRPr="00A4770A">
        <w:rPr>
          <w:rFonts w:ascii="Tahoma" w:hAnsi="Tahoma" w:cs="Tahoma"/>
          <w:sz w:val="20"/>
        </w:rPr>
        <w:t xml:space="preserve">y se han recaudado $58.0 millones, </w:t>
      </w:r>
      <w:r w:rsidRPr="00A4770A">
        <w:rPr>
          <w:rFonts w:ascii="Tahoma" w:hAnsi="Tahoma" w:cs="Tahoma"/>
          <w:sz w:val="20"/>
        </w:rPr>
        <w:t xml:space="preserve"> en espera de que no se aprueben más descuentos tributarios ya que para la vigencia del 2009 </w:t>
      </w:r>
      <w:r w:rsidR="00502149" w:rsidRPr="00A4770A">
        <w:rPr>
          <w:rFonts w:ascii="Tahoma" w:hAnsi="Tahoma" w:cs="Tahoma"/>
          <w:sz w:val="20"/>
        </w:rPr>
        <w:t>ascendió</w:t>
      </w:r>
      <w:r w:rsidRPr="00A4770A">
        <w:rPr>
          <w:rFonts w:ascii="Tahoma" w:hAnsi="Tahoma" w:cs="Tahoma"/>
          <w:sz w:val="20"/>
        </w:rPr>
        <w:t xml:space="preserve"> a  la suma de $1</w:t>
      </w:r>
      <w:r w:rsidR="00C72D65" w:rsidRPr="00A4770A">
        <w:rPr>
          <w:rFonts w:ascii="Tahoma" w:hAnsi="Tahoma" w:cs="Tahoma"/>
          <w:sz w:val="20"/>
        </w:rPr>
        <w:t>0</w:t>
      </w:r>
      <w:r w:rsidRPr="00A4770A">
        <w:rPr>
          <w:rFonts w:ascii="Tahoma" w:hAnsi="Tahoma" w:cs="Tahoma"/>
          <w:sz w:val="20"/>
        </w:rPr>
        <w:t>.</w:t>
      </w:r>
      <w:r w:rsidR="00C72D65" w:rsidRPr="00A4770A">
        <w:rPr>
          <w:rFonts w:ascii="Tahoma" w:hAnsi="Tahoma" w:cs="Tahoma"/>
          <w:sz w:val="20"/>
        </w:rPr>
        <w:t>9</w:t>
      </w:r>
      <w:r w:rsidRPr="00A4770A">
        <w:rPr>
          <w:rFonts w:ascii="Tahoma" w:hAnsi="Tahoma" w:cs="Tahoma"/>
          <w:sz w:val="20"/>
        </w:rPr>
        <w:t xml:space="preserve"> millones</w:t>
      </w:r>
      <w:r w:rsidR="00502149" w:rsidRPr="00A4770A">
        <w:rPr>
          <w:rFonts w:ascii="Tahoma" w:hAnsi="Tahoma" w:cs="Tahoma"/>
          <w:sz w:val="20"/>
        </w:rPr>
        <w:t xml:space="preserve">, incidiendo negativamente en la ejecución </w:t>
      </w:r>
      <w:r w:rsidR="00E4391F" w:rsidRPr="00A4770A">
        <w:rPr>
          <w:rFonts w:ascii="Tahoma" w:hAnsi="Tahoma" w:cs="Tahoma"/>
          <w:sz w:val="20"/>
        </w:rPr>
        <w:t>rentística</w:t>
      </w:r>
      <w:r w:rsidRPr="00A4770A">
        <w:rPr>
          <w:rFonts w:ascii="Tahoma" w:hAnsi="Tahoma" w:cs="Tahoma"/>
          <w:sz w:val="20"/>
        </w:rPr>
        <w:t>.</w:t>
      </w:r>
    </w:p>
    <w:p w:rsidR="00E84FFF" w:rsidRPr="00A4770A" w:rsidRDefault="00E84FFF" w:rsidP="00E84FFF">
      <w:pPr>
        <w:jc w:val="both"/>
        <w:rPr>
          <w:rFonts w:ascii="Tahoma" w:hAnsi="Tahoma" w:cs="Tahoma"/>
          <w:sz w:val="20"/>
        </w:rPr>
      </w:pPr>
    </w:p>
    <w:p w:rsidR="00E84FFF" w:rsidRPr="00A4770A" w:rsidRDefault="00E84FFF" w:rsidP="00E84FFF">
      <w:pPr>
        <w:jc w:val="both"/>
        <w:rPr>
          <w:rFonts w:ascii="Tahoma" w:hAnsi="Tahoma" w:cs="Tahoma"/>
          <w:sz w:val="20"/>
        </w:rPr>
      </w:pPr>
      <w:r w:rsidRPr="00A4770A">
        <w:rPr>
          <w:rFonts w:ascii="Tahoma" w:hAnsi="Tahoma" w:cs="Tahoma"/>
          <w:sz w:val="20"/>
        </w:rPr>
        <w:t>Con los datos obtenidos en las diferentes vigencias fiscales se realiza la siguiente grafica:</w:t>
      </w:r>
    </w:p>
    <w:p w:rsidR="00A4770A" w:rsidRDefault="00A4770A" w:rsidP="00A255A0">
      <w:pPr>
        <w:jc w:val="center"/>
        <w:rPr>
          <w:rFonts w:ascii="Arial Black" w:hAnsi="Arial Black" w:cs="Tahoma"/>
          <w:sz w:val="22"/>
          <w:szCs w:val="22"/>
        </w:rPr>
      </w:pPr>
    </w:p>
    <w:p w:rsidR="00A255A0" w:rsidRPr="00A255A0" w:rsidRDefault="00A255A0" w:rsidP="00A255A0">
      <w:pPr>
        <w:jc w:val="center"/>
        <w:rPr>
          <w:rFonts w:ascii="Arial Black" w:hAnsi="Arial Black" w:cs="Tahoma"/>
          <w:sz w:val="22"/>
          <w:szCs w:val="22"/>
        </w:rPr>
      </w:pPr>
      <w:r w:rsidRPr="00A255A0">
        <w:rPr>
          <w:rFonts w:ascii="Arial Black" w:hAnsi="Arial Black" w:cs="Tahoma"/>
          <w:sz w:val="22"/>
          <w:szCs w:val="22"/>
        </w:rPr>
        <w:t>IMPUESTO PREDIAL 2004 - 2011</w:t>
      </w:r>
    </w:p>
    <w:p w:rsidR="00A255A0" w:rsidRPr="00A255A0" w:rsidRDefault="00A255A0" w:rsidP="00E84FFF">
      <w:pPr>
        <w:jc w:val="both"/>
        <w:rPr>
          <w:rFonts w:ascii="Tahoma" w:hAnsi="Tahoma" w:cs="Tahoma"/>
          <w:sz w:val="36"/>
          <w:szCs w:val="36"/>
        </w:rPr>
      </w:pPr>
    </w:p>
    <w:p w:rsidR="00A255A0" w:rsidRDefault="00433EFB" w:rsidP="00E84FFF">
      <w:pPr>
        <w:jc w:val="both"/>
        <w:rPr>
          <w:rFonts w:ascii="Tahoma" w:hAnsi="Tahoma" w:cs="Tahoma"/>
        </w:rPr>
      </w:pPr>
      <w:r>
        <w:rPr>
          <w:rFonts w:ascii="Tahoma" w:hAnsi="Tahoma" w:cs="Tahoma"/>
          <w:noProof/>
          <w:lang w:val="es-CO" w:eastAsia="es-CO"/>
        </w:rPr>
        <w:drawing>
          <wp:inline distT="0" distB="0" distL="0" distR="0">
            <wp:extent cx="4487379" cy="2185899"/>
            <wp:effectExtent l="11964" t="4851" r="5982" b="0"/>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4FFF" w:rsidRPr="007460CE" w:rsidRDefault="00433EFB" w:rsidP="00E84FFF">
      <w:pPr>
        <w:jc w:val="both"/>
        <w:rPr>
          <w:rFonts w:ascii="Tahoma" w:hAnsi="Tahoma" w:cs="Tahoma"/>
          <w:sz w:val="28"/>
        </w:rPr>
      </w:pPr>
      <w:r>
        <w:rPr>
          <w:noProof/>
          <w:lang w:val="es-CO" w:eastAsia="es-CO"/>
        </w:rPr>
        <w:lastRenderedPageBreak/>
        <w:drawing>
          <wp:inline distT="0" distB="0" distL="0" distR="0">
            <wp:extent cx="5057775" cy="232410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srcRect/>
                    <a:stretch>
                      <a:fillRect/>
                    </a:stretch>
                  </pic:blipFill>
                  <pic:spPr bwMode="auto">
                    <a:xfrm>
                      <a:off x="0" y="0"/>
                      <a:ext cx="5057775" cy="2324100"/>
                    </a:xfrm>
                    <a:prstGeom prst="rect">
                      <a:avLst/>
                    </a:prstGeom>
                    <a:noFill/>
                    <a:ln w="9525">
                      <a:noFill/>
                      <a:miter lim="800000"/>
                      <a:headEnd/>
                      <a:tailEnd/>
                    </a:ln>
                  </pic:spPr>
                </pic:pic>
              </a:graphicData>
            </a:graphic>
          </wp:inline>
        </w:drawing>
      </w:r>
    </w:p>
    <w:p w:rsidR="00A255A0" w:rsidRDefault="00A255A0" w:rsidP="00E84FFF">
      <w:pPr>
        <w:jc w:val="both"/>
        <w:rPr>
          <w:rFonts w:ascii="Tahoma" w:hAnsi="Tahoma" w:cs="Tahoma"/>
          <w:b/>
          <w:sz w:val="28"/>
        </w:rPr>
      </w:pPr>
    </w:p>
    <w:p w:rsidR="00E84FFF" w:rsidRDefault="00E84FFF" w:rsidP="00E84FFF">
      <w:pPr>
        <w:jc w:val="both"/>
        <w:rPr>
          <w:rFonts w:ascii="Tahoma" w:hAnsi="Tahoma" w:cs="Tahoma"/>
          <w:sz w:val="28"/>
        </w:rPr>
      </w:pPr>
      <w:r w:rsidRPr="00A4770A">
        <w:rPr>
          <w:rFonts w:ascii="Tahoma" w:hAnsi="Tahoma" w:cs="Tahoma"/>
          <w:b/>
        </w:rPr>
        <w:t>Impuesto Industria y Comercio:</w:t>
      </w:r>
    </w:p>
    <w:p w:rsidR="00E84FFF" w:rsidRPr="00A4770A" w:rsidRDefault="00E84FFF" w:rsidP="00E84FFF">
      <w:pPr>
        <w:jc w:val="both"/>
        <w:rPr>
          <w:rFonts w:ascii="Tahoma" w:hAnsi="Tahoma" w:cs="Tahoma"/>
          <w:sz w:val="20"/>
        </w:rPr>
      </w:pPr>
    </w:p>
    <w:p w:rsidR="00E84FFF" w:rsidRPr="00A4770A" w:rsidRDefault="00E84FFF" w:rsidP="00E84FFF">
      <w:pPr>
        <w:jc w:val="both"/>
        <w:rPr>
          <w:rFonts w:ascii="Tahoma" w:hAnsi="Tahoma" w:cs="Tahoma"/>
          <w:sz w:val="20"/>
        </w:rPr>
      </w:pPr>
    </w:p>
    <w:p w:rsidR="00E84FFF" w:rsidRPr="00A4770A" w:rsidRDefault="00E84FFF" w:rsidP="00E84FFF">
      <w:pPr>
        <w:jc w:val="both"/>
        <w:rPr>
          <w:rFonts w:ascii="Tahoma" w:hAnsi="Tahoma" w:cs="Tahoma"/>
          <w:sz w:val="20"/>
        </w:rPr>
      </w:pPr>
      <w:r w:rsidRPr="00A4770A">
        <w:rPr>
          <w:rFonts w:ascii="Tahoma" w:hAnsi="Tahoma" w:cs="Tahoma"/>
          <w:sz w:val="20"/>
        </w:rPr>
        <w:t xml:space="preserve">Fue la mejor renta en su comportamiento rentístico como se puede apreciar en el cuadro del análisis de rentas, ya que de </w:t>
      </w:r>
      <w:r w:rsidR="0016647C" w:rsidRPr="00A4770A">
        <w:rPr>
          <w:rFonts w:ascii="Tahoma" w:hAnsi="Tahoma" w:cs="Tahoma"/>
          <w:sz w:val="20"/>
        </w:rPr>
        <w:t>9.0</w:t>
      </w:r>
      <w:r w:rsidRPr="00A4770A">
        <w:rPr>
          <w:rFonts w:ascii="Tahoma" w:hAnsi="Tahoma" w:cs="Tahoma"/>
          <w:sz w:val="20"/>
        </w:rPr>
        <w:t xml:space="preserve"> millones </w:t>
      </w:r>
      <w:r w:rsidR="0016647C" w:rsidRPr="00A4770A">
        <w:rPr>
          <w:rFonts w:ascii="Tahoma" w:hAnsi="Tahoma" w:cs="Tahoma"/>
          <w:sz w:val="20"/>
        </w:rPr>
        <w:t xml:space="preserve">de la vigencia del 2004 se recaudo en la vigencia del 2009 la suma de $49.0 millones y a septiembre 30 la ejecución asciende a $52.0 millones, cumpliendo lo presupuestado. </w:t>
      </w:r>
    </w:p>
    <w:p w:rsidR="00B82831" w:rsidRPr="00A4770A" w:rsidRDefault="00B82831" w:rsidP="00E84FFF">
      <w:pPr>
        <w:jc w:val="both"/>
        <w:rPr>
          <w:rFonts w:ascii="Tahoma" w:hAnsi="Tahoma" w:cs="Tahoma"/>
          <w:sz w:val="20"/>
        </w:rPr>
      </w:pPr>
    </w:p>
    <w:p w:rsidR="0016647C" w:rsidRPr="00A4770A" w:rsidRDefault="0016647C" w:rsidP="00E84FFF">
      <w:pPr>
        <w:jc w:val="both"/>
        <w:rPr>
          <w:rFonts w:ascii="Tahoma" w:hAnsi="Tahoma" w:cs="Tahoma"/>
          <w:sz w:val="20"/>
        </w:rPr>
      </w:pPr>
    </w:p>
    <w:p w:rsidR="00E84FFF" w:rsidRPr="00A4770A" w:rsidRDefault="00E84FFF" w:rsidP="00E84FFF">
      <w:pPr>
        <w:jc w:val="both"/>
        <w:rPr>
          <w:rFonts w:ascii="Tahoma" w:hAnsi="Tahoma" w:cs="Tahoma"/>
          <w:sz w:val="20"/>
        </w:rPr>
      </w:pPr>
      <w:r w:rsidRPr="00A4770A">
        <w:rPr>
          <w:rFonts w:ascii="Tahoma" w:hAnsi="Tahoma" w:cs="Tahoma"/>
          <w:sz w:val="20"/>
        </w:rPr>
        <w:t>En el siguiente cuadro se puede apreciar el comportamiento rentístico desde la vigencia de 2004 hasta septiembre de 2010:</w:t>
      </w:r>
    </w:p>
    <w:p w:rsidR="00E84FFF" w:rsidRDefault="00E84FFF" w:rsidP="00E84FFF">
      <w:pPr>
        <w:jc w:val="both"/>
        <w:rPr>
          <w:rFonts w:ascii="Tahoma" w:hAnsi="Tahoma" w:cs="Tahoma"/>
        </w:rPr>
      </w:pPr>
    </w:p>
    <w:tbl>
      <w:tblPr>
        <w:tblW w:w="7820" w:type="dxa"/>
        <w:tblInd w:w="55" w:type="dxa"/>
        <w:tblCellMar>
          <w:left w:w="70" w:type="dxa"/>
          <w:right w:w="70" w:type="dxa"/>
        </w:tblCellMar>
        <w:tblLook w:val="04A0"/>
      </w:tblPr>
      <w:tblGrid>
        <w:gridCol w:w="2796"/>
        <w:gridCol w:w="628"/>
        <w:gridCol w:w="628"/>
        <w:gridCol w:w="628"/>
        <w:gridCol w:w="628"/>
        <w:gridCol w:w="628"/>
        <w:gridCol w:w="628"/>
        <w:gridCol w:w="628"/>
        <w:gridCol w:w="628"/>
      </w:tblGrid>
      <w:tr w:rsidR="00244274" w:rsidRPr="00244274" w:rsidTr="00244274">
        <w:trPr>
          <w:trHeight w:val="300"/>
        </w:trPr>
        <w:tc>
          <w:tcPr>
            <w:tcW w:w="7820" w:type="dxa"/>
            <w:gridSpan w:val="9"/>
            <w:tcBorders>
              <w:top w:val="nil"/>
              <w:left w:val="nil"/>
              <w:bottom w:val="nil"/>
              <w:right w:val="nil"/>
            </w:tcBorders>
            <w:shd w:val="clear" w:color="auto" w:fill="auto"/>
            <w:noWrap/>
            <w:vAlign w:val="bottom"/>
            <w:hideMark/>
          </w:tcPr>
          <w:p w:rsidR="00244274" w:rsidRPr="00244274" w:rsidRDefault="00244274" w:rsidP="00826B3D">
            <w:pPr>
              <w:jc w:val="center"/>
              <w:rPr>
                <w:rFonts w:ascii="Arial" w:hAnsi="Arial" w:cs="Arial"/>
                <w:b/>
                <w:bCs/>
                <w:color w:val="000000"/>
                <w:sz w:val="18"/>
                <w:szCs w:val="18"/>
                <w:lang w:val="es-CO" w:eastAsia="es-CO"/>
              </w:rPr>
            </w:pPr>
            <w:r w:rsidRPr="00244274">
              <w:rPr>
                <w:rFonts w:ascii="Arial" w:hAnsi="Arial" w:cs="Arial"/>
                <w:b/>
                <w:bCs/>
                <w:color w:val="000000"/>
                <w:sz w:val="18"/>
                <w:szCs w:val="18"/>
                <w:lang w:val="es-CO" w:eastAsia="es-CO"/>
              </w:rPr>
              <w:t>MUNICIPIO DE LA A</w:t>
            </w:r>
            <w:r w:rsidR="00826B3D">
              <w:rPr>
                <w:rFonts w:ascii="Arial" w:hAnsi="Arial" w:cs="Arial"/>
                <w:b/>
                <w:bCs/>
                <w:color w:val="000000"/>
                <w:sz w:val="18"/>
                <w:szCs w:val="18"/>
                <w:lang w:val="es-CO" w:eastAsia="es-CO"/>
              </w:rPr>
              <w:t>RGENTINA</w:t>
            </w:r>
          </w:p>
        </w:tc>
      </w:tr>
      <w:tr w:rsidR="00244274" w:rsidRPr="00244274" w:rsidTr="00244274">
        <w:trPr>
          <w:trHeight w:val="300"/>
        </w:trPr>
        <w:tc>
          <w:tcPr>
            <w:tcW w:w="7820" w:type="dxa"/>
            <w:gridSpan w:val="9"/>
            <w:tcBorders>
              <w:top w:val="nil"/>
              <w:left w:val="nil"/>
              <w:bottom w:val="nil"/>
              <w:right w:val="nil"/>
            </w:tcBorders>
            <w:shd w:val="clear" w:color="auto" w:fill="auto"/>
            <w:noWrap/>
            <w:vAlign w:val="bottom"/>
            <w:hideMark/>
          </w:tcPr>
          <w:p w:rsidR="00244274" w:rsidRPr="00244274" w:rsidRDefault="00244274" w:rsidP="00244274">
            <w:pPr>
              <w:jc w:val="center"/>
              <w:rPr>
                <w:rFonts w:ascii="Arial" w:hAnsi="Arial" w:cs="Arial"/>
                <w:b/>
                <w:bCs/>
                <w:color w:val="000000"/>
                <w:sz w:val="18"/>
                <w:szCs w:val="18"/>
                <w:lang w:val="es-CO" w:eastAsia="es-CO"/>
              </w:rPr>
            </w:pPr>
            <w:r w:rsidRPr="00244274">
              <w:rPr>
                <w:rFonts w:ascii="Arial" w:hAnsi="Arial" w:cs="Arial"/>
                <w:b/>
                <w:bCs/>
                <w:color w:val="000000"/>
                <w:sz w:val="18"/>
                <w:szCs w:val="18"/>
                <w:lang w:val="es-CO" w:eastAsia="es-CO"/>
              </w:rPr>
              <w:t>EJECUCION RENTISTICA 2004 A 2011</w:t>
            </w:r>
          </w:p>
        </w:tc>
      </w:tr>
      <w:tr w:rsidR="00244274" w:rsidRPr="00244274" w:rsidTr="00244274">
        <w:trPr>
          <w:trHeight w:val="315"/>
        </w:trPr>
        <w:tc>
          <w:tcPr>
            <w:tcW w:w="7820" w:type="dxa"/>
            <w:gridSpan w:val="9"/>
            <w:tcBorders>
              <w:top w:val="nil"/>
              <w:left w:val="nil"/>
              <w:bottom w:val="single" w:sz="8" w:space="0" w:color="auto"/>
              <w:right w:val="nil"/>
            </w:tcBorders>
            <w:shd w:val="clear" w:color="auto" w:fill="auto"/>
            <w:noWrap/>
            <w:vAlign w:val="bottom"/>
            <w:hideMark/>
          </w:tcPr>
          <w:p w:rsidR="00244274" w:rsidRDefault="00244274" w:rsidP="00244274">
            <w:pPr>
              <w:jc w:val="center"/>
              <w:rPr>
                <w:rFonts w:ascii="Arial" w:hAnsi="Arial" w:cs="Arial"/>
                <w:b/>
                <w:bCs/>
                <w:color w:val="000000"/>
                <w:sz w:val="18"/>
                <w:szCs w:val="18"/>
                <w:lang w:eastAsia="es-CO"/>
              </w:rPr>
            </w:pPr>
            <w:r w:rsidRPr="00244274">
              <w:rPr>
                <w:rFonts w:ascii="Arial" w:hAnsi="Arial" w:cs="Arial"/>
                <w:b/>
                <w:bCs/>
                <w:color w:val="000000"/>
                <w:sz w:val="18"/>
                <w:szCs w:val="18"/>
                <w:lang w:eastAsia="es-CO"/>
              </w:rPr>
              <w:t>RENTA INDUSTRIA Y COMERCIO</w:t>
            </w:r>
          </w:p>
          <w:p w:rsidR="00244274" w:rsidRPr="00244274" w:rsidRDefault="00244274" w:rsidP="00244274">
            <w:pPr>
              <w:jc w:val="center"/>
              <w:rPr>
                <w:rFonts w:ascii="Arial" w:hAnsi="Arial" w:cs="Arial"/>
                <w:b/>
                <w:bCs/>
                <w:color w:val="000000"/>
                <w:sz w:val="18"/>
                <w:szCs w:val="18"/>
                <w:lang w:val="es-CO" w:eastAsia="es-CO"/>
              </w:rPr>
            </w:pPr>
          </w:p>
        </w:tc>
      </w:tr>
      <w:tr w:rsidR="00244274" w:rsidRPr="00244274" w:rsidTr="00244274">
        <w:trPr>
          <w:trHeight w:val="315"/>
        </w:trPr>
        <w:tc>
          <w:tcPr>
            <w:tcW w:w="2796" w:type="dxa"/>
            <w:tcBorders>
              <w:top w:val="nil"/>
              <w:left w:val="single" w:sz="8" w:space="0" w:color="auto"/>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b/>
                <w:bCs/>
                <w:color w:val="000000"/>
                <w:sz w:val="14"/>
                <w:szCs w:val="14"/>
                <w:lang w:val="es-CO" w:eastAsia="es-CO"/>
              </w:rPr>
            </w:pPr>
            <w:r w:rsidRPr="00244274">
              <w:rPr>
                <w:rFonts w:ascii="Arial" w:hAnsi="Arial" w:cs="Arial"/>
                <w:b/>
                <w:bCs/>
                <w:color w:val="000000"/>
                <w:sz w:val="14"/>
                <w:szCs w:val="14"/>
                <w:lang w:eastAsia="es-CO"/>
              </w:rPr>
              <w:t>DESCRIPCION</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b/>
                <w:bCs/>
                <w:color w:val="000000"/>
                <w:sz w:val="20"/>
                <w:szCs w:val="20"/>
                <w:lang w:val="es-CO" w:eastAsia="es-CO"/>
              </w:rPr>
            </w:pPr>
            <w:r w:rsidRPr="00244274">
              <w:rPr>
                <w:rFonts w:ascii="Arial" w:hAnsi="Arial" w:cs="Arial"/>
                <w:b/>
                <w:bCs/>
                <w:color w:val="000000"/>
                <w:sz w:val="20"/>
                <w:szCs w:val="20"/>
                <w:lang w:eastAsia="es-CO"/>
              </w:rPr>
              <w:t>2004</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b/>
                <w:bCs/>
                <w:color w:val="000000"/>
                <w:sz w:val="20"/>
                <w:szCs w:val="20"/>
                <w:lang w:val="es-CO" w:eastAsia="es-CO"/>
              </w:rPr>
            </w:pPr>
            <w:r w:rsidRPr="00244274">
              <w:rPr>
                <w:rFonts w:ascii="Arial" w:hAnsi="Arial" w:cs="Arial"/>
                <w:b/>
                <w:bCs/>
                <w:color w:val="000000"/>
                <w:sz w:val="20"/>
                <w:szCs w:val="20"/>
                <w:lang w:eastAsia="es-CO"/>
              </w:rPr>
              <w:t>2005</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b/>
                <w:bCs/>
                <w:color w:val="000000"/>
                <w:sz w:val="20"/>
                <w:szCs w:val="20"/>
                <w:lang w:val="es-CO" w:eastAsia="es-CO"/>
              </w:rPr>
            </w:pPr>
            <w:r w:rsidRPr="00244274">
              <w:rPr>
                <w:rFonts w:ascii="Arial" w:hAnsi="Arial" w:cs="Arial"/>
                <w:b/>
                <w:bCs/>
                <w:color w:val="000000"/>
                <w:sz w:val="20"/>
                <w:szCs w:val="20"/>
                <w:lang w:eastAsia="es-CO"/>
              </w:rPr>
              <w:t>2006</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b/>
                <w:bCs/>
                <w:color w:val="000000"/>
                <w:sz w:val="20"/>
                <w:szCs w:val="20"/>
                <w:lang w:val="es-CO" w:eastAsia="es-CO"/>
              </w:rPr>
            </w:pPr>
            <w:r w:rsidRPr="00244274">
              <w:rPr>
                <w:rFonts w:ascii="Arial" w:hAnsi="Arial" w:cs="Arial"/>
                <w:b/>
                <w:bCs/>
                <w:color w:val="000000"/>
                <w:sz w:val="20"/>
                <w:szCs w:val="20"/>
                <w:lang w:eastAsia="es-CO"/>
              </w:rPr>
              <w:t>2007</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b/>
                <w:bCs/>
                <w:color w:val="000000"/>
                <w:sz w:val="20"/>
                <w:szCs w:val="20"/>
                <w:lang w:val="es-CO" w:eastAsia="es-CO"/>
              </w:rPr>
            </w:pPr>
            <w:r w:rsidRPr="00244274">
              <w:rPr>
                <w:rFonts w:ascii="Arial" w:hAnsi="Arial" w:cs="Arial"/>
                <w:b/>
                <w:bCs/>
                <w:color w:val="000000"/>
                <w:sz w:val="20"/>
                <w:szCs w:val="20"/>
                <w:lang w:eastAsia="es-CO"/>
              </w:rPr>
              <w:t>2008</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b/>
                <w:bCs/>
                <w:color w:val="000000"/>
                <w:sz w:val="20"/>
                <w:szCs w:val="20"/>
                <w:lang w:val="es-CO" w:eastAsia="es-CO"/>
              </w:rPr>
            </w:pPr>
            <w:r w:rsidRPr="00244274">
              <w:rPr>
                <w:rFonts w:ascii="Arial" w:hAnsi="Arial" w:cs="Arial"/>
                <w:b/>
                <w:bCs/>
                <w:color w:val="000000"/>
                <w:sz w:val="20"/>
                <w:szCs w:val="20"/>
                <w:lang w:eastAsia="es-CO"/>
              </w:rPr>
              <w:t>2009</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b/>
                <w:bCs/>
                <w:color w:val="000000"/>
                <w:sz w:val="20"/>
                <w:szCs w:val="20"/>
                <w:lang w:val="es-CO" w:eastAsia="es-CO"/>
              </w:rPr>
            </w:pPr>
            <w:r w:rsidRPr="00244274">
              <w:rPr>
                <w:rFonts w:ascii="Arial" w:hAnsi="Arial" w:cs="Arial"/>
                <w:b/>
                <w:bCs/>
                <w:color w:val="000000"/>
                <w:sz w:val="20"/>
                <w:szCs w:val="20"/>
                <w:lang w:eastAsia="es-CO"/>
              </w:rPr>
              <w:t>2010</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b/>
                <w:bCs/>
                <w:color w:val="000000"/>
                <w:sz w:val="20"/>
                <w:szCs w:val="20"/>
                <w:lang w:val="es-CO" w:eastAsia="es-CO"/>
              </w:rPr>
            </w:pPr>
            <w:r w:rsidRPr="00244274">
              <w:rPr>
                <w:rFonts w:ascii="Arial" w:hAnsi="Arial" w:cs="Arial"/>
                <w:b/>
                <w:bCs/>
                <w:color w:val="000000"/>
                <w:sz w:val="20"/>
                <w:szCs w:val="20"/>
                <w:lang w:eastAsia="es-CO"/>
              </w:rPr>
              <w:t>2011</w:t>
            </w:r>
          </w:p>
        </w:tc>
      </w:tr>
      <w:tr w:rsidR="00244274" w:rsidRPr="00244274" w:rsidTr="00244274">
        <w:trPr>
          <w:trHeight w:val="315"/>
        </w:trPr>
        <w:tc>
          <w:tcPr>
            <w:tcW w:w="2796" w:type="dxa"/>
            <w:tcBorders>
              <w:top w:val="nil"/>
              <w:left w:val="single" w:sz="8" w:space="0" w:color="auto"/>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color w:val="000000"/>
                <w:sz w:val="16"/>
                <w:szCs w:val="16"/>
                <w:lang w:val="es-CO" w:eastAsia="es-CO"/>
              </w:rPr>
            </w:pPr>
            <w:r w:rsidRPr="00244274">
              <w:rPr>
                <w:rFonts w:ascii="Arial" w:hAnsi="Arial" w:cs="Arial"/>
                <w:color w:val="000000"/>
                <w:sz w:val="16"/>
                <w:szCs w:val="16"/>
                <w:lang w:eastAsia="es-CO"/>
              </w:rPr>
              <w:t>1.1.2. INDUSTRIA Y COMERCIO</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color w:val="000000"/>
                <w:sz w:val="20"/>
                <w:szCs w:val="20"/>
                <w:lang w:val="es-CO" w:eastAsia="es-CO"/>
              </w:rPr>
            </w:pPr>
            <w:r w:rsidRPr="00244274">
              <w:rPr>
                <w:rFonts w:ascii="Arial" w:hAnsi="Arial" w:cs="Arial"/>
                <w:color w:val="000000"/>
                <w:sz w:val="20"/>
                <w:szCs w:val="20"/>
                <w:lang w:eastAsia="es-CO"/>
              </w:rPr>
              <w:t>9</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color w:val="000000"/>
                <w:sz w:val="20"/>
                <w:szCs w:val="20"/>
                <w:lang w:val="es-CO" w:eastAsia="es-CO"/>
              </w:rPr>
            </w:pPr>
            <w:r w:rsidRPr="00244274">
              <w:rPr>
                <w:rFonts w:ascii="Arial" w:hAnsi="Arial" w:cs="Arial"/>
                <w:color w:val="000000"/>
                <w:sz w:val="20"/>
                <w:szCs w:val="20"/>
                <w:lang w:eastAsia="es-CO"/>
              </w:rPr>
              <w:t>13</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color w:val="000000"/>
                <w:sz w:val="20"/>
                <w:szCs w:val="20"/>
                <w:lang w:val="es-CO" w:eastAsia="es-CO"/>
              </w:rPr>
            </w:pPr>
            <w:r w:rsidRPr="00244274">
              <w:rPr>
                <w:rFonts w:ascii="Arial" w:hAnsi="Arial" w:cs="Arial"/>
                <w:color w:val="000000"/>
                <w:sz w:val="20"/>
                <w:szCs w:val="20"/>
                <w:lang w:eastAsia="es-CO"/>
              </w:rPr>
              <w:t>24</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color w:val="000000"/>
                <w:sz w:val="20"/>
                <w:szCs w:val="20"/>
                <w:lang w:val="es-CO" w:eastAsia="es-CO"/>
              </w:rPr>
            </w:pPr>
            <w:r w:rsidRPr="00244274">
              <w:rPr>
                <w:rFonts w:ascii="Arial" w:hAnsi="Arial" w:cs="Arial"/>
                <w:color w:val="000000"/>
                <w:sz w:val="20"/>
                <w:szCs w:val="20"/>
                <w:lang w:eastAsia="es-CO"/>
              </w:rPr>
              <w:t>46</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color w:val="000000"/>
                <w:sz w:val="20"/>
                <w:szCs w:val="20"/>
                <w:lang w:val="es-CO" w:eastAsia="es-CO"/>
              </w:rPr>
            </w:pPr>
            <w:r w:rsidRPr="00244274">
              <w:rPr>
                <w:rFonts w:ascii="Arial" w:hAnsi="Arial" w:cs="Arial"/>
                <w:color w:val="000000"/>
                <w:sz w:val="20"/>
                <w:szCs w:val="20"/>
                <w:lang w:eastAsia="es-CO"/>
              </w:rPr>
              <w:t>43</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color w:val="000000"/>
                <w:sz w:val="20"/>
                <w:szCs w:val="20"/>
                <w:lang w:val="es-CO" w:eastAsia="es-CO"/>
              </w:rPr>
            </w:pPr>
            <w:r w:rsidRPr="00244274">
              <w:rPr>
                <w:rFonts w:ascii="Arial" w:hAnsi="Arial" w:cs="Arial"/>
                <w:color w:val="000000"/>
                <w:sz w:val="20"/>
                <w:szCs w:val="20"/>
                <w:lang w:eastAsia="es-CO"/>
              </w:rPr>
              <w:t>49</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color w:val="000000"/>
                <w:sz w:val="20"/>
                <w:szCs w:val="20"/>
                <w:lang w:val="es-CO" w:eastAsia="es-CO"/>
              </w:rPr>
            </w:pPr>
            <w:r w:rsidRPr="00244274">
              <w:rPr>
                <w:rFonts w:ascii="Arial" w:hAnsi="Arial" w:cs="Arial"/>
                <w:color w:val="000000"/>
                <w:sz w:val="20"/>
                <w:szCs w:val="20"/>
                <w:lang w:eastAsia="es-CO"/>
              </w:rPr>
              <w:t>52</w:t>
            </w:r>
          </w:p>
        </w:tc>
        <w:tc>
          <w:tcPr>
            <w:tcW w:w="628" w:type="dxa"/>
            <w:tcBorders>
              <w:top w:val="nil"/>
              <w:left w:val="nil"/>
              <w:bottom w:val="single" w:sz="8" w:space="0" w:color="auto"/>
              <w:right w:val="single" w:sz="8" w:space="0" w:color="auto"/>
            </w:tcBorders>
            <w:shd w:val="clear" w:color="auto" w:fill="auto"/>
            <w:noWrap/>
            <w:vAlign w:val="bottom"/>
            <w:hideMark/>
          </w:tcPr>
          <w:p w:rsidR="00244274" w:rsidRPr="00244274" w:rsidRDefault="00244274" w:rsidP="00244274">
            <w:pPr>
              <w:jc w:val="center"/>
              <w:rPr>
                <w:rFonts w:ascii="Arial" w:hAnsi="Arial" w:cs="Arial"/>
                <w:color w:val="000000"/>
                <w:sz w:val="20"/>
                <w:szCs w:val="20"/>
                <w:lang w:val="es-CO" w:eastAsia="es-CO"/>
              </w:rPr>
            </w:pPr>
            <w:r w:rsidRPr="00244274">
              <w:rPr>
                <w:rFonts w:ascii="Arial" w:hAnsi="Arial" w:cs="Arial"/>
                <w:color w:val="000000"/>
                <w:sz w:val="20"/>
                <w:szCs w:val="20"/>
                <w:lang w:eastAsia="es-CO"/>
              </w:rPr>
              <w:t>40</w:t>
            </w:r>
          </w:p>
        </w:tc>
      </w:tr>
    </w:tbl>
    <w:p w:rsidR="00E84FFF" w:rsidRPr="00A4770A" w:rsidRDefault="00E84FFF" w:rsidP="00E84FFF">
      <w:pPr>
        <w:jc w:val="both"/>
        <w:rPr>
          <w:rFonts w:ascii="Tahoma" w:hAnsi="Tahoma" w:cs="Tahoma"/>
          <w:sz w:val="20"/>
        </w:rPr>
      </w:pPr>
    </w:p>
    <w:p w:rsidR="00E84FFF" w:rsidRPr="00A4770A" w:rsidRDefault="00E84FFF" w:rsidP="00E84FFF">
      <w:pPr>
        <w:jc w:val="both"/>
        <w:rPr>
          <w:rFonts w:ascii="Tahoma" w:hAnsi="Tahoma" w:cs="Tahoma"/>
          <w:sz w:val="20"/>
        </w:rPr>
      </w:pPr>
    </w:p>
    <w:p w:rsidR="00E84FFF" w:rsidRPr="00A4770A" w:rsidRDefault="00E84FFF" w:rsidP="00E84FFF">
      <w:pPr>
        <w:jc w:val="both"/>
        <w:rPr>
          <w:rFonts w:ascii="Tahoma" w:hAnsi="Tahoma" w:cs="Tahoma"/>
          <w:sz w:val="20"/>
        </w:rPr>
      </w:pPr>
      <w:r w:rsidRPr="00A4770A">
        <w:rPr>
          <w:rFonts w:ascii="Tahoma" w:hAnsi="Tahoma" w:cs="Tahoma"/>
          <w:sz w:val="20"/>
        </w:rPr>
        <w:t>Con estos datos se muestra la siguiente grafica:</w:t>
      </w:r>
    </w:p>
    <w:p w:rsidR="00244274" w:rsidRDefault="00244274" w:rsidP="00E84FFF">
      <w:pPr>
        <w:jc w:val="both"/>
        <w:rPr>
          <w:rFonts w:ascii="Tahoma" w:hAnsi="Tahoma" w:cs="Tahoma"/>
        </w:rPr>
      </w:pPr>
    </w:p>
    <w:p w:rsidR="00244274" w:rsidRDefault="00433EFB" w:rsidP="00E84FFF">
      <w:pPr>
        <w:jc w:val="both"/>
        <w:rPr>
          <w:rFonts w:ascii="Tahoma" w:hAnsi="Tahoma" w:cs="Tahoma"/>
        </w:rPr>
      </w:pPr>
      <w:r>
        <w:rPr>
          <w:rFonts w:ascii="Tahoma" w:hAnsi="Tahoma" w:cs="Tahoma"/>
          <w:noProof/>
          <w:lang w:val="es-CO" w:eastAsia="es-CO"/>
        </w:rPr>
        <w:lastRenderedPageBreak/>
        <w:drawing>
          <wp:inline distT="0" distB="0" distL="0" distR="0">
            <wp:extent cx="4552950" cy="2753487"/>
            <wp:effectExtent l="12192" t="6096" r="6858" b="2667"/>
            <wp:docPr id="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4274" w:rsidRPr="00A4770A" w:rsidRDefault="00244274" w:rsidP="00E84FFF">
      <w:pPr>
        <w:jc w:val="both"/>
        <w:rPr>
          <w:rFonts w:ascii="Tahoma" w:hAnsi="Tahoma" w:cs="Tahoma"/>
          <w:sz w:val="20"/>
        </w:rPr>
      </w:pPr>
    </w:p>
    <w:p w:rsidR="00244274" w:rsidRPr="00A4770A" w:rsidRDefault="00244274" w:rsidP="00E84FFF">
      <w:pPr>
        <w:jc w:val="both"/>
        <w:rPr>
          <w:rFonts w:ascii="Tahoma" w:hAnsi="Tahoma" w:cs="Tahoma"/>
          <w:sz w:val="20"/>
        </w:rPr>
      </w:pPr>
      <w:r w:rsidRPr="00A4770A">
        <w:rPr>
          <w:rFonts w:ascii="Tahoma" w:hAnsi="Tahoma" w:cs="Tahoma"/>
          <w:sz w:val="20"/>
        </w:rPr>
        <w:t>Se muestra Industria y Comercio vigencia 2004 - 2010</w:t>
      </w:r>
    </w:p>
    <w:p w:rsidR="00545A7D" w:rsidRPr="00A4770A" w:rsidRDefault="00545A7D" w:rsidP="00E84FFF">
      <w:pPr>
        <w:jc w:val="both"/>
        <w:rPr>
          <w:rFonts w:ascii="Tahoma" w:hAnsi="Tahoma" w:cs="Tahoma"/>
          <w:sz w:val="20"/>
        </w:rPr>
      </w:pPr>
    </w:p>
    <w:p w:rsidR="00E84FFF" w:rsidRPr="007460CE" w:rsidRDefault="00433EFB" w:rsidP="00E84FFF">
      <w:pPr>
        <w:jc w:val="both"/>
        <w:rPr>
          <w:rFonts w:ascii="Tahoma" w:hAnsi="Tahoma" w:cs="Tahoma"/>
          <w:sz w:val="28"/>
        </w:rPr>
      </w:pPr>
      <w:r>
        <w:rPr>
          <w:noProof/>
          <w:lang w:val="es-CO" w:eastAsia="es-CO"/>
        </w:rPr>
        <w:drawing>
          <wp:inline distT="0" distB="0" distL="0" distR="0">
            <wp:extent cx="5781675" cy="325755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srcRect/>
                    <a:stretch>
                      <a:fillRect/>
                    </a:stretch>
                  </pic:blipFill>
                  <pic:spPr bwMode="auto">
                    <a:xfrm>
                      <a:off x="0" y="0"/>
                      <a:ext cx="5781675" cy="3257550"/>
                    </a:xfrm>
                    <a:prstGeom prst="rect">
                      <a:avLst/>
                    </a:prstGeom>
                    <a:noFill/>
                    <a:ln w="9525">
                      <a:noFill/>
                      <a:miter lim="800000"/>
                      <a:headEnd/>
                      <a:tailEnd/>
                    </a:ln>
                  </pic:spPr>
                </pic:pic>
              </a:graphicData>
            </a:graphic>
          </wp:inline>
        </w:drawing>
      </w:r>
    </w:p>
    <w:p w:rsidR="00E84FFF" w:rsidRDefault="00E84FFF" w:rsidP="00E84FFF">
      <w:pPr>
        <w:jc w:val="both"/>
        <w:rPr>
          <w:rFonts w:ascii="Tahoma" w:hAnsi="Tahoma" w:cs="Tahoma"/>
          <w:sz w:val="28"/>
        </w:rPr>
      </w:pPr>
    </w:p>
    <w:p w:rsidR="007F7FD4" w:rsidRPr="00A4770A" w:rsidRDefault="00E84FFF" w:rsidP="00E84FFF">
      <w:pPr>
        <w:jc w:val="both"/>
        <w:rPr>
          <w:rFonts w:ascii="Tahoma" w:hAnsi="Tahoma" w:cs="Tahoma"/>
          <w:sz w:val="20"/>
        </w:rPr>
      </w:pPr>
      <w:r w:rsidRPr="00A4770A">
        <w:rPr>
          <w:rFonts w:ascii="Tahoma" w:hAnsi="Tahoma" w:cs="Tahoma"/>
          <w:sz w:val="20"/>
        </w:rPr>
        <w:lastRenderedPageBreak/>
        <w:t>En la siguiente grafica se muestra el comportamiento de las tres (3) rentas analizadas (Sobre tasa a la Gasolina, Predial e Industria y Comercio)</w:t>
      </w:r>
      <w:r w:rsidR="007F7FD4" w:rsidRPr="00A4770A">
        <w:rPr>
          <w:rFonts w:ascii="Tahoma" w:hAnsi="Tahoma" w:cs="Tahoma"/>
          <w:sz w:val="20"/>
        </w:rPr>
        <w:t xml:space="preserve"> </w:t>
      </w:r>
    </w:p>
    <w:p w:rsidR="007F7FD4" w:rsidRPr="00A4770A" w:rsidRDefault="007F7FD4" w:rsidP="00E84FFF">
      <w:pPr>
        <w:jc w:val="both"/>
        <w:rPr>
          <w:rFonts w:ascii="Tahoma" w:hAnsi="Tahoma" w:cs="Tahoma"/>
          <w:sz w:val="12"/>
          <w:szCs w:val="16"/>
        </w:rPr>
      </w:pPr>
    </w:p>
    <w:p w:rsidR="00E84FFF" w:rsidRPr="007F7FD4" w:rsidRDefault="007F7FD4" w:rsidP="007F7FD4">
      <w:pPr>
        <w:jc w:val="center"/>
        <w:rPr>
          <w:rFonts w:ascii="Tahoma" w:hAnsi="Tahoma" w:cs="Tahoma"/>
          <w:b/>
        </w:rPr>
      </w:pPr>
      <w:r w:rsidRPr="007F7FD4">
        <w:rPr>
          <w:rFonts w:ascii="Tahoma" w:hAnsi="Tahoma" w:cs="Tahoma"/>
          <w:b/>
        </w:rPr>
        <w:t>Vigencias 2004 -2011</w:t>
      </w:r>
    </w:p>
    <w:p w:rsidR="00E84FFF" w:rsidRPr="00545A7D" w:rsidRDefault="00E84FFF" w:rsidP="00E84FFF">
      <w:pPr>
        <w:jc w:val="both"/>
        <w:rPr>
          <w:rFonts w:ascii="Tahoma" w:hAnsi="Tahoma" w:cs="Tahoma"/>
        </w:rPr>
      </w:pPr>
    </w:p>
    <w:p w:rsidR="00E84FFF" w:rsidRDefault="00433EFB" w:rsidP="00E84FFF">
      <w:pPr>
        <w:jc w:val="both"/>
      </w:pPr>
      <w:r>
        <w:rPr>
          <w:noProof/>
          <w:lang w:val="es-CO" w:eastAsia="es-CO"/>
        </w:rPr>
        <w:drawing>
          <wp:inline distT="0" distB="0" distL="0" distR="0">
            <wp:extent cx="4572762" cy="2661094"/>
            <wp:effectExtent l="12192" t="5906" r="6096" b="0"/>
            <wp:docPr id="8"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4274" w:rsidRDefault="00244274" w:rsidP="00E84FFF">
      <w:pPr>
        <w:jc w:val="both"/>
      </w:pPr>
    </w:p>
    <w:p w:rsidR="007F7FD4" w:rsidRPr="007F7FD4" w:rsidRDefault="007F7FD4" w:rsidP="007F7FD4">
      <w:pPr>
        <w:jc w:val="center"/>
        <w:rPr>
          <w:rFonts w:ascii="Arial Black" w:hAnsi="Arial Black"/>
        </w:rPr>
      </w:pPr>
      <w:r w:rsidRPr="007F7FD4">
        <w:rPr>
          <w:rFonts w:ascii="Arial Black" w:hAnsi="Arial Black"/>
        </w:rPr>
        <w:t>Vigencias 2004 a  2011</w:t>
      </w:r>
    </w:p>
    <w:p w:rsidR="007F7FD4" w:rsidRDefault="007F7FD4" w:rsidP="00E84FFF">
      <w:pPr>
        <w:jc w:val="both"/>
      </w:pPr>
    </w:p>
    <w:p w:rsidR="00E84FFF" w:rsidRPr="007460CE" w:rsidRDefault="00433EFB" w:rsidP="00E84FFF">
      <w:pPr>
        <w:jc w:val="both"/>
      </w:pPr>
      <w:r>
        <w:rPr>
          <w:noProof/>
          <w:lang w:val="es-CO" w:eastAsia="es-CO"/>
        </w:rPr>
        <w:drawing>
          <wp:inline distT="0" distB="0" distL="0" distR="0">
            <wp:extent cx="5695950" cy="271462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srcRect/>
                    <a:stretch>
                      <a:fillRect/>
                    </a:stretch>
                  </pic:blipFill>
                  <pic:spPr bwMode="auto">
                    <a:xfrm>
                      <a:off x="0" y="0"/>
                      <a:ext cx="5695950" cy="2714625"/>
                    </a:xfrm>
                    <a:prstGeom prst="rect">
                      <a:avLst/>
                    </a:prstGeom>
                    <a:noFill/>
                    <a:ln w="9525">
                      <a:noFill/>
                      <a:miter lim="800000"/>
                      <a:headEnd/>
                      <a:tailEnd/>
                    </a:ln>
                  </pic:spPr>
                </pic:pic>
              </a:graphicData>
            </a:graphic>
          </wp:inline>
        </w:drawing>
      </w:r>
    </w:p>
    <w:p w:rsidR="00E84FFF" w:rsidRPr="00A4770A" w:rsidRDefault="00E84FFF" w:rsidP="00E84FFF">
      <w:pPr>
        <w:jc w:val="both"/>
        <w:rPr>
          <w:rFonts w:ascii="Tahoma" w:hAnsi="Tahoma" w:cs="Tahoma"/>
          <w:sz w:val="20"/>
          <w:szCs w:val="20"/>
        </w:rPr>
      </w:pPr>
      <w:r w:rsidRPr="00A4770A">
        <w:rPr>
          <w:rFonts w:ascii="Tahoma" w:hAnsi="Tahoma" w:cs="Tahoma"/>
          <w:sz w:val="20"/>
          <w:szCs w:val="20"/>
        </w:rPr>
        <w:lastRenderedPageBreak/>
        <w:t>En la grafica</w:t>
      </w:r>
      <w:r w:rsidR="007F7FD4" w:rsidRPr="00A4770A">
        <w:rPr>
          <w:rFonts w:ascii="Tahoma" w:hAnsi="Tahoma" w:cs="Tahoma"/>
          <w:sz w:val="20"/>
          <w:szCs w:val="20"/>
        </w:rPr>
        <w:t xml:space="preserve"> anterior, </w:t>
      </w:r>
      <w:r w:rsidRPr="00A4770A">
        <w:rPr>
          <w:rFonts w:ascii="Tahoma" w:hAnsi="Tahoma" w:cs="Tahoma"/>
          <w:sz w:val="20"/>
          <w:szCs w:val="20"/>
        </w:rPr>
        <w:t xml:space="preserve"> se observa el comportamiento de las tres (3) principales rentas como son la renta 1 corresponde a Predial Unificado,  la renta es Industria y Comercio y la renta tres es Sobre Tasa a al Gasolina.</w:t>
      </w:r>
    </w:p>
    <w:p w:rsidR="00E84FFF" w:rsidRPr="00A4770A" w:rsidRDefault="00E84FFF" w:rsidP="00E84FFF">
      <w:pPr>
        <w:jc w:val="both"/>
        <w:rPr>
          <w:sz w:val="20"/>
          <w:szCs w:val="20"/>
        </w:rPr>
      </w:pPr>
    </w:p>
    <w:p w:rsidR="00E84FFF" w:rsidRPr="00A4770A" w:rsidRDefault="00E84FFF" w:rsidP="00E84FFF">
      <w:pPr>
        <w:jc w:val="both"/>
        <w:rPr>
          <w:rFonts w:ascii="Tahoma" w:hAnsi="Tahoma" w:cs="Tahoma"/>
          <w:b/>
          <w:bCs/>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b/>
          <w:bCs/>
          <w:szCs w:val="20"/>
        </w:rPr>
        <w:t>b. Ingresos No Tributarios:</w:t>
      </w:r>
      <w:r w:rsidRPr="00A4770A">
        <w:rPr>
          <w:rFonts w:ascii="Tahoma" w:hAnsi="Tahoma" w:cs="Tahoma"/>
          <w:szCs w:val="20"/>
        </w:rPr>
        <w:t xml:space="preserve"> </w:t>
      </w:r>
      <w:r w:rsidRPr="00A4770A">
        <w:rPr>
          <w:rFonts w:ascii="Tahoma" w:hAnsi="Tahoma" w:cs="Tahoma"/>
          <w:sz w:val="20"/>
          <w:szCs w:val="20"/>
        </w:rPr>
        <w:t xml:space="preserve"> Se trata de ingresos como las tasas las  multas  o  los  arrendamientos  que  tienen  libre  destinación  y participan con un porcentaje bastante pequeño de los ingresos propios de la entidad territorial.</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Como se puede apreciar en el cuadro de Análisis de Rentas se visualiza bien el comportamiento de cada una de las rentas a que hace referencia a estos impuestos.</w:t>
      </w:r>
    </w:p>
    <w:p w:rsidR="00E84FFF" w:rsidRPr="00A4770A" w:rsidRDefault="00E84FFF" w:rsidP="00E84FFF">
      <w:pPr>
        <w:jc w:val="both"/>
        <w:rPr>
          <w:rFonts w:ascii="Tahoma" w:hAnsi="Tahoma" w:cs="Tahoma"/>
          <w:sz w:val="20"/>
          <w:szCs w:val="20"/>
        </w:rPr>
      </w:pPr>
      <w:r w:rsidRPr="00A4770A">
        <w:rPr>
          <w:rFonts w:ascii="Tahoma" w:hAnsi="Tahoma" w:cs="Tahoma"/>
          <w:sz w:val="20"/>
          <w:szCs w:val="20"/>
        </w:rPr>
        <w:t>Como consecuencia, la principal manera de aumentar el financiamiento propio de los entes locales,  debería ser a través  de los pagos requeridos a quienes se favorecen directa e indirectamente,  en algunos casos,  con la prestación de los bienes y servicios públicos, el cobro de los impuestos tributarios y no tributarios, son estos los ingresos los que se obtienen a través del cobro de tasas y tarifas, impuestos directos e indirectos a los contribuyentes a precios razonables y acordes a situación económica del país.</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b/>
          <w:bCs/>
          <w:szCs w:val="20"/>
        </w:rPr>
        <w:t>c.  Sistema General de Participaciones</w:t>
      </w:r>
      <w:r w:rsidRPr="00A4770A">
        <w:rPr>
          <w:rFonts w:ascii="Tahoma" w:hAnsi="Tahoma" w:cs="Tahoma"/>
          <w:szCs w:val="20"/>
        </w:rPr>
        <w:t>:</w:t>
      </w:r>
      <w:r w:rsidRPr="00A4770A">
        <w:rPr>
          <w:rFonts w:ascii="Tahoma" w:hAnsi="Tahoma" w:cs="Tahoma"/>
          <w:sz w:val="20"/>
          <w:szCs w:val="20"/>
        </w:rPr>
        <w:t xml:space="preserve"> Los recursos que el gobierno nacional transfiere al municipio y  hacen parte el sistema general de participaciones, fuente de ingresos externa,  cuyos criterios de distribución están establecidos en la Constitución</w:t>
      </w:r>
      <w:r w:rsidR="00FA6B72" w:rsidRPr="00A4770A">
        <w:rPr>
          <w:rFonts w:ascii="Tahoma" w:hAnsi="Tahoma" w:cs="Tahoma"/>
          <w:sz w:val="20"/>
          <w:szCs w:val="20"/>
        </w:rPr>
        <w:t xml:space="preserve"> </w:t>
      </w:r>
      <w:r w:rsidRPr="00A4770A">
        <w:rPr>
          <w:rFonts w:ascii="Tahoma" w:hAnsi="Tahoma" w:cs="Tahoma"/>
          <w:sz w:val="20"/>
          <w:szCs w:val="20"/>
        </w:rPr>
        <w:t xml:space="preserve"> Política y en la Ley 715 del 2001 y que se realiza mediante documento  CONPES, para la asignación de estos recursos, mediante los formularios que se presentan semestralmente al DNP donde están contenidas las ejecuciones presupuestales distribuidos por Ingresos Corrientes de Libre Destinación, recursos que se toman de base para los cálculos en mención, sigue los Ingresos por Transferencias y luego los Recursos de Capital.</w:t>
      </w:r>
    </w:p>
    <w:p w:rsidR="00E84FFF" w:rsidRPr="00A4770A" w:rsidRDefault="00E84FFF" w:rsidP="00E84FFF">
      <w:pPr>
        <w:jc w:val="both"/>
        <w:rPr>
          <w:rFonts w:ascii="Tahoma" w:hAnsi="Tahoma" w:cs="Tahoma"/>
          <w:sz w:val="20"/>
          <w:szCs w:val="20"/>
        </w:rPr>
      </w:pPr>
    </w:p>
    <w:p w:rsidR="00E8574D" w:rsidRPr="00A4770A" w:rsidRDefault="00E84FFF" w:rsidP="00E84FFF">
      <w:pPr>
        <w:jc w:val="both"/>
        <w:rPr>
          <w:rFonts w:ascii="Tahoma" w:hAnsi="Tahoma" w:cs="Tahoma"/>
          <w:sz w:val="20"/>
          <w:szCs w:val="20"/>
        </w:rPr>
      </w:pPr>
      <w:r w:rsidRPr="00A4770A">
        <w:rPr>
          <w:rFonts w:ascii="Tahoma" w:hAnsi="Tahoma" w:cs="Tahoma"/>
          <w:sz w:val="20"/>
          <w:szCs w:val="20"/>
        </w:rPr>
        <w:t xml:space="preserve">El Presupuesto para la vigencia fiscal del 2011 se elaboró con base en los documentos Conpes </w:t>
      </w:r>
      <w:r w:rsidR="00E8574D" w:rsidRPr="00A4770A">
        <w:rPr>
          <w:rFonts w:ascii="Tahoma" w:hAnsi="Tahoma" w:cs="Tahoma"/>
          <w:sz w:val="20"/>
          <w:szCs w:val="20"/>
        </w:rPr>
        <w:t xml:space="preserve"> de las participaciones de S.G.P,  se tomo como base los valores que se relacionaron en el Conpes 137, 141, 142 y 143  para agua potable y saneamiento básico,  propósito general,  salud,   educación y asignaciones especiales.</w:t>
      </w:r>
    </w:p>
    <w:p w:rsidR="00E8574D" w:rsidRPr="00A4770A" w:rsidRDefault="00E8574D"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Con dichos criterios el Departamento Nacional de Planeación,  anualmente  realiza la distribución de los recursos para los recursos de Propósito General, el Ministerio de Educación distribuye los ingresos de Propósito General de Educación y caso similar la realiza el Ministerio de Salud. Por ello,  la mejor alternativa para estimar estos ingresos la constituye conocer las reglas básicas contenidas en las normas mencionadas e indagar por las estimaciones que al respecto comunique el DNP (certificado en documento Conpes).</w:t>
      </w:r>
    </w:p>
    <w:p w:rsidR="00E84FFF" w:rsidRPr="00A4770A" w:rsidRDefault="00E84FFF" w:rsidP="00E84FFF">
      <w:pPr>
        <w:jc w:val="both"/>
        <w:rPr>
          <w:rFonts w:ascii="Tahoma" w:hAnsi="Tahoma" w:cs="Tahoma"/>
          <w:sz w:val="20"/>
          <w:szCs w:val="20"/>
        </w:rPr>
      </w:pPr>
    </w:p>
    <w:p w:rsidR="00E8574D" w:rsidRPr="00A4770A" w:rsidRDefault="00E8574D" w:rsidP="00E8574D">
      <w:pPr>
        <w:jc w:val="both"/>
        <w:rPr>
          <w:rFonts w:ascii="Tahoma" w:hAnsi="Tahoma" w:cs="Tahoma"/>
          <w:sz w:val="20"/>
          <w:szCs w:val="20"/>
        </w:rPr>
      </w:pPr>
      <w:r w:rsidRPr="00A4770A">
        <w:rPr>
          <w:rFonts w:ascii="Tahoma" w:hAnsi="Tahoma" w:cs="Tahoma"/>
          <w:sz w:val="20"/>
          <w:szCs w:val="20"/>
        </w:rPr>
        <w:t xml:space="preserve">Con la expedición de la ley 1438 de 2011, el cual tiene por objeto el fortalecimiento del Sistema General de Seguridad Social en salud a través de un modelo de prestación de servicio público en salud que en el marco de la estrategia  Atención Primaria en Salud permita la acción coordinada del ESTADO, y la creación de un ambiente sano y saludable que brinde servicios de mayor calidad, </w:t>
      </w:r>
      <w:r w:rsidRPr="00A4770A">
        <w:rPr>
          <w:rFonts w:ascii="Tahoma" w:hAnsi="Tahoma" w:cs="Tahoma"/>
          <w:sz w:val="20"/>
          <w:szCs w:val="20"/>
        </w:rPr>
        <w:lastRenderedPageBreak/>
        <w:t xml:space="preserve">incluyente y equitativo donde el centro y objetivo de  todos los esfuerzos sean los residentes en el país.   </w:t>
      </w:r>
    </w:p>
    <w:p w:rsidR="00E8574D" w:rsidRPr="00A4770A" w:rsidRDefault="00E8574D" w:rsidP="00E8574D">
      <w:pPr>
        <w:jc w:val="both"/>
        <w:rPr>
          <w:rFonts w:ascii="Tahoma" w:hAnsi="Tahoma" w:cs="Tahoma"/>
          <w:sz w:val="20"/>
          <w:szCs w:val="20"/>
        </w:rPr>
      </w:pPr>
    </w:p>
    <w:p w:rsidR="00E8574D" w:rsidRPr="00A4770A" w:rsidRDefault="00E8574D" w:rsidP="00E8574D">
      <w:pPr>
        <w:jc w:val="both"/>
        <w:rPr>
          <w:rFonts w:ascii="Tahoma" w:hAnsi="Tahoma" w:cs="Tahoma"/>
          <w:sz w:val="20"/>
          <w:szCs w:val="20"/>
        </w:rPr>
      </w:pPr>
      <w:r w:rsidRPr="00A4770A">
        <w:rPr>
          <w:rFonts w:ascii="Tahoma" w:hAnsi="Tahoma" w:cs="Tahoma"/>
          <w:sz w:val="20"/>
          <w:szCs w:val="20"/>
        </w:rPr>
        <w:t>Aunque proyectar los diez años del Marco Fiscal a Mediano Plazo con la inflación esperada siempre es un problema, ya existen factores externos y nacionales que el municipio se ve abocado a tenerlo en cuenta para realizar la estimación tomando en cuenta con los criterios de distribución del sistema general de participaciones,  están determinados por elementos estructurales. Por ejemplo,  la población atendida,  la población por atender,  la equidad en el caso de la participación de educación,  la pobreza relativa la proporción entre población urbana y rural,  la eficiencia fiscal y eficiencia administrativa en el caso de propósito general.</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Au</w:t>
      </w:r>
      <w:r w:rsidR="00FA6B72" w:rsidRPr="00A4770A">
        <w:rPr>
          <w:rFonts w:ascii="Tahoma" w:hAnsi="Tahoma" w:cs="Tahoma"/>
          <w:sz w:val="20"/>
          <w:szCs w:val="20"/>
        </w:rPr>
        <w:t>n</w:t>
      </w:r>
      <w:r w:rsidRPr="00A4770A">
        <w:rPr>
          <w:rFonts w:ascii="Tahoma" w:hAnsi="Tahoma" w:cs="Tahoma"/>
          <w:sz w:val="20"/>
          <w:szCs w:val="20"/>
        </w:rPr>
        <w:t xml:space="preserve">que </w:t>
      </w:r>
      <w:r w:rsidR="00FA6B72" w:rsidRPr="00A4770A">
        <w:rPr>
          <w:rFonts w:ascii="Tahoma" w:hAnsi="Tahoma" w:cs="Tahoma"/>
          <w:sz w:val="20"/>
          <w:szCs w:val="20"/>
        </w:rPr>
        <w:t xml:space="preserve">al </w:t>
      </w:r>
      <w:r w:rsidRPr="00A4770A">
        <w:rPr>
          <w:rFonts w:ascii="Tahoma" w:hAnsi="Tahoma" w:cs="Tahoma"/>
          <w:sz w:val="20"/>
          <w:szCs w:val="20"/>
        </w:rPr>
        <w:t>proyectar los diez años del Marco Fiscal a Mediano Plazo con la inflación esperada siempre es un problema, ya existen factores externos y nacionales que el municipio se ve abocado a tenerlo en cuenta para realizar la estimación tomando en cuenta con los criterios de distribución del sistema general de participaciones,  están determinados por elementos estructurales. Por ejemplo,  la población atendida,  la población por atender,  la equidad en el caso de la participación de educación,  la pobreza relativa la proporción entre población urbana y rural,  la eficiencia fiscal y eficiencia administrativa en el caso de propósito general.</w:t>
      </w: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Finalmente se debe tener en cuenta que el artículo 49 en la ley 863 del 2003 que modifico el parágrafo 3 del </w:t>
      </w:r>
      <w:r w:rsidR="00FA6B72" w:rsidRPr="00A4770A">
        <w:rPr>
          <w:rFonts w:ascii="Tahoma" w:hAnsi="Tahoma" w:cs="Tahoma"/>
          <w:sz w:val="20"/>
          <w:szCs w:val="20"/>
        </w:rPr>
        <w:t>artículo</w:t>
      </w:r>
      <w:r w:rsidRPr="00A4770A">
        <w:rPr>
          <w:rFonts w:ascii="Tahoma" w:hAnsi="Tahoma" w:cs="Tahoma"/>
          <w:sz w:val="20"/>
          <w:szCs w:val="20"/>
        </w:rPr>
        <w:t xml:space="preserve"> 78 de la ley 715 del 2001,  el cual entro en vigencia para la vigencia fiscal del 2004, por lo que la distribución de la participación de Propósito General deberá tener en cuenta un 4% para Deporte un 3% para Cultura y un 10% para el Fondo Nacional de Pensiones de las Entidades  Territoriales (FONPET), con el fin de cubrir  los pasivos pensiónales,  asignación del porcentaje que no se girara al municipio,   sino a su cuenta en el Ministerio de Hacienda en dicho fondo y se tratan  de </w:t>
      </w:r>
      <w:r w:rsidRPr="00A4770A">
        <w:rPr>
          <w:rFonts w:ascii="Tahoma" w:hAnsi="Tahoma" w:cs="Tahoma"/>
          <w:sz w:val="20"/>
          <w:szCs w:val="20"/>
          <w:u w:val="single"/>
        </w:rPr>
        <w:t>dineros sin situación de fondos</w:t>
      </w:r>
      <w:r w:rsidRPr="00A4770A">
        <w:rPr>
          <w:rFonts w:ascii="Tahoma" w:hAnsi="Tahoma" w:cs="Tahoma"/>
          <w:sz w:val="20"/>
          <w:szCs w:val="20"/>
        </w:rPr>
        <w:t xml:space="preserve"> pero que están en la cuenta del  Fonpet para el pago de bonos pensiónales que surjan a cargo del ente territorial.</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b/>
          <w:bCs/>
          <w:sz w:val="20"/>
          <w:szCs w:val="20"/>
        </w:rPr>
        <w:t>d. Otros:</w:t>
      </w:r>
      <w:r w:rsidRPr="00A4770A">
        <w:rPr>
          <w:rFonts w:ascii="Tahoma" w:hAnsi="Tahoma" w:cs="Tahoma"/>
          <w:sz w:val="20"/>
          <w:szCs w:val="20"/>
        </w:rPr>
        <w:t xml:space="preserve"> La proyección de Etesa, C.H.B. entre otras se debe tener en cuenta el comportamiento de estas rentas durante vigencias anteriores,  rentas que en la ejecución del </w:t>
      </w:r>
      <w:smartTag w:uri="urn:schemas-microsoft-com:office:smarttags" w:element="metricconverter">
        <w:smartTagPr>
          <w:attr w:name="ProductID" w:val="2004 a"/>
        </w:smartTagPr>
        <w:r w:rsidRPr="00A4770A">
          <w:rPr>
            <w:rFonts w:ascii="Tahoma" w:hAnsi="Tahoma" w:cs="Tahoma"/>
            <w:sz w:val="20"/>
            <w:szCs w:val="20"/>
          </w:rPr>
          <w:t>2004 a</w:t>
        </w:r>
      </w:smartTag>
      <w:r w:rsidRPr="00A4770A">
        <w:rPr>
          <w:rFonts w:ascii="Tahoma" w:hAnsi="Tahoma" w:cs="Tahoma"/>
          <w:sz w:val="20"/>
          <w:szCs w:val="20"/>
        </w:rPr>
        <w:t xml:space="preserve"> 2009, tiene una excelente ejecución presupuestal.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064936" w:rsidRDefault="00E84FFF" w:rsidP="00545A7D">
      <w:pPr>
        <w:jc w:val="both"/>
        <w:rPr>
          <w:rFonts w:ascii="Tahoma" w:hAnsi="Tahoma" w:cs="Tahoma"/>
          <w:b/>
          <w:szCs w:val="20"/>
        </w:rPr>
      </w:pPr>
      <w:r w:rsidRPr="00064936">
        <w:rPr>
          <w:rFonts w:ascii="Tahoma" w:hAnsi="Tahoma" w:cs="Tahoma"/>
          <w:b/>
          <w:szCs w:val="20"/>
        </w:rPr>
        <w:t>1.1.4. DIFERENCIAR DE USOS POSIBLES</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Es importante tener en cuenta que salvo los ingresos corrientes de libre destinación, las otras fuentes de ingresos de las entidades territoriales tienen una destinación especifica dada desde la Constitución Política en algunos casos o desde las leyes y las nuevas cuentas creadas para el Fondo Local de Salud en ingresos y gastos con las respectivas cuentas especiales que se deben especificar para cada uno de los recursos.  </w:t>
      </w:r>
    </w:p>
    <w:p w:rsidR="00E84FFF" w:rsidRPr="00A4770A" w:rsidRDefault="00E84FFF" w:rsidP="00E84FFF">
      <w:pPr>
        <w:jc w:val="both"/>
        <w:rPr>
          <w:rFonts w:ascii="Tahoma" w:hAnsi="Tahoma" w:cs="Tahoma"/>
          <w:sz w:val="20"/>
          <w:szCs w:val="20"/>
        </w:rPr>
      </w:pPr>
    </w:p>
    <w:p w:rsidR="00E84FFF" w:rsidRPr="00A4770A" w:rsidRDefault="00E8574D" w:rsidP="00E84FFF">
      <w:pPr>
        <w:jc w:val="both"/>
        <w:rPr>
          <w:rFonts w:ascii="Tahoma" w:hAnsi="Tahoma" w:cs="Tahoma"/>
          <w:sz w:val="20"/>
          <w:szCs w:val="20"/>
        </w:rPr>
      </w:pPr>
      <w:r w:rsidRPr="00A4770A">
        <w:rPr>
          <w:rFonts w:ascii="Tahoma" w:hAnsi="Tahoma" w:cs="Tahoma"/>
          <w:sz w:val="20"/>
          <w:szCs w:val="20"/>
        </w:rPr>
        <w:t xml:space="preserve">Para la preparación de el Marco Fiscal se han tenido en cuenta los   documentos Conpes 137, 141, 142 y 143 para la distribución de los recursos de once doceavas del 2011 del Sistema General de Participaciones, Ajuste a la distribución de la última doceava del 2010 y el mayor valor de </w:t>
      </w:r>
      <w:smartTag w:uri="urn:schemas-microsoft-com:office:smarttags" w:element="PersonName">
        <w:smartTagPr>
          <w:attr w:name="ProductID" w:val="la Participaci￳n"/>
        </w:smartTagPr>
        <w:r w:rsidRPr="00A4770A">
          <w:rPr>
            <w:rFonts w:ascii="Tahoma" w:hAnsi="Tahoma" w:cs="Tahoma"/>
            <w:sz w:val="20"/>
            <w:szCs w:val="20"/>
          </w:rPr>
          <w:t xml:space="preserve">la </w:t>
        </w:r>
        <w:r w:rsidRPr="00A4770A">
          <w:rPr>
            <w:rFonts w:ascii="Tahoma" w:hAnsi="Tahoma" w:cs="Tahoma"/>
            <w:sz w:val="20"/>
            <w:szCs w:val="20"/>
          </w:rPr>
          <w:lastRenderedPageBreak/>
          <w:t>Participación</w:t>
        </w:r>
      </w:smartTag>
      <w:r w:rsidRPr="00A4770A">
        <w:rPr>
          <w:rFonts w:ascii="Tahoma" w:hAnsi="Tahoma" w:cs="Tahoma"/>
          <w:sz w:val="20"/>
          <w:szCs w:val="20"/>
        </w:rPr>
        <w:t xml:space="preserve"> del Sistema General del componente de las Participaciones Propósito General, para la distribución de los recursos de once doceavas del 2012 del Sistema General de Participaciones para Salud y Agua Potable y Saneamiento Básico, Educación, Propósito General y Asignaciones Especiales,  de la vigencia 2012.</w:t>
      </w:r>
    </w:p>
    <w:p w:rsidR="00E84FFF" w:rsidRPr="00A4770A" w:rsidRDefault="00E84FFF" w:rsidP="00E84FFF">
      <w:pPr>
        <w:jc w:val="both"/>
        <w:rPr>
          <w:rFonts w:ascii="Tahoma" w:hAnsi="Tahoma" w:cs="Tahoma"/>
          <w:sz w:val="20"/>
          <w:szCs w:val="20"/>
        </w:rPr>
      </w:pPr>
    </w:p>
    <w:p w:rsidR="00064936" w:rsidRDefault="00064936" w:rsidP="00E84FFF">
      <w:pPr>
        <w:jc w:val="both"/>
        <w:rPr>
          <w:rFonts w:ascii="Tahoma" w:hAnsi="Tahoma" w:cs="Tahoma"/>
          <w:b/>
          <w:szCs w:val="20"/>
        </w:rPr>
      </w:pPr>
    </w:p>
    <w:p w:rsidR="00E84FFF" w:rsidRPr="00064936" w:rsidRDefault="00E84FFF" w:rsidP="00E84FFF">
      <w:pPr>
        <w:jc w:val="both"/>
        <w:rPr>
          <w:rFonts w:ascii="Tahoma" w:hAnsi="Tahoma" w:cs="Tahoma"/>
          <w:szCs w:val="20"/>
        </w:rPr>
      </w:pPr>
      <w:r w:rsidRPr="00064936">
        <w:rPr>
          <w:rFonts w:ascii="Tahoma" w:hAnsi="Tahoma" w:cs="Tahoma"/>
          <w:b/>
          <w:szCs w:val="20"/>
        </w:rPr>
        <w:t xml:space="preserve">a. </w:t>
      </w:r>
      <w:r w:rsidRPr="00064936">
        <w:rPr>
          <w:rFonts w:ascii="Tahoma" w:hAnsi="Tahoma" w:cs="Tahoma"/>
          <w:b/>
          <w:szCs w:val="20"/>
          <w:u w:val="single"/>
        </w:rPr>
        <w:t>Ingresos de Libre Destinación</w:t>
      </w:r>
      <w:r w:rsidRPr="00064936">
        <w:rPr>
          <w:rFonts w:ascii="Tahoma" w:hAnsi="Tahoma" w:cs="Tahoma"/>
          <w:szCs w:val="20"/>
        </w:rPr>
        <w:t>:</w:t>
      </w:r>
    </w:p>
    <w:p w:rsidR="00E84FFF" w:rsidRPr="00A4770A" w:rsidRDefault="00E84FFF" w:rsidP="00E84FFF">
      <w:pPr>
        <w:jc w:val="both"/>
        <w:rPr>
          <w:rFonts w:ascii="Tahoma" w:hAnsi="Tahoma" w:cs="Tahoma"/>
          <w:sz w:val="20"/>
          <w:szCs w:val="20"/>
        </w:rPr>
      </w:pPr>
    </w:p>
    <w:p w:rsidR="00064936" w:rsidRDefault="00064936" w:rsidP="00E84FFF">
      <w:pPr>
        <w:pStyle w:val="Textoindependiente2"/>
        <w:rPr>
          <w:sz w:val="20"/>
          <w:szCs w:val="20"/>
          <w:lang w:val="es-ES"/>
        </w:rPr>
      </w:pPr>
    </w:p>
    <w:p w:rsidR="00E84FFF" w:rsidRPr="00A4770A" w:rsidRDefault="00E84FFF" w:rsidP="00E84FFF">
      <w:pPr>
        <w:pStyle w:val="Textoindependiente2"/>
        <w:rPr>
          <w:sz w:val="20"/>
          <w:szCs w:val="20"/>
        </w:rPr>
      </w:pPr>
      <w:r w:rsidRPr="00A4770A">
        <w:rPr>
          <w:sz w:val="20"/>
          <w:szCs w:val="20"/>
        </w:rPr>
        <w:t xml:space="preserve">Son aquellos recursos creados por ley, cuyo uso no esta direccionado  desde la Constitución, Ley o Acto Administrativo desde la entidad territorial sino que se utilizan para sufragar los gastos de funcionamiento del ente territorial. Normalmente están constituidos por los ingresos propios (generados autónomamente) y se tienen  de origen tributario y no tributario.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Los Ingresos de libre destinación se pueden  utilizar para financiar el gasto de funcionamiento en los porcentajes establecidos por la ley 617 del 2.000, para cumplir los limites que dependen de la categoría  del municipio que es sexta (6ª),  según el artículo 10, en ningún caso debe sobrepasar el 80% de estos Ingresos frente a los Gastos de funcionamiento, para tener un remanente del 20% y se presupuesta para la Inversión en el gasto público social del municipio en cualquiera de los sectores.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La parte de los ingresos que no se emplean en sufragar gastos de funcionamiento que como mínimo es el 20% se debe utilizar para financiar la Inversión,  el cual se genera en la cancelación de pasivos acumulados de la vigencia para gastos de inversión, en cualquiera de las categorías como Educación,  Salud, Agua Potable y Saneamiento Básico y Propósito General.</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064936" w:rsidRDefault="00E84FFF" w:rsidP="00E84FFF">
      <w:pPr>
        <w:jc w:val="both"/>
        <w:rPr>
          <w:rFonts w:ascii="Tahoma" w:hAnsi="Tahoma" w:cs="Tahoma"/>
          <w:b/>
          <w:szCs w:val="20"/>
        </w:rPr>
      </w:pPr>
      <w:r w:rsidRPr="00064936">
        <w:rPr>
          <w:rFonts w:ascii="Tahoma" w:hAnsi="Tahoma" w:cs="Tahoma"/>
          <w:b/>
          <w:szCs w:val="20"/>
        </w:rPr>
        <w:t xml:space="preserve">b. </w:t>
      </w:r>
      <w:r w:rsidRPr="00064936">
        <w:rPr>
          <w:rFonts w:ascii="Tahoma" w:hAnsi="Tahoma" w:cs="Tahoma"/>
          <w:b/>
          <w:szCs w:val="20"/>
          <w:u w:val="single"/>
        </w:rPr>
        <w:t>Ingresos con Destinación especifica</w:t>
      </w:r>
      <w:r w:rsidRPr="00064936">
        <w:rPr>
          <w:rFonts w:ascii="Tahoma" w:hAnsi="Tahoma" w:cs="Tahoma"/>
          <w:b/>
          <w:szCs w:val="20"/>
        </w:rPr>
        <w:t xml:space="preserve">: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Son aquellas fuentes de ingresos cuyo recaudo ha sido destinado desde la Constitución Política,  las Leyes de la República y en algunos casos desde Acuerdos a financiar sectores específicos  normalmente en Inversión.  En la vigencia 2008 se expidió la Ley  1176 donde se crea Propósito General para Agua Potable y Saneamiento Básico y se dictan normas para que invierta en este sector debido a que estudios realizados por el gobierno nacional estos dineros no han sido bien aplicados desde la Ley 60 de 1993, Ley 715 de 2000.</w:t>
      </w:r>
    </w:p>
    <w:p w:rsidR="00E84FFF" w:rsidRPr="00A4770A" w:rsidRDefault="00E84FFF" w:rsidP="00E84FFF">
      <w:pPr>
        <w:jc w:val="both"/>
        <w:rPr>
          <w:rFonts w:ascii="Tahoma" w:hAnsi="Tahoma" w:cs="Tahoma"/>
          <w:sz w:val="20"/>
          <w:szCs w:val="20"/>
        </w:rPr>
      </w:pPr>
    </w:p>
    <w:p w:rsidR="00064936" w:rsidRDefault="00064936"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Las rentas que se tienen son:</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064936" w:rsidRDefault="00E84FFF" w:rsidP="00E84FFF">
      <w:pPr>
        <w:jc w:val="both"/>
        <w:rPr>
          <w:rFonts w:ascii="Tahoma" w:hAnsi="Tahoma" w:cs="Tahoma"/>
          <w:b/>
          <w:szCs w:val="20"/>
        </w:rPr>
      </w:pPr>
      <w:r w:rsidRPr="00064936">
        <w:rPr>
          <w:rFonts w:ascii="Tahoma" w:hAnsi="Tahoma" w:cs="Tahoma"/>
          <w:b/>
          <w:szCs w:val="20"/>
        </w:rPr>
        <w:t xml:space="preserve">B.1. </w:t>
      </w:r>
      <w:r w:rsidRPr="00064936">
        <w:rPr>
          <w:rFonts w:ascii="Tahoma" w:hAnsi="Tahoma" w:cs="Tahoma"/>
          <w:b/>
          <w:szCs w:val="20"/>
          <w:u w:val="single"/>
        </w:rPr>
        <w:t>Con Destinación Forzosa a Inversión</w:t>
      </w:r>
      <w:r w:rsidRPr="00064936">
        <w:rPr>
          <w:rFonts w:ascii="Tahoma" w:hAnsi="Tahoma" w:cs="Tahoma"/>
          <w:b/>
          <w:szCs w:val="20"/>
        </w:rPr>
        <w:t xml:space="preserve">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AA4E88" w:rsidRPr="00A4770A" w:rsidRDefault="00E84FFF" w:rsidP="00E84FFF">
      <w:pPr>
        <w:jc w:val="both"/>
        <w:rPr>
          <w:rFonts w:ascii="Tahoma" w:hAnsi="Tahoma" w:cs="Tahoma"/>
          <w:sz w:val="20"/>
          <w:szCs w:val="20"/>
        </w:rPr>
      </w:pPr>
      <w:r w:rsidRPr="00A4770A">
        <w:rPr>
          <w:rFonts w:ascii="Tahoma" w:hAnsi="Tahoma" w:cs="Tahoma"/>
          <w:sz w:val="20"/>
          <w:szCs w:val="20"/>
        </w:rPr>
        <w:lastRenderedPageBreak/>
        <w:t>Corresponden a los recursos del Sistema General de Participaciones que han sido orientados exclusivamente a sufragar el gasto público social en educación y salud, agua potable y saneamiento básico, cultura,  recreación, deporte, otros sectores y una parte la destinan en el Fonpet, porcentaje de utilización claramente reglamentada en las leyes 549 de 1.999,  715 de 2.001 y 863 de 2.003, Ley 1176 de 2008</w:t>
      </w:r>
      <w:r w:rsidR="00FA6B72" w:rsidRPr="00A4770A">
        <w:rPr>
          <w:rFonts w:ascii="Tahoma" w:hAnsi="Tahoma" w:cs="Tahoma"/>
          <w:sz w:val="20"/>
          <w:szCs w:val="20"/>
        </w:rPr>
        <w:t>, Ley 1368/2009</w:t>
      </w:r>
      <w:r w:rsidRPr="00A4770A">
        <w:rPr>
          <w:rFonts w:ascii="Tahoma" w:hAnsi="Tahoma" w:cs="Tahoma"/>
          <w:sz w:val="20"/>
          <w:szCs w:val="20"/>
        </w:rPr>
        <w:t>.</w:t>
      </w:r>
    </w:p>
    <w:p w:rsidR="00AA4E88" w:rsidRPr="00A4770A" w:rsidRDefault="00AA4E88"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Se tienen los recursos que destinados al Fondo Local de Salud se tiene un manejo financiero con la utilización de las cuentas maestras y el manejo presupuestal que tiene definidas las cuentas para ingresos y las cuentas que se deben utilizar para el gasto de inversión en salud y que deben estar separadas de las demás rentas.</w:t>
      </w:r>
    </w:p>
    <w:p w:rsidR="00E84FFF" w:rsidRPr="00A4770A" w:rsidRDefault="00E84FFF" w:rsidP="00E84FFF">
      <w:pPr>
        <w:jc w:val="both"/>
        <w:rPr>
          <w:rFonts w:ascii="Tahoma" w:hAnsi="Tahoma" w:cs="Tahoma"/>
          <w:sz w:val="20"/>
          <w:szCs w:val="20"/>
        </w:rPr>
      </w:pPr>
    </w:p>
    <w:p w:rsidR="00826B3D" w:rsidRPr="00A4770A" w:rsidRDefault="00826B3D" w:rsidP="00E84FFF">
      <w:pPr>
        <w:jc w:val="both"/>
        <w:rPr>
          <w:rFonts w:ascii="Tahoma" w:hAnsi="Tahoma" w:cs="Tahoma"/>
          <w:sz w:val="20"/>
          <w:szCs w:val="20"/>
        </w:rPr>
      </w:pPr>
    </w:p>
    <w:p w:rsidR="00E84FFF" w:rsidRPr="00064936" w:rsidRDefault="00E84FFF" w:rsidP="00E84FFF">
      <w:pPr>
        <w:jc w:val="both"/>
        <w:rPr>
          <w:rFonts w:ascii="Tahoma" w:hAnsi="Tahoma" w:cs="Tahoma"/>
          <w:b/>
          <w:szCs w:val="20"/>
        </w:rPr>
      </w:pPr>
      <w:r w:rsidRPr="00064936">
        <w:rPr>
          <w:rFonts w:ascii="Tahoma" w:hAnsi="Tahoma" w:cs="Tahoma"/>
          <w:b/>
          <w:szCs w:val="20"/>
        </w:rPr>
        <w:t xml:space="preserve">b.2.  </w:t>
      </w:r>
      <w:r w:rsidRPr="00064936">
        <w:rPr>
          <w:rFonts w:ascii="Tahoma" w:hAnsi="Tahoma" w:cs="Tahoma"/>
          <w:b/>
          <w:szCs w:val="20"/>
          <w:u w:val="single"/>
        </w:rPr>
        <w:t>Reasignables</w:t>
      </w:r>
      <w:r w:rsidRPr="00064936">
        <w:rPr>
          <w:rFonts w:ascii="Tahoma" w:hAnsi="Tahoma" w:cs="Tahoma"/>
          <w:b/>
          <w:szCs w:val="20"/>
        </w:rPr>
        <w:t>:</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Son aquellos recursos como las Regalías, Sobretasa al ACPM,  impuesto al transporte de Hidrocarburos, las estampillas, el componente de libre inversión  de la Participación de Propósito General del Sistema General de Participaciones o el producto de la venta de Activos que entre otros han sido destinados por las leyes a financiar gastos en </w:t>
      </w:r>
      <w:r w:rsidRPr="00A4770A">
        <w:rPr>
          <w:rFonts w:ascii="Tahoma" w:hAnsi="Tahoma" w:cs="Tahoma"/>
          <w:b/>
          <w:sz w:val="20"/>
          <w:szCs w:val="20"/>
          <w:u w:val="single"/>
        </w:rPr>
        <w:t>Inversión Social</w:t>
      </w:r>
      <w:r w:rsidRPr="00A4770A">
        <w:rPr>
          <w:rFonts w:ascii="Tahoma" w:hAnsi="Tahoma" w:cs="Tahoma"/>
          <w:sz w:val="20"/>
          <w:szCs w:val="20"/>
        </w:rPr>
        <w:t xml:space="preserve"> y otro tipo de gasto especifico,  pero que se diferencian de los  de forzosa inversión porque el artículo 12 de la ley 617 del 2.000 autorizó  reorientarlos para financiar </w:t>
      </w:r>
      <w:r w:rsidRPr="00A4770A">
        <w:rPr>
          <w:rFonts w:ascii="Tahoma" w:hAnsi="Tahoma" w:cs="Tahoma"/>
          <w:b/>
          <w:sz w:val="20"/>
          <w:szCs w:val="20"/>
        </w:rPr>
        <w:t>Saneamiento Fiscal</w:t>
      </w:r>
      <w:r w:rsidRPr="00A4770A">
        <w:rPr>
          <w:rFonts w:ascii="Tahoma" w:hAnsi="Tahoma" w:cs="Tahoma"/>
          <w:sz w:val="20"/>
          <w:szCs w:val="20"/>
        </w:rPr>
        <w:t xml:space="preserve"> de las entidades territoriales siempre y cuando se cumplan con ciertas reglas que tienen  que ver con la adopción formal de un programa de </w:t>
      </w:r>
      <w:r w:rsidRPr="00A4770A">
        <w:rPr>
          <w:rFonts w:ascii="Tahoma" w:hAnsi="Tahoma" w:cs="Tahoma"/>
          <w:b/>
          <w:sz w:val="20"/>
          <w:szCs w:val="20"/>
        </w:rPr>
        <w:t>saneamiento fiscal</w:t>
      </w:r>
      <w:r w:rsidRPr="00A4770A">
        <w:rPr>
          <w:rFonts w:ascii="Tahoma" w:hAnsi="Tahoma" w:cs="Tahoma"/>
          <w:sz w:val="20"/>
          <w:szCs w:val="20"/>
        </w:rPr>
        <w:t xml:space="preserve"> </w:t>
      </w:r>
      <w:r w:rsidRPr="00A4770A">
        <w:rPr>
          <w:rFonts w:ascii="Tahoma" w:hAnsi="Tahoma" w:cs="Tahoma"/>
          <w:b/>
          <w:sz w:val="20"/>
          <w:szCs w:val="20"/>
        </w:rPr>
        <w:t>y financiero</w:t>
      </w:r>
      <w:r w:rsidRPr="00A4770A">
        <w:rPr>
          <w:rFonts w:ascii="Tahoma" w:hAnsi="Tahoma" w:cs="Tahoma"/>
          <w:sz w:val="20"/>
          <w:szCs w:val="20"/>
        </w:rPr>
        <w:t xml:space="preserve"> ante el Ministerio de Hacienda, en el que sustente la necesidad  y conveniencia de reorientar dichas rentas.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En algunos casos se encuentra que el recaudo obtenido como el de  sobre tasa  a la gasolina, que es un ingreso de libre destinación ha sido orientado a financiar gasto en deuda pública, para que se complemente con SGP Otros Sectores y así poder cancelar oportunamente el servicio de la deuda las entidades financieras.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Estos recursos eventualmente pueden ser reorientados a financiar el saneamiento de la entidad territorial, cuando al término de la ejecución presupuestal de cada vigencia fiscal no alcance el límite del 80% entre ingresos y gastos de libre destinación.</w:t>
      </w:r>
    </w:p>
    <w:p w:rsidR="00E84FFF" w:rsidRPr="00A4770A" w:rsidRDefault="00E84FFF" w:rsidP="00E84FFF">
      <w:pPr>
        <w:jc w:val="both"/>
        <w:rPr>
          <w:rFonts w:ascii="Tahoma" w:hAnsi="Tahoma" w:cs="Tahoma"/>
          <w:sz w:val="20"/>
          <w:szCs w:val="20"/>
        </w:rPr>
      </w:pPr>
    </w:p>
    <w:p w:rsidR="00064936" w:rsidRDefault="00064936" w:rsidP="00E84FFF">
      <w:pPr>
        <w:jc w:val="both"/>
        <w:rPr>
          <w:rFonts w:ascii="Tahoma" w:hAnsi="Tahoma" w:cs="Tahoma"/>
          <w:b/>
          <w:szCs w:val="20"/>
        </w:rPr>
      </w:pPr>
    </w:p>
    <w:p w:rsidR="00E84FFF" w:rsidRPr="00064936" w:rsidRDefault="00E84FFF" w:rsidP="00E84FFF">
      <w:pPr>
        <w:jc w:val="both"/>
        <w:rPr>
          <w:rFonts w:ascii="Tahoma" w:hAnsi="Tahoma" w:cs="Tahoma"/>
          <w:b/>
          <w:szCs w:val="20"/>
        </w:rPr>
      </w:pPr>
      <w:r w:rsidRPr="00064936">
        <w:rPr>
          <w:rFonts w:ascii="Tahoma" w:hAnsi="Tahoma" w:cs="Tahoma"/>
          <w:b/>
          <w:szCs w:val="20"/>
        </w:rPr>
        <w:t xml:space="preserve">c. </w:t>
      </w:r>
      <w:r w:rsidRPr="00064936">
        <w:rPr>
          <w:rFonts w:ascii="Tahoma" w:hAnsi="Tahoma" w:cs="Tahoma"/>
          <w:b/>
          <w:szCs w:val="20"/>
          <w:u w:val="single"/>
        </w:rPr>
        <w:t>Otros Ingresos</w:t>
      </w:r>
      <w:r w:rsidRPr="00064936">
        <w:rPr>
          <w:rFonts w:ascii="Tahoma" w:hAnsi="Tahoma" w:cs="Tahoma"/>
          <w:b/>
          <w:szCs w:val="20"/>
        </w:rPr>
        <w:t>:</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En esta parte se requiere resaltar la existencia de recursos de capital que son producto de la gestión financiera de la entidad  territorial y que están sujetas a factores externos que impiden su estimación sean cierta.  Se trata básicamente de los rendimientos financieros,  la venta de activos,  los excedentes financieros y las utilidades de las empresas municipales.</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lastRenderedPageBreak/>
        <w:t>Estos recursos por su naturaleza no son recurrentes y au</w:t>
      </w:r>
      <w:r w:rsidR="00064936">
        <w:rPr>
          <w:rFonts w:ascii="Tahoma" w:hAnsi="Tahoma" w:cs="Tahoma"/>
          <w:sz w:val="20"/>
          <w:szCs w:val="20"/>
        </w:rPr>
        <w:t>n</w:t>
      </w:r>
      <w:r w:rsidRPr="00A4770A">
        <w:rPr>
          <w:rFonts w:ascii="Tahoma" w:hAnsi="Tahoma" w:cs="Tahoma"/>
          <w:sz w:val="20"/>
          <w:szCs w:val="20"/>
        </w:rPr>
        <w:t>que pueden ser de libre destinación no deben soportar gasto corriente.  La práctica fiscal no los acepta como soporte valido de una estimación de gastos a mediano plazo,  por lo que se recomienda no proyectarlos como fuente del marco fiscal de mediano plazo.  Una vez estén en caja se podrán vincular a la financiación del gasto de inversión pero no antes.</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064936" w:rsidRDefault="00E84FFF" w:rsidP="00E84FFF">
      <w:pPr>
        <w:jc w:val="both"/>
        <w:rPr>
          <w:rFonts w:ascii="Tahoma" w:hAnsi="Tahoma" w:cs="Tahoma"/>
          <w:b/>
          <w:szCs w:val="20"/>
        </w:rPr>
      </w:pPr>
      <w:r w:rsidRPr="00064936">
        <w:rPr>
          <w:rFonts w:ascii="Tahoma" w:hAnsi="Tahoma" w:cs="Tahoma"/>
          <w:b/>
          <w:szCs w:val="20"/>
        </w:rPr>
        <w:t>B. GASTOS:</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Los gastos se analizan en segundo lugar,  porque,  como se dijo en los ingresos,  las erogaciones dependen  fundamentalmente de la posibilidad  de ser efectivas en los ingresos que tiene la entidad.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Este principio que se conoce como “el de la restricción presupuestal”,  es primordial para evitar descalabros  </w:t>
      </w:r>
      <w:r w:rsidR="00FA6B72" w:rsidRPr="00A4770A">
        <w:rPr>
          <w:rFonts w:ascii="Tahoma" w:hAnsi="Tahoma" w:cs="Tahoma"/>
          <w:sz w:val="20"/>
          <w:szCs w:val="20"/>
        </w:rPr>
        <w:t xml:space="preserve">presupuestales y </w:t>
      </w:r>
      <w:r w:rsidRPr="00A4770A">
        <w:rPr>
          <w:rFonts w:ascii="Tahoma" w:hAnsi="Tahoma" w:cs="Tahoma"/>
          <w:sz w:val="20"/>
          <w:szCs w:val="20"/>
        </w:rPr>
        <w:t>financieros soportados en un cálculo poco serio de las posibilidades fiscales de la entidad territorial. Al respecto ya hay una regla formal para el gasto de funcionamiento,  y la constituye el límite que de acuerdo con la categoría de la entidad territorial ha establecido la Ley 617 de 2.000</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064936" w:rsidRDefault="00E84FFF" w:rsidP="00E84FFF">
      <w:pPr>
        <w:jc w:val="both"/>
        <w:rPr>
          <w:rFonts w:ascii="Tahoma" w:hAnsi="Tahoma" w:cs="Tahoma"/>
          <w:b/>
          <w:sz w:val="22"/>
          <w:szCs w:val="20"/>
        </w:rPr>
      </w:pPr>
      <w:r w:rsidRPr="00064936">
        <w:rPr>
          <w:rFonts w:ascii="Tahoma" w:hAnsi="Tahoma" w:cs="Tahoma"/>
          <w:b/>
          <w:sz w:val="22"/>
          <w:szCs w:val="20"/>
        </w:rPr>
        <w:t>1. TIPO DE GASTO Y SU ESTIMACION</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Al igual que sucede con sus ingresos, la estimación de los gastos dependerá del tipo de gasto que se requiera proyectar:</w:t>
      </w:r>
    </w:p>
    <w:p w:rsidR="00E84FFF" w:rsidRPr="00A4770A" w:rsidRDefault="00E84FFF" w:rsidP="00E84FFF">
      <w:pPr>
        <w:jc w:val="both"/>
        <w:rPr>
          <w:rFonts w:ascii="Tahoma" w:hAnsi="Tahoma" w:cs="Tahoma"/>
          <w:sz w:val="20"/>
          <w:szCs w:val="20"/>
        </w:rPr>
      </w:pPr>
    </w:p>
    <w:p w:rsidR="00064936" w:rsidRDefault="00064936" w:rsidP="00E84FFF">
      <w:pPr>
        <w:jc w:val="both"/>
        <w:rPr>
          <w:rFonts w:ascii="Tahoma" w:hAnsi="Tahoma" w:cs="Tahoma"/>
          <w:b/>
          <w:sz w:val="22"/>
          <w:szCs w:val="20"/>
        </w:rPr>
      </w:pPr>
    </w:p>
    <w:p w:rsidR="00E84FFF" w:rsidRPr="00064936" w:rsidRDefault="00E84FFF" w:rsidP="00E84FFF">
      <w:pPr>
        <w:jc w:val="both"/>
        <w:rPr>
          <w:rFonts w:ascii="Tahoma" w:hAnsi="Tahoma" w:cs="Tahoma"/>
          <w:b/>
          <w:sz w:val="22"/>
          <w:szCs w:val="20"/>
        </w:rPr>
      </w:pPr>
      <w:r w:rsidRPr="00064936">
        <w:rPr>
          <w:rFonts w:ascii="Tahoma" w:hAnsi="Tahoma" w:cs="Tahoma"/>
          <w:b/>
          <w:sz w:val="22"/>
          <w:szCs w:val="20"/>
        </w:rPr>
        <w:t xml:space="preserve">a.  </w:t>
      </w:r>
      <w:r w:rsidRPr="00064936">
        <w:rPr>
          <w:rFonts w:ascii="Tahoma" w:hAnsi="Tahoma" w:cs="Tahoma"/>
          <w:b/>
          <w:sz w:val="22"/>
          <w:szCs w:val="20"/>
          <w:u w:val="single"/>
        </w:rPr>
        <w:t>Asociados a la Nomina:</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Todos aquellos gastos que se relacionan con el pago de los emolumentos que devengan de conformidad las normas legales a que tienen derecho los servidores públicos que se encuentran laborando en cada una de las secretarias y dependencias que tiene aprobada el municipio por el Honorable Concejo Municipal. </w:t>
      </w:r>
      <w:r w:rsidR="00FA6B72" w:rsidRPr="00A4770A">
        <w:rPr>
          <w:rFonts w:ascii="Tahoma" w:hAnsi="Tahoma" w:cs="Tahoma"/>
          <w:sz w:val="20"/>
          <w:szCs w:val="20"/>
        </w:rPr>
        <w:t xml:space="preserve"> </w:t>
      </w:r>
      <w:r w:rsidRPr="00A4770A">
        <w:rPr>
          <w:rFonts w:ascii="Tahoma" w:hAnsi="Tahoma" w:cs="Tahoma"/>
          <w:sz w:val="20"/>
          <w:szCs w:val="20"/>
        </w:rPr>
        <w:t xml:space="preserve">Así mismo se deben tener en cuenta el tipo de vinculación de servicios y el perfil profesional en el que se desempeña.  </w:t>
      </w:r>
    </w:p>
    <w:p w:rsidR="00E84FFF" w:rsidRPr="00A4770A" w:rsidRDefault="00E84FFF" w:rsidP="00E84FFF">
      <w:pPr>
        <w:jc w:val="both"/>
        <w:rPr>
          <w:rFonts w:ascii="Tahoma" w:hAnsi="Tahoma" w:cs="Tahoma"/>
          <w:sz w:val="20"/>
          <w:szCs w:val="20"/>
        </w:rPr>
      </w:pPr>
    </w:p>
    <w:p w:rsidR="00FA6B72" w:rsidRPr="00A4770A" w:rsidRDefault="00E84FFF" w:rsidP="00E84FFF">
      <w:pPr>
        <w:jc w:val="both"/>
        <w:rPr>
          <w:rFonts w:ascii="Tahoma" w:hAnsi="Tahoma" w:cs="Tahoma"/>
          <w:sz w:val="20"/>
          <w:szCs w:val="20"/>
        </w:rPr>
      </w:pPr>
      <w:r w:rsidRPr="00A4770A">
        <w:rPr>
          <w:rFonts w:ascii="Tahoma" w:hAnsi="Tahoma" w:cs="Tahoma"/>
          <w:sz w:val="20"/>
          <w:szCs w:val="20"/>
        </w:rPr>
        <w:t xml:space="preserve">Se tuvo  cuidado con proyectar adecuadamente el valor del salario y las contribuciones a la seguridad social en salud y los aportes parafiscales inherentes a la nomina de los empleados públicos, pues el incremento de estos </w:t>
      </w:r>
      <w:r w:rsidR="00FA6B72" w:rsidRPr="00A4770A">
        <w:rPr>
          <w:rFonts w:ascii="Tahoma" w:hAnsi="Tahoma" w:cs="Tahoma"/>
          <w:sz w:val="20"/>
          <w:szCs w:val="20"/>
        </w:rPr>
        <w:t>están</w:t>
      </w:r>
      <w:r w:rsidRPr="00A4770A">
        <w:rPr>
          <w:rFonts w:ascii="Tahoma" w:hAnsi="Tahoma" w:cs="Tahoma"/>
          <w:sz w:val="20"/>
          <w:szCs w:val="20"/>
        </w:rPr>
        <w:t xml:space="preserve"> supeditado al decreto anual que expide el gobierno nacional.  </w:t>
      </w:r>
    </w:p>
    <w:p w:rsidR="00FA6B72" w:rsidRPr="00A4770A" w:rsidRDefault="00FA6B72"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En este caso la estimación (más no,  el incremento) debe hacerse como máximo con la proyección que hace el banco de la república de la inflación esperada, que </w:t>
      </w:r>
      <w:r w:rsidR="00FA6B72" w:rsidRPr="00A4770A">
        <w:rPr>
          <w:rFonts w:ascii="Tahoma" w:hAnsi="Tahoma" w:cs="Tahoma"/>
          <w:sz w:val="20"/>
          <w:szCs w:val="20"/>
        </w:rPr>
        <w:t>está</w:t>
      </w:r>
      <w:r w:rsidRPr="00A4770A">
        <w:rPr>
          <w:rFonts w:ascii="Tahoma" w:hAnsi="Tahoma" w:cs="Tahoma"/>
          <w:sz w:val="20"/>
          <w:szCs w:val="20"/>
        </w:rPr>
        <w:t xml:space="preserve"> calculada en el 3%, pero debido al fenómeno de la Niña este porcentaje puede subir hasta el 4,5%, de conformidad como presento el Marco Fiscal el Gobierno Nacional.</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lastRenderedPageBreak/>
        <w:t xml:space="preserve">El Municipio estimo que los incrementos de la inflación estarían para las vigencias de 2007, 2008 y para las vigencias del 2009 en adelante se estimo el 4% según las  proyecciones del gobierno nacional y el comportamiento de la inflación que se tiene a la fecha.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064936" w:rsidRDefault="00E84FFF" w:rsidP="00E84FFF">
      <w:pPr>
        <w:jc w:val="both"/>
        <w:rPr>
          <w:rFonts w:ascii="Tahoma" w:hAnsi="Tahoma" w:cs="Tahoma"/>
          <w:b/>
          <w:szCs w:val="20"/>
        </w:rPr>
      </w:pPr>
      <w:r w:rsidRPr="00064936">
        <w:rPr>
          <w:rFonts w:ascii="Tahoma" w:hAnsi="Tahoma" w:cs="Tahoma"/>
          <w:b/>
          <w:szCs w:val="20"/>
        </w:rPr>
        <w:t xml:space="preserve">b. </w:t>
      </w:r>
      <w:r w:rsidRPr="00064936">
        <w:rPr>
          <w:rFonts w:ascii="Tahoma" w:hAnsi="Tahoma" w:cs="Tahoma"/>
          <w:b/>
          <w:szCs w:val="20"/>
          <w:u w:val="single"/>
        </w:rPr>
        <w:t>Gastos Generales:</w:t>
      </w:r>
    </w:p>
    <w:p w:rsidR="00E84FFF" w:rsidRPr="00A4770A" w:rsidRDefault="00E84FFF" w:rsidP="00E84FFF">
      <w:pPr>
        <w:jc w:val="both"/>
        <w:rPr>
          <w:rFonts w:ascii="Tahoma" w:hAnsi="Tahoma" w:cs="Tahoma"/>
          <w:b/>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En la estimación de los gastos de este tipo se hizo  soportada en el comportamiento histórico y teniendo en cuenta la inflación esperada.  Sin embargo a mediano plazo es importante diagnosticar el procedimiento presupuestal y contractual que se utiliza para realizar este tipo de erogaciones.  Los resultados de los estudios normalmente demuestran ineficiencia y sobre costos que puede ser eliminados mediante su centralización y  diseño por ejemplo de planes generales de compra para toda una vigencia,  o estableciendo prioridades en el consumo de los servicios públicos.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p>
    <w:p w:rsidR="00E84FFF" w:rsidRPr="00064936" w:rsidRDefault="00E84FFF" w:rsidP="00E84FFF">
      <w:pPr>
        <w:jc w:val="both"/>
        <w:rPr>
          <w:rFonts w:ascii="Tahoma" w:hAnsi="Tahoma" w:cs="Tahoma"/>
          <w:b/>
          <w:szCs w:val="20"/>
        </w:rPr>
      </w:pPr>
      <w:r w:rsidRPr="00064936">
        <w:rPr>
          <w:rFonts w:ascii="Tahoma" w:hAnsi="Tahoma" w:cs="Tahoma"/>
          <w:b/>
          <w:szCs w:val="20"/>
        </w:rPr>
        <w:t xml:space="preserve">c. </w:t>
      </w:r>
      <w:r w:rsidRPr="00064936">
        <w:rPr>
          <w:rFonts w:ascii="Tahoma" w:hAnsi="Tahoma" w:cs="Tahoma"/>
          <w:b/>
          <w:szCs w:val="20"/>
          <w:u w:val="single"/>
        </w:rPr>
        <w:t>Transferencias:</w:t>
      </w:r>
    </w:p>
    <w:p w:rsidR="00E84FFF" w:rsidRPr="00A4770A" w:rsidRDefault="00E84FFF" w:rsidP="00E84FFF">
      <w:pPr>
        <w:jc w:val="both"/>
        <w:rPr>
          <w:rFonts w:ascii="Tahoma" w:hAnsi="Tahoma" w:cs="Tahoma"/>
          <w:b/>
          <w:sz w:val="20"/>
          <w:szCs w:val="20"/>
        </w:rPr>
      </w:pP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El </w:t>
      </w:r>
      <w:r w:rsidR="00FA6B72" w:rsidRPr="00A4770A">
        <w:rPr>
          <w:rFonts w:ascii="Tahoma" w:hAnsi="Tahoma" w:cs="Tahoma"/>
          <w:sz w:val="20"/>
          <w:szCs w:val="20"/>
        </w:rPr>
        <w:t>cálculo</w:t>
      </w:r>
      <w:r w:rsidRPr="00A4770A">
        <w:rPr>
          <w:rFonts w:ascii="Tahoma" w:hAnsi="Tahoma" w:cs="Tahoma"/>
          <w:sz w:val="20"/>
          <w:szCs w:val="20"/>
        </w:rPr>
        <w:t xml:space="preserve"> de las transferencias a los organismos de control político,   fiscal y disciplinario (Concejo Municipal), (Personería) esta reglado en las leyes 617 de 2.000. En este rubro presupuestal es importante tener en cue</w:t>
      </w:r>
      <w:r w:rsidR="00FA6B72" w:rsidRPr="00A4770A">
        <w:rPr>
          <w:rFonts w:ascii="Tahoma" w:hAnsi="Tahoma" w:cs="Tahoma"/>
          <w:sz w:val="20"/>
          <w:szCs w:val="20"/>
        </w:rPr>
        <w:t>n</w:t>
      </w:r>
      <w:r w:rsidRPr="00A4770A">
        <w:rPr>
          <w:rFonts w:ascii="Tahoma" w:hAnsi="Tahoma" w:cs="Tahoma"/>
          <w:sz w:val="20"/>
          <w:szCs w:val="20"/>
        </w:rPr>
        <w:t>ta la inflación esperada como elemento adicional en su estimación.</w:t>
      </w:r>
    </w:p>
    <w:p w:rsidR="00E84FFF" w:rsidRPr="00A4770A" w:rsidRDefault="00E84FFF" w:rsidP="00E84FFF">
      <w:pPr>
        <w:jc w:val="both"/>
        <w:rPr>
          <w:rFonts w:ascii="Tahoma" w:hAnsi="Tahoma" w:cs="Tahoma"/>
          <w:sz w:val="20"/>
          <w:szCs w:val="20"/>
        </w:rPr>
      </w:pPr>
    </w:p>
    <w:p w:rsidR="00BD2E71" w:rsidRPr="00A4770A" w:rsidRDefault="00BD2E71" w:rsidP="00BD2E71">
      <w:pPr>
        <w:jc w:val="both"/>
        <w:rPr>
          <w:rFonts w:ascii="Tahoma" w:hAnsi="Tahoma" w:cs="Tahoma"/>
          <w:sz w:val="20"/>
          <w:szCs w:val="20"/>
        </w:rPr>
      </w:pPr>
      <w:r w:rsidRPr="00A4770A">
        <w:rPr>
          <w:rFonts w:ascii="Tahoma" w:hAnsi="Tahoma" w:cs="Tahoma"/>
          <w:sz w:val="20"/>
          <w:szCs w:val="20"/>
        </w:rPr>
        <w:t xml:space="preserve">La ley 1368  del 29 de diciembre de 2009, establece el monto de los Honorarios de los Concejales en las diferentes categorías de los municipios, como se incrementan anualmente  y los servicios de transporte en sesiones plenarias y de comisión pasa a ser pagado por el ente territorial y establece una tabla de retención diferente. </w:t>
      </w:r>
    </w:p>
    <w:p w:rsidR="00BD2E71" w:rsidRPr="00A4770A" w:rsidRDefault="00BD2E71" w:rsidP="00BD2E71">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La estimación de las transferencia hechas para financiar las nominas de pensionados debe basarse en el costo de la nomina actual. Es así porque a partir de la expedición de la Ley 100 salvo en los casos previstos por el régimen de transición,  se deben calcular el pago de salud,  pensión y riesgos profesionales.</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Aunque el </w:t>
      </w:r>
      <w:r w:rsidR="00FA6B72" w:rsidRPr="00A4770A">
        <w:rPr>
          <w:rFonts w:ascii="Tahoma" w:hAnsi="Tahoma" w:cs="Tahoma"/>
          <w:sz w:val="20"/>
          <w:szCs w:val="20"/>
        </w:rPr>
        <w:t>artículo</w:t>
      </w:r>
      <w:r w:rsidRPr="00A4770A">
        <w:rPr>
          <w:rFonts w:ascii="Tahoma" w:hAnsi="Tahoma" w:cs="Tahoma"/>
          <w:sz w:val="20"/>
          <w:szCs w:val="20"/>
        </w:rPr>
        <w:t xml:space="preserve"> 51 de la ley 863 de 2.003 establece que “para el cubrimiento de las obligaciones de bonos pensiónales y cuotas partes de bonos pensiónales los entes territoriales podrán utilizar hasta el 50% del saldo disponible en la cuenta del fondo nacional  de pensiones de las entidades territoriales,  Fonpet, creado por la Ley 549 de 1.999,  aun cuando la reserva constituida no haya alcanzado el 100% del pasivo </w:t>
      </w:r>
      <w:r w:rsidR="00FA6B72" w:rsidRPr="00A4770A">
        <w:rPr>
          <w:rFonts w:ascii="Tahoma" w:hAnsi="Tahoma" w:cs="Tahoma"/>
          <w:sz w:val="20"/>
          <w:szCs w:val="20"/>
        </w:rPr>
        <w:t>Pensional</w:t>
      </w:r>
      <w:r w:rsidRPr="00A4770A">
        <w:rPr>
          <w:rFonts w:ascii="Tahoma" w:hAnsi="Tahoma" w:cs="Tahoma"/>
          <w:sz w:val="20"/>
          <w:szCs w:val="20"/>
        </w:rPr>
        <w:t>.</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Con forme al reglamento que establezca el gobierno nacional estos recursos  podrán transferirse directamente a las entidades administradoras en nombre de los entes  territoriales emisores previa autorización del representante legal respectivo.  Nuestro municipio no ha iniciado a realizar estas apropiaciones para el Fonpet, el cual en años precedentes el municipio se </w:t>
      </w:r>
      <w:r w:rsidR="00FA6B72" w:rsidRPr="00A4770A">
        <w:rPr>
          <w:rFonts w:ascii="Tahoma" w:hAnsi="Tahoma" w:cs="Tahoma"/>
          <w:sz w:val="20"/>
          <w:szCs w:val="20"/>
        </w:rPr>
        <w:t>verá</w:t>
      </w:r>
      <w:r w:rsidRPr="00A4770A">
        <w:rPr>
          <w:rFonts w:ascii="Tahoma" w:hAnsi="Tahoma" w:cs="Tahoma"/>
          <w:sz w:val="20"/>
          <w:szCs w:val="20"/>
        </w:rPr>
        <w:t xml:space="preserve"> abocado a posibles  litigios con entidades de pensión y llegar hasta embargos de los recursos de la nación.</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Arial" w:hAnsi="Arial" w:cs="Arial"/>
          <w:sz w:val="20"/>
          <w:szCs w:val="20"/>
        </w:rPr>
      </w:pPr>
      <w:r w:rsidRPr="00A4770A">
        <w:rPr>
          <w:rFonts w:ascii="Tahoma" w:hAnsi="Tahoma" w:cs="Tahoma"/>
          <w:sz w:val="20"/>
          <w:szCs w:val="20"/>
        </w:rPr>
        <w:t xml:space="preserve">El municipio dejo presupuestado en cuotas partes pensiónales el valor de un pensionado por sustitución, según demanda que perdió el ente territorial. </w:t>
      </w:r>
    </w:p>
    <w:p w:rsidR="00E84FFF" w:rsidRPr="00A4770A" w:rsidRDefault="00E84FFF" w:rsidP="00E84FFF">
      <w:pPr>
        <w:jc w:val="both"/>
        <w:rPr>
          <w:rFonts w:ascii="Tahoma" w:hAnsi="Tahoma" w:cs="Tahoma"/>
          <w:sz w:val="20"/>
          <w:szCs w:val="20"/>
        </w:rPr>
      </w:pPr>
    </w:p>
    <w:p w:rsidR="00E84FFF" w:rsidRPr="00A4770A" w:rsidRDefault="00E84FFF" w:rsidP="00E84FFF">
      <w:pPr>
        <w:jc w:val="both"/>
        <w:rPr>
          <w:rFonts w:ascii="Tahoma" w:hAnsi="Tahoma" w:cs="Tahoma"/>
          <w:sz w:val="20"/>
          <w:szCs w:val="20"/>
        </w:rPr>
      </w:pPr>
      <w:r w:rsidRPr="00A4770A">
        <w:rPr>
          <w:rFonts w:ascii="Tahoma" w:hAnsi="Tahoma" w:cs="Tahoma"/>
          <w:sz w:val="20"/>
          <w:szCs w:val="20"/>
        </w:rPr>
        <w:t xml:space="preserve">En el siguiente cuadro se muestra las diferentes ejecuciones presupuestales de gastos de funcionamiento de las vigencias fiscales de </w:t>
      </w:r>
      <w:smartTag w:uri="urn:schemas-microsoft-com:office:smarttags" w:element="metricconverter">
        <w:smartTagPr>
          <w:attr w:name="ProductID" w:val="2004 a"/>
        </w:smartTagPr>
        <w:r w:rsidRPr="00A4770A">
          <w:rPr>
            <w:rFonts w:ascii="Tahoma" w:hAnsi="Tahoma" w:cs="Tahoma"/>
            <w:sz w:val="20"/>
            <w:szCs w:val="20"/>
          </w:rPr>
          <w:t>2004 a</w:t>
        </w:r>
      </w:smartTag>
      <w:r w:rsidRPr="00A4770A">
        <w:rPr>
          <w:rFonts w:ascii="Tahoma" w:hAnsi="Tahoma" w:cs="Tahoma"/>
          <w:sz w:val="20"/>
          <w:szCs w:val="20"/>
        </w:rPr>
        <w:t xml:space="preserve"> 2010 con corte a septiembre 30. </w:t>
      </w:r>
    </w:p>
    <w:p w:rsidR="00E84FFF" w:rsidRDefault="00E84FFF" w:rsidP="00E84FFF">
      <w:pPr>
        <w:jc w:val="both"/>
        <w:rPr>
          <w:rFonts w:ascii="Tahoma" w:hAnsi="Tahoma" w:cs="Tahoma"/>
          <w:sz w:val="28"/>
        </w:rPr>
      </w:pPr>
    </w:p>
    <w:tbl>
      <w:tblPr>
        <w:tblW w:w="9033" w:type="dxa"/>
        <w:tblInd w:w="60" w:type="dxa"/>
        <w:tblCellMar>
          <w:left w:w="70" w:type="dxa"/>
          <w:right w:w="70" w:type="dxa"/>
        </w:tblCellMar>
        <w:tblLook w:val="0000"/>
      </w:tblPr>
      <w:tblGrid>
        <w:gridCol w:w="2704"/>
        <w:gridCol w:w="992"/>
        <w:gridCol w:w="992"/>
        <w:gridCol w:w="851"/>
        <w:gridCol w:w="850"/>
        <w:gridCol w:w="851"/>
        <w:gridCol w:w="850"/>
        <w:gridCol w:w="943"/>
      </w:tblGrid>
      <w:tr w:rsidR="00E84FFF" w:rsidTr="00545A7D">
        <w:trPr>
          <w:trHeight w:val="270"/>
        </w:trPr>
        <w:tc>
          <w:tcPr>
            <w:tcW w:w="2704" w:type="dxa"/>
            <w:tcBorders>
              <w:top w:val="single" w:sz="8" w:space="0" w:color="auto"/>
              <w:left w:val="single" w:sz="8" w:space="0" w:color="auto"/>
              <w:bottom w:val="single" w:sz="8" w:space="0" w:color="auto"/>
              <w:right w:val="single" w:sz="4" w:space="0" w:color="auto"/>
            </w:tcBorders>
            <w:shd w:val="clear" w:color="auto" w:fill="auto"/>
            <w:noWrap/>
            <w:vAlign w:val="bottom"/>
          </w:tcPr>
          <w:p w:rsidR="00E84FFF" w:rsidRDefault="00E84FFF" w:rsidP="00810C47">
            <w:pPr>
              <w:jc w:val="center"/>
              <w:rPr>
                <w:rFonts w:ascii="Arial" w:hAnsi="Arial" w:cs="Arial"/>
                <w:b/>
                <w:bCs/>
                <w:sz w:val="14"/>
                <w:szCs w:val="14"/>
              </w:rPr>
            </w:pPr>
            <w:r>
              <w:rPr>
                <w:rFonts w:ascii="Arial" w:hAnsi="Arial" w:cs="Arial"/>
                <w:b/>
                <w:bCs/>
                <w:sz w:val="14"/>
                <w:szCs w:val="14"/>
              </w:rPr>
              <w:t>DESCRIPCION</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2004</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2005</w:t>
            </w:r>
          </w:p>
        </w:tc>
        <w:tc>
          <w:tcPr>
            <w:tcW w:w="851" w:type="dxa"/>
            <w:tcBorders>
              <w:top w:val="single" w:sz="8" w:space="0" w:color="auto"/>
              <w:left w:val="nil"/>
              <w:bottom w:val="single" w:sz="8" w:space="0" w:color="auto"/>
              <w:right w:val="single" w:sz="4" w:space="0" w:color="auto"/>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2006</w:t>
            </w:r>
          </w:p>
        </w:tc>
        <w:tc>
          <w:tcPr>
            <w:tcW w:w="850" w:type="dxa"/>
            <w:tcBorders>
              <w:top w:val="single" w:sz="8" w:space="0" w:color="auto"/>
              <w:left w:val="nil"/>
              <w:bottom w:val="single" w:sz="8" w:space="0" w:color="auto"/>
              <w:right w:val="single" w:sz="4" w:space="0" w:color="auto"/>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2007</w:t>
            </w:r>
          </w:p>
        </w:tc>
        <w:tc>
          <w:tcPr>
            <w:tcW w:w="851" w:type="dxa"/>
            <w:tcBorders>
              <w:top w:val="single" w:sz="8" w:space="0" w:color="auto"/>
              <w:left w:val="nil"/>
              <w:bottom w:val="single" w:sz="8" w:space="0" w:color="auto"/>
              <w:right w:val="single" w:sz="4" w:space="0" w:color="auto"/>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2008</w:t>
            </w:r>
          </w:p>
        </w:tc>
        <w:tc>
          <w:tcPr>
            <w:tcW w:w="850" w:type="dxa"/>
            <w:tcBorders>
              <w:top w:val="single" w:sz="8" w:space="0" w:color="auto"/>
              <w:left w:val="nil"/>
              <w:bottom w:val="single" w:sz="8" w:space="0" w:color="auto"/>
              <w:right w:val="single" w:sz="4" w:space="0" w:color="auto"/>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2009</w:t>
            </w:r>
          </w:p>
        </w:tc>
        <w:tc>
          <w:tcPr>
            <w:tcW w:w="943" w:type="dxa"/>
            <w:tcBorders>
              <w:top w:val="single" w:sz="8" w:space="0" w:color="auto"/>
              <w:left w:val="nil"/>
              <w:bottom w:val="single" w:sz="8" w:space="0" w:color="auto"/>
              <w:right w:val="single" w:sz="8" w:space="0" w:color="auto"/>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2010</w:t>
            </w:r>
          </w:p>
        </w:tc>
      </w:tr>
      <w:tr w:rsidR="00E84FFF" w:rsidTr="00545A7D">
        <w:trPr>
          <w:trHeight w:val="255"/>
        </w:trPr>
        <w:tc>
          <w:tcPr>
            <w:tcW w:w="2704" w:type="dxa"/>
            <w:tcBorders>
              <w:top w:val="single" w:sz="8" w:space="0" w:color="auto"/>
              <w:left w:val="single" w:sz="8" w:space="0" w:color="auto"/>
              <w:bottom w:val="single" w:sz="4" w:space="0" w:color="auto"/>
              <w:right w:val="single" w:sz="4" w:space="0" w:color="auto"/>
            </w:tcBorders>
            <w:shd w:val="clear" w:color="auto" w:fill="CCFFFF"/>
            <w:noWrap/>
            <w:vAlign w:val="bottom"/>
          </w:tcPr>
          <w:p w:rsidR="00E84FFF" w:rsidRDefault="00E84FFF" w:rsidP="00810C47">
            <w:pPr>
              <w:rPr>
                <w:rFonts w:ascii="Arial" w:hAnsi="Arial" w:cs="Arial"/>
                <w:b/>
                <w:bCs/>
                <w:sz w:val="14"/>
                <w:szCs w:val="14"/>
              </w:rPr>
            </w:pPr>
            <w:r>
              <w:rPr>
                <w:rFonts w:ascii="Arial" w:hAnsi="Arial" w:cs="Arial"/>
                <w:b/>
                <w:bCs/>
                <w:sz w:val="14"/>
                <w:szCs w:val="14"/>
              </w:rPr>
              <w:t>GASTOS TOTALES</w:t>
            </w:r>
          </w:p>
        </w:tc>
        <w:tc>
          <w:tcPr>
            <w:tcW w:w="992" w:type="dxa"/>
            <w:tcBorders>
              <w:top w:val="single" w:sz="8" w:space="0" w:color="auto"/>
              <w:left w:val="nil"/>
              <w:bottom w:val="single" w:sz="4" w:space="0" w:color="auto"/>
              <w:right w:val="single" w:sz="4" w:space="0" w:color="auto"/>
            </w:tcBorders>
            <w:shd w:val="clear" w:color="auto" w:fill="CCFFFF"/>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3.110 </w:t>
            </w:r>
          </w:p>
        </w:tc>
        <w:tc>
          <w:tcPr>
            <w:tcW w:w="992" w:type="dxa"/>
            <w:tcBorders>
              <w:top w:val="single" w:sz="8" w:space="0" w:color="auto"/>
              <w:left w:val="nil"/>
              <w:bottom w:val="single" w:sz="4" w:space="0" w:color="auto"/>
              <w:right w:val="single" w:sz="4" w:space="0" w:color="auto"/>
            </w:tcBorders>
            <w:shd w:val="clear" w:color="auto" w:fill="CCFFFF"/>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4.896 </w:t>
            </w:r>
          </w:p>
        </w:tc>
        <w:tc>
          <w:tcPr>
            <w:tcW w:w="851" w:type="dxa"/>
            <w:tcBorders>
              <w:top w:val="single" w:sz="8" w:space="0" w:color="auto"/>
              <w:left w:val="nil"/>
              <w:bottom w:val="single" w:sz="4" w:space="0" w:color="auto"/>
              <w:right w:val="single" w:sz="4" w:space="0" w:color="auto"/>
            </w:tcBorders>
            <w:shd w:val="clear" w:color="auto" w:fill="CCFFFF"/>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5.257 </w:t>
            </w:r>
          </w:p>
        </w:tc>
        <w:tc>
          <w:tcPr>
            <w:tcW w:w="850" w:type="dxa"/>
            <w:tcBorders>
              <w:top w:val="single" w:sz="8" w:space="0" w:color="auto"/>
              <w:left w:val="nil"/>
              <w:bottom w:val="single" w:sz="4" w:space="0" w:color="auto"/>
              <w:right w:val="single" w:sz="4" w:space="0" w:color="auto"/>
            </w:tcBorders>
            <w:shd w:val="clear" w:color="auto" w:fill="CCFFFF"/>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5.948 </w:t>
            </w:r>
          </w:p>
        </w:tc>
        <w:tc>
          <w:tcPr>
            <w:tcW w:w="851" w:type="dxa"/>
            <w:tcBorders>
              <w:top w:val="single" w:sz="8" w:space="0" w:color="auto"/>
              <w:left w:val="nil"/>
              <w:bottom w:val="single" w:sz="4" w:space="0" w:color="auto"/>
              <w:right w:val="single" w:sz="4" w:space="0" w:color="auto"/>
            </w:tcBorders>
            <w:shd w:val="clear" w:color="auto" w:fill="CCFFFF"/>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7.902 </w:t>
            </w:r>
          </w:p>
        </w:tc>
        <w:tc>
          <w:tcPr>
            <w:tcW w:w="850" w:type="dxa"/>
            <w:tcBorders>
              <w:top w:val="single" w:sz="8" w:space="0" w:color="auto"/>
              <w:left w:val="nil"/>
              <w:bottom w:val="single" w:sz="4" w:space="0" w:color="auto"/>
              <w:right w:val="single" w:sz="4" w:space="0" w:color="auto"/>
            </w:tcBorders>
            <w:shd w:val="clear" w:color="auto" w:fill="CCFFFF"/>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8.779 </w:t>
            </w:r>
          </w:p>
        </w:tc>
        <w:tc>
          <w:tcPr>
            <w:tcW w:w="943" w:type="dxa"/>
            <w:tcBorders>
              <w:top w:val="single" w:sz="8" w:space="0" w:color="auto"/>
              <w:left w:val="nil"/>
              <w:bottom w:val="single" w:sz="4" w:space="0" w:color="auto"/>
              <w:right w:val="single" w:sz="8" w:space="0" w:color="auto"/>
            </w:tcBorders>
            <w:shd w:val="clear" w:color="auto" w:fill="CCFFFF"/>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652 </w:t>
            </w:r>
          </w:p>
        </w:tc>
      </w:tr>
      <w:tr w:rsidR="00E84FFF" w:rsidTr="00545A7D">
        <w:trPr>
          <w:trHeight w:val="255"/>
        </w:trPr>
        <w:tc>
          <w:tcPr>
            <w:tcW w:w="2704" w:type="dxa"/>
            <w:tcBorders>
              <w:top w:val="nil"/>
              <w:left w:val="single" w:sz="8"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14"/>
                <w:szCs w:val="14"/>
              </w:rPr>
            </w:pPr>
            <w:r>
              <w:rPr>
                <w:rFonts w:ascii="Arial" w:hAnsi="Arial" w:cs="Arial"/>
                <w:sz w:val="14"/>
                <w:szCs w:val="14"/>
              </w:rPr>
              <w:t>3.  GASTOS CORRIENTES</w:t>
            </w:r>
          </w:p>
        </w:tc>
        <w:tc>
          <w:tcPr>
            <w:tcW w:w="992"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540 </w:t>
            </w:r>
          </w:p>
        </w:tc>
        <w:tc>
          <w:tcPr>
            <w:tcW w:w="992"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568 </w:t>
            </w:r>
          </w:p>
        </w:tc>
        <w:tc>
          <w:tcPr>
            <w:tcW w:w="8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671 </w:t>
            </w:r>
          </w:p>
        </w:tc>
        <w:tc>
          <w:tcPr>
            <w:tcW w:w="850"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634 </w:t>
            </w:r>
          </w:p>
        </w:tc>
        <w:tc>
          <w:tcPr>
            <w:tcW w:w="8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829 </w:t>
            </w:r>
          </w:p>
        </w:tc>
        <w:tc>
          <w:tcPr>
            <w:tcW w:w="850"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909 </w:t>
            </w:r>
          </w:p>
        </w:tc>
        <w:tc>
          <w:tcPr>
            <w:tcW w:w="943" w:type="dxa"/>
            <w:tcBorders>
              <w:top w:val="nil"/>
              <w:left w:val="nil"/>
              <w:bottom w:val="single" w:sz="4" w:space="0" w:color="auto"/>
              <w:right w:val="single" w:sz="8"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652 </w:t>
            </w:r>
          </w:p>
        </w:tc>
      </w:tr>
      <w:tr w:rsidR="00E84FFF" w:rsidTr="00545A7D">
        <w:trPr>
          <w:trHeight w:val="255"/>
        </w:trPr>
        <w:tc>
          <w:tcPr>
            <w:tcW w:w="2704" w:type="dxa"/>
            <w:tcBorders>
              <w:top w:val="nil"/>
              <w:left w:val="single" w:sz="8"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14"/>
                <w:szCs w:val="14"/>
              </w:rPr>
            </w:pPr>
            <w:r>
              <w:rPr>
                <w:rFonts w:ascii="Arial" w:hAnsi="Arial" w:cs="Arial"/>
                <w:sz w:val="14"/>
                <w:szCs w:val="14"/>
              </w:rPr>
              <w:t>3.1.    FUNCIONAMIENTO</w:t>
            </w:r>
          </w:p>
        </w:tc>
        <w:tc>
          <w:tcPr>
            <w:tcW w:w="992"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493 </w:t>
            </w:r>
          </w:p>
        </w:tc>
        <w:tc>
          <w:tcPr>
            <w:tcW w:w="992"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538 </w:t>
            </w:r>
          </w:p>
        </w:tc>
        <w:tc>
          <w:tcPr>
            <w:tcW w:w="8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627 </w:t>
            </w:r>
          </w:p>
        </w:tc>
        <w:tc>
          <w:tcPr>
            <w:tcW w:w="850"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634 </w:t>
            </w:r>
          </w:p>
        </w:tc>
        <w:tc>
          <w:tcPr>
            <w:tcW w:w="8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811 </w:t>
            </w:r>
          </w:p>
        </w:tc>
        <w:tc>
          <w:tcPr>
            <w:tcW w:w="850"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877 </w:t>
            </w:r>
          </w:p>
        </w:tc>
        <w:tc>
          <w:tcPr>
            <w:tcW w:w="943" w:type="dxa"/>
            <w:tcBorders>
              <w:top w:val="nil"/>
              <w:left w:val="nil"/>
              <w:bottom w:val="single" w:sz="4" w:space="0" w:color="auto"/>
              <w:right w:val="single" w:sz="8" w:space="0" w:color="auto"/>
            </w:tcBorders>
            <w:shd w:val="clear" w:color="auto" w:fill="auto"/>
            <w:noWrap/>
            <w:vAlign w:val="bottom"/>
          </w:tcPr>
          <w:p w:rsidR="00E84FFF" w:rsidRDefault="00E84FFF" w:rsidP="00810C47">
            <w:pPr>
              <w:rPr>
                <w:rFonts w:ascii="Arial" w:hAnsi="Arial" w:cs="Arial"/>
                <w:b/>
                <w:bCs/>
                <w:sz w:val="20"/>
                <w:szCs w:val="20"/>
              </w:rPr>
            </w:pPr>
            <w:r>
              <w:rPr>
                <w:rFonts w:ascii="Arial" w:hAnsi="Arial" w:cs="Arial"/>
                <w:b/>
                <w:bCs/>
                <w:sz w:val="20"/>
                <w:szCs w:val="20"/>
              </w:rPr>
              <w:t xml:space="preserve">      608 </w:t>
            </w:r>
          </w:p>
        </w:tc>
      </w:tr>
      <w:tr w:rsidR="00E84FFF" w:rsidTr="00545A7D">
        <w:trPr>
          <w:trHeight w:val="255"/>
        </w:trPr>
        <w:tc>
          <w:tcPr>
            <w:tcW w:w="2704" w:type="dxa"/>
            <w:tcBorders>
              <w:top w:val="nil"/>
              <w:left w:val="single" w:sz="8"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14"/>
                <w:szCs w:val="14"/>
              </w:rPr>
            </w:pPr>
            <w:r>
              <w:rPr>
                <w:rFonts w:ascii="Arial" w:hAnsi="Arial" w:cs="Arial"/>
                <w:sz w:val="14"/>
                <w:szCs w:val="14"/>
              </w:rPr>
              <w:t>3.1.1.  SERVICIOS PERSONALES</w:t>
            </w:r>
          </w:p>
        </w:tc>
        <w:tc>
          <w:tcPr>
            <w:tcW w:w="992"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293 </w:t>
            </w:r>
          </w:p>
        </w:tc>
        <w:tc>
          <w:tcPr>
            <w:tcW w:w="992"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340 </w:t>
            </w:r>
          </w:p>
        </w:tc>
        <w:tc>
          <w:tcPr>
            <w:tcW w:w="8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345 </w:t>
            </w:r>
          </w:p>
        </w:tc>
        <w:tc>
          <w:tcPr>
            <w:tcW w:w="850"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382 </w:t>
            </w:r>
          </w:p>
        </w:tc>
        <w:tc>
          <w:tcPr>
            <w:tcW w:w="8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417 </w:t>
            </w:r>
          </w:p>
        </w:tc>
        <w:tc>
          <w:tcPr>
            <w:tcW w:w="850"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496 </w:t>
            </w:r>
          </w:p>
        </w:tc>
        <w:tc>
          <w:tcPr>
            <w:tcW w:w="943" w:type="dxa"/>
            <w:tcBorders>
              <w:top w:val="nil"/>
              <w:left w:val="nil"/>
              <w:bottom w:val="single" w:sz="4" w:space="0" w:color="auto"/>
              <w:right w:val="single" w:sz="8"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348 </w:t>
            </w:r>
          </w:p>
        </w:tc>
      </w:tr>
      <w:tr w:rsidR="00E84FFF" w:rsidTr="00545A7D">
        <w:trPr>
          <w:trHeight w:val="255"/>
        </w:trPr>
        <w:tc>
          <w:tcPr>
            <w:tcW w:w="2704" w:type="dxa"/>
            <w:tcBorders>
              <w:top w:val="nil"/>
              <w:left w:val="single" w:sz="8"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14"/>
                <w:szCs w:val="14"/>
              </w:rPr>
            </w:pPr>
            <w:r>
              <w:rPr>
                <w:rFonts w:ascii="Arial" w:hAnsi="Arial" w:cs="Arial"/>
                <w:sz w:val="14"/>
                <w:szCs w:val="14"/>
              </w:rPr>
              <w:t>3.1.2. GASTOS GENERALES</w:t>
            </w:r>
          </w:p>
        </w:tc>
        <w:tc>
          <w:tcPr>
            <w:tcW w:w="992"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191 </w:t>
            </w:r>
          </w:p>
        </w:tc>
        <w:tc>
          <w:tcPr>
            <w:tcW w:w="992"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198 </w:t>
            </w:r>
          </w:p>
        </w:tc>
        <w:tc>
          <w:tcPr>
            <w:tcW w:w="8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282 </w:t>
            </w:r>
          </w:p>
        </w:tc>
        <w:tc>
          <w:tcPr>
            <w:tcW w:w="850"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251 </w:t>
            </w:r>
          </w:p>
        </w:tc>
        <w:tc>
          <w:tcPr>
            <w:tcW w:w="8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382 </w:t>
            </w:r>
          </w:p>
        </w:tc>
        <w:tc>
          <w:tcPr>
            <w:tcW w:w="850"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344 </w:t>
            </w:r>
          </w:p>
        </w:tc>
        <w:tc>
          <w:tcPr>
            <w:tcW w:w="943" w:type="dxa"/>
            <w:tcBorders>
              <w:top w:val="nil"/>
              <w:left w:val="nil"/>
              <w:bottom w:val="single" w:sz="4" w:space="0" w:color="auto"/>
              <w:right w:val="single" w:sz="8"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197 </w:t>
            </w:r>
          </w:p>
        </w:tc>
      </w:tr>
    </w:tbl>
    <w:p w:rsidR="00E84FFF" w:rsidRPr="00064936" w:rsidRDefault="00E84FFF" w:rsidP="00E84FFF">
      <w:pPr>
        <w:jc w:val="both"/>
        <w:rPr>
          <w:rFonts w:ascii="Tahoma" w:hAnsi="Tahoma" w:cs="Tahoma"/>
          <w:sz w:val="22"/>
        </w:rPr>
      </w:pPr>
    </w:p>
    <w:p w:rsidR="00E84FFF" w:rsidRPr="00064936" w:rsidRDefault="00E84FFF" w:rsidP="00E84FFF">
      <w:pPr>
        <w:jc w:val="both"/>
        <w:rPr>
          <w:rFonts w:ascii="Tahoma" w:hAnsi="Tahoma" w:cs="Tahoma"/>
          <w:sz w:val="20"/>
        </w:rPr>
      </w:pPr>
      <w:r w:rsidRPr="00064936">
        <w:rPr>
          <w:rFonts w:ascii="Tahoma" w:hAnsi="Tahoma" w:cs="Tahoma"/>
          <w:sz w:val="20"/>
        </w:rPr>
        <w:t xml:space="preserve">Como se aprecia la ejecución en gastos de funcionamiento ha tenido un incremento del </w:t>
      </w:r>
      <w:r w:rsidR="00FA6B72" w:rsidRPr="00064936">
        <w:rPr>
          <w:rFonts w:ascii="Tahoma" w:hAnsi="Tahoma" w:cs="Tahoma"/>
          <w:sz w:val="20"/>
        </w:rPr>
        <w:t>77.89</w:t>
      </w:r>
      <w:r w:rsidRPr="00064936">
        <w:rPr>
          <w:rFonts w:ascii="Tahoma" w:hAnsi="Tahoma" w:cs="Tahoma"/>
          <w:sz w:val="20"/>
        </w:rPr>
        <w:t xml:space="preserve">% desde la vigencia de </w:t>
      </w:r>
      <w:smartTag w:uri="urn:schemas-microsoft-com:office:smarttags" w:element="metricconverter">
        <w:smartTagPr>
          <w:attr w:name="ProductID" w:val="2004 a"/>
        </w:smartTagPr>
        <w:r w:rsidRPr="00064936">
          <w:rPr>
            <w:rFonts w:ascii="Tahoma" w:hAnsi="Tahoma" w:cs="Tahoma"/>
            <w:sz w:val="20"/>
          </w:rPr>
          <w:t>2004 a</w:t>
        </w:r>
      </w:smartTag>
      <w:r w:rsidRPr="00064936">
        <w:rPr>
          <w:rFonts w:ascii="Tahoma" w:hAnsi="Tahoma" w:cs="Tahoma"/>
          <w:sz w:val="20"/>
        </w:rPr>
        <w:t xml:space="preserve"> la vigencia 2009 ya que la vigencia fiscal del 2010 no ha terminado.</w:t>
      </w:r>
    </w:p>
    <w:p w:rsidR="00545A7D" w:rsidRPr="00064936" w:rsidRDefault="00545A7D" w:rsidP="00E84FFF">
      <w:pPr>
        <w:jc w:val="both"/>
        <w:rPr>
          <w:rFonts w:ascii="Tahoma" w:hAnsi="Tahoma" w:cs="Tahoma"/>
          <w:sz w:val="20"/>
        </w:rPr>
      </w:pPr>
    </w:p>
    <w:p w:rsidR="00E84FFF" w:rsidRPr="00064936" w:rsidRDefault="00E84FFF" w:rsidP="00E84FFF">
      <w:pPr>
        <w:jc w:val="both"/>
        <w:rPr>
          <w:rFonts w:ascii="Tahoma" w:hAnsi="Tahoma" w:cs="Tahoma"/>
          <w:sz w:val="20"/>
        </w:rPr>
      </w:pPr>
      <w:r w:rsidRPr="00064936">
        <w:rPr>
          <w:rFonts w:ascii="Tahoma" w:hAnsi="Tahoma" w:cs="Tahoma"/>
          <w:sz w:val="20"/>
        </w:rPr>
        <w:t>A continuación, con base en la información del cuadro, se muestra en una grafica, donde están todas las vigencias fiscales y los valores en cada una de las vigencias:</w:t>
      </w:r>
    </w:p>
    <w:p w:rsidR="00E84FFF" w:rsidRPr="00545A7D" w:rsidRDefault="00E84FFF" w:rsidP="00E84FFF">
      <w:pPr>
        <w:jc w:val="both"/>
        <w:rPr>
          <w:rFonts w:ascii="Tahoma" w:hAnsi="Tahoma" w:cs="Tahoma"/>
        </w:rPr>
      </w:pPr>
    </w:p>
    <w:p w:rsidR="00E84FFF" w:rsidRPr="00683F39" w:rsidRDefault="00433EFB" w:rsidP="00E84FFF">
      <w:pPr>
        <w:jc w:val="both"/>
        <w:rPr>
          <w:rFonts w:ascii="Tahoma" w:hAnsi="Tahoma" w:cs="Tahoma"/>
          <w:sz w:val="28"/>
        </w:rPr>
      </w:pPr>
      <w:r>
        <w:rPr>
          <w:noProof/>
          <w:lang w:val="es-CO" w:eastAsia="es-CO"/>
        </w:rPr>
        <w:drawing>
          <wp:inline distT="0" distB="0" distL="0" distR="0">
            <wp:extent cx="5857875" cy="3333750"/>
            <wp:effectExtent l="0" t="0" r="9525"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srcRect/>
                    <a:stretch>
                      <a:fillRect/>
                    </a:stretch>
                  </pic:blipFill>
                  <pic:spPr bwMode="auto">
                    <a:xfrm>
                      <a:off x="0" y="0"/>
                      <a:ext cx="5857875" cy="3333750"/>
                    </a:xfrm>
                    <a:prstGeom prst="rect">
                      <a:avLst/>
                    </a:prstGeom>
                    <a:noFill/>
                    <a:ln w="9525">
                      <a:noFill/>
                      <a:miter lim="800000"/>
                      <a:headEnd/>
                      <a:tailEnd/>
                    </a:ln>
                  </pic:spPr>
                </pic:pic>
              </a:graphicData>
            </a:graphic>
          </wp:inline>
        </w:drawing>
      </w:r>
    </w:p>
    <w:p w:rsidR="00E84FFF" w:rsidRPr="00545A7D" w:rsidRDefault="00E84FFF" w:rsidP="00E84FFF">
      <w:pPr>
        <w:jc w:val="both"/>
        <w:rPr>
          <w:rFonts w:ascii="Tahoma" w:hAnsi="Tahoma" w:cs="Tahoma"/>
          <w:b/>
        </w:rPr>
      </w:pPr>
      <w:r w:rsidRPr="00545A7D">
        <w:rPr>
          <w:rFonts w:ascii="Tahoma" w:hAnsi="Tahoma" w:cs="Tahoma"/>
          <w:b/>
          <w:sz w:val="28"/>
        </w:rPr>
        <w:t xml:space="preserve">d. </w:t>
      </w:r>
      <w:r w:rsidRPr="00545A7D">
        <w:rPr>
          <w:rFonts w:ascii="Tahoma" w:hAnsi="Tahoma" w:cs="Tahoma"/>
          <w:b/>
          <w:sz w:val="28"/>
          <w:u w:val="single"/>
        </w:rPr>
        <w:t>Deuda Pública:</w:t>
      </w:r>
    </w:p>
    <w:p w:rsidR="00E84FFF" w:rsidRPr="00064936" w:rsidRDefault="00E84FFF" w:rsidP="00E84FFF">
      <w:pPr>
        <w:jc w:val="both"/>
        <w:rPr>
          <w:rFonts w:ascii="Tahoma" w:hAnsi="Tahoma" w:cs="Tahoma"/>
          <w:b/>
          <w:sz w:val="20"/>
        </w:rPr>
      </w:pPr>
    </w:p>
    <w:p w:rsidR="00E84FFF" w:rsidRPr="00064936" w:rsidRDefault="00E84FFF" w:rsidP="00E84FFF">
      <w:pPr>
        <w:jc w:val="both"/>
        <w:rPr>
          <w:rFonts w:ascii="Tahoma" w:hAnsi="Tahoma" w:cs="Tahoma"/>
          <w:sz w:val="20"/>
        </w:rPr>
      </w:pPr>
      <w:r w:rsidRPr="00064936">
        <w:rPr>
          <w:rFonts w:ascii="Tahoma" w:hAnsi="Tahoma" w:cs="Tahoma"/>
          <w:sz w:val="20"/>
        </w:rPr>
        <w:t>Corresponde a este gasto al pago del capital  los intereses de conformidad a la tabla de amortización que se tiene con cada uno de las entidades crediticias para la cancelación de la deuda pública  que mantiene la entidad territorial.</w:t>
      </w:r>
    </w:p>
    <w:p w:rsidR="00E84FFF" w:rsidRPr="00064936" w:rsidRDefault="00E84FFF" w:rsidP="00E84FFF">
      <w:pPr>
        <w:jc w:val="both"/>
        <w:rPr>
          <w:rFonts w:ascii="Tahoma" w:hAnsi="Tahoma" w:cs="Tahoma"/>
          <w:sz w:val="20"/>
        </w:rPr>
      </w:pPr>
    </w:p>
    <w:p w:rsidR="00E84FFF" w:rsidRPr="00064936" w:rsidRDefault="00E84FFF" w:rsidP="00E84FFF">
      <w:pPr>
        <w:jc w:val="both"/>
        <w:rPr>
          <w:rFonts w:ascii="Tahoma" w:hAnsi="Tahoma" w:cs="Tahoma"/>
          <w:sz w:val="20"/>
        </w:rPr>
      </w:pPr>
      <w:r w:rsidRPr="00064936">
        <w:rPr>
          <w:rFonts w:ascii="Tahoma" w:hAnsi="Tahoma" w:cs="Tahoma"/>
          <w:sz w:val="20"/>
        </w:rPr>
        <w:t xml:space="preserve">Su estimación depende  de las condiciones contractuales  en que se pacto  cada crédito tales como  la tasa  de interés,  el plazo,  la gracia  y las fechas de los desembolsos.  </w:t>
      </w:r>
    </w:p>
    <w:p w:rsidR="00E84FFF" w:rsidRPr="00064936" w:rsidRDefault="00E84FFF" w:rsidP="00E84FFF">
      <w:pPr>
        <w:jc w:val="both"/>
        <w:rPr>
          <w:rFonts w:ascii="Tahoma" w:hAnsi="Tahoma" w:cs="Tahoma"/>
          <w:sz w:val="20"/>
        </w:rPr>
      </w:pPr>
    </w:p>
    <w:p w:rsidR="00E84FFF" w:rsidRPr="00064936" w:rsidRDefault="00E84FFF" w:rsidP="00E84FFF">
      <w:pPr>
        <w:jc w:val="both"/>
        <w:rPr>
          <w:rFonts w:ascii="Tahoma" w:hAnsi="Tahoma" w:cs="Tahoma"/>
          <w:sz w:val="20"/>
        </w:rPr>
      </w:pPr>
      <w:r w:rsidRPr="00064936">
        <w:rPr>
          <w:rFonts w:ascii="Tahoma" w:hAnsi="Tahoma" w:cs="Tahoma"/>
          <w:sz w:val="20"/>
        </w:rPr>
        <w:t>Para la presente vigencia del 2011,  y durante este periodo más se tiene que se viene amortizando la deuda cuyo capital a septiembre 30 de 2010 asciende a $591.2 millones de pesos, donde se adeuda al Banco  Agrario e Infihuila</w:t>
      </w:r>
      <w:r w:rsidR="00BD2E71" w:rsidRPr="00064936">
        <w:rPr>
          <w:rFonts w:ascii="Tahoma" w:hAnsi="Tahoma" w:cs="Tahoma"/>
          <w:sz w:val="20"/>
        </w:rPr>
        <w:t xml:space="preserve">  y a septiembre de 2011 la deuda asciende a $378.7 millones</w:t>
      </w:r>
      <w:r w:rsidRPr="00064936">
        <w:rPr>
          <w:rFonts w:ascii="Tahoma" w:hAnsi="Tahoma" w:cs="Tahoma"/>
          <w:sz w:val="20"/>
        </w:rPr>
        <w:t xml:space="preserve">. </w:t>
      </w:r>
    </w:p>
    <w:p w:rsidR="00E84FFF" w:rsidRPr="00064936" w:rsidRDefault="00E84FFF" w:rsidP="00E84FFF">
      <w:pPr>
        <w:jc w:val="both"/>
        <w:rPr>
          <w:rFonts w:ascii="Tahoma" w:hAnsi="Tahoma" w:cs="Tahoma"/>
          <w:sz w:val="20"/>
        </w:rPr>
      </w:pPr>
    </w:p>
    <w:p w:rsidR="00E84FFF" w:rsidRPr="00064936" w:rsidRDefault="00E84FFF" w:rsidP="00E84FFF">
      <w:pPr>
        <w:jc w:val="both"/>
        <w:rPr>
          <w:rFonts w:ascii="Tahoma" w:hAnsi="Tahoma" w:cs="Tahoma"/>
          <w:sz w:val="20"/>
        </w:rPr>
      </w:pPr>
      <w:r w:rsidRPr="00064936">
        <w:rPr>
          <w:rFonts w:ascii="Tahoma" w:hAnsi="Tahoma" w:cs="Tahoma"/>
          <w:sz w:val="20"/>
        </w:rPr>
        <w:t>Así mismo, se tiene que se aprobó por parte del Honorable Concejo Municipal un endeudamiento por Ciento veinte millones ($120.0), crédito condonable  por parte del Ministerio de Hacienda y Crédito Público, el cual se realizaron 5</w:t>
      </w:r>
      <w:r w:rsidR="00FA6B72" w:rsidRPr="00064936">
        <w:rPr>
          <w:rFonts w:ascii="Tahoma" w:hAnsi="Tahoma" w:cs="Tahoma"/>
          <w:sz w:val="20"/>
        </w:rPr>
        <w:t>5</w:t>
      </w:r>
      <w:r w:rsidRPr="00064936">
        <w:rPr>
          <w:rFonts w:ascii="Tahoma" w:hAnsi="Tahoma" w:cs="Tahoma"/>
          <w:sz w:val="20"/>
        </w:rPr>
        <w:t xml:space="preserve"> alcantarillas en el Municipio de la Argentina</w:t>
      </w:r>
      <w:r w:rsidR="00FA6B72" w:rsidRPr="00064936">
        <w:rPr>
          <w:rFonts w:ascii="Tahoma" w:hAnsi="Tahoma" w:cs="Tahoma"/>
          <w:sz w:val="20"/>
        </w:rPr>
        <w:t xml:space="preserve"> y esta para la firma del ministro la condonación</w:t>
      </w:r>
      <w:r w:rsidRPr="00064936">
        <w:rPr>
          <w:rFonts w:ascii="Tahoma" w:hAnsi="Tahoma" w:cs="Tahoma"/>
          <w:sz w:val="20"/>
        </w:rPr>
        <w:t xml:space="preserve">.  </w:t>
      </w:r>
    </w:p>
    <w:p w:rsidR="00E84FFF" w:rsidRPr="00064936" w:rsidRDefault="00E84FFF" w:rsidP="00E84FFF">
      <w:pPr>
        <w:jc w:val="both"/>
        <w:rPr>
          <w:rFonts w:ascii="Tahoma" w:hAnsi="Tahoma" w:cs="Tahoma"/>
          <w:sz w:val="20"/>
        </w:rPr>
      </w:pPr>
    </w:p>
    <w:p w:rsidR="00E84FFF" w:rsidRPr="00064936" w:rsidRDefault="00E84FFF" w:rsidP="00E84FFF">
      <w:pPr>
        <w:jc w:val="both"/>
        <w:rPr>
          <w:rFonts w:ascii="Tahoma" w:hAnsi="Tahoma" w:cs="Tahoma"/>
          <w:sz w:val="20"/>
        </w:rPr>
      </w:pPr>
      <w:r w:rsidRPr="00064936">
        <w:rPr>
          <w:rFonts w:ascii="Tahoma" w:hAnsi="Tahoma" w:cs="Tahoma"/>
          <w:sz w:val="20"/>
        </w:rPr>
        <w:t>El valor de la deuda pública que se requiere cancelar en la vigencia fiscal del 2011, con las entidades crediticias, son Infihuila y Banco Agrario, donde están pignorados los recursos del Sistema General de Participaciones,  Propósito General, Forzosa Inversión y Libre Inversión y Recursos Propios.</w:t>
      </w:r>
    </w:p>
    <w:p w:rsidR="00E84FFF" w:rsidRPr="00064936" w:rsidRDefault="00E84FFF" w:rsidP="00E84FFF">
      <w:pPr>
        <w:jc w:val="both"/>
        <w:rPr>
          <w:rFonts w:ascii="Tahoma" w:hAnsi="Tahoma" w:cs="Tahoma"/>
          <w:sz w:val="16"/>
          <w:szCs w:val="22"/>
        </w:rPr>
      </w:pPr>
    </w:p>
    <w:p w:rsidR="008D41C1" w:rsidRPr="00064936" w:rsidRDefault="008D41C1" w:rsidP="00E84FFF">
      <w:pPr>
        <w:jc w:val="both"/>
        <w:rPr>
          <w:rFonts w:ascii="Tahoma" w:hAnsi="Tahoma" w:cs="Tahoma"/>
          <w:sz w:val="16"/>
          <w:szCs w:val="22"/>
        </w:rPr>
      </w:pPr>
    </w:p>
    <w:p w:rsidR="00E84FFF" w:rsidRPr="00064936" w:rsidRDefault="00E84FFF" w:rsidP="00E84FFF">
      <w:pPr>
        <w:jc w:val="both"/>
        <w:rPr>
          <w:rFonts w:ascii="Tahoma" w:hAnsi="Tahoma" w:cs="Tahoma"/>
          <w:sz w:val="20"/>
        </w:rPr>
      </w:pPr>
      <w:r w:rsidRPr="00064936">
        <w:rPr>
          <w:rFonts w:ascii="Tahoma" w:hAnsi="Tahoma" w:cs="Tahoma"/>
          <w:sz w:val="20"/>
        </w:rPr>
        <w:t>La Deuda Pública se determinó por sectores,  así:</w:t>
      </w:r>
    </w:p>
    <w:p w:rsidR="008D41C1" w:rsidRPr="00064936" w:rsidRDefault="008D41C1" w:rsidP="00E84FFF">
      <w:pPr>
        <w:jc w:val="both"/>
        <w:rPr>
          <w:rFonts w:ascii="Tahoma" w:hAnsi="Tahoma" w:cs="Tahoma"/>
          <w:sz w:val="20"/>
        </w:rPr>
      </w:pPr>
    </w:p>
    <w:p w:rsidR="008D41C1" w:rsidRPr="00064936" w:rsidRDefault="008D41C1" w:rsidP="00E84FFF">
      <w:pPr>
        <w:jc w:val="both"/>
        <w:rPr>
          <w:rFonts w:ascii="Tahoma" w:hAnsi="Tahoma" w:cs="Tahoma"/>
          <w:sz w:val="20"/>
        </w:rPr>
      </w:pPr>
    </w:p>
    <w:tbl>
      <w:tblPr>
        <w:tblW w:w="5880" w:type="dxa"/>
        <w:tblInd w:w="55" w:type="dxa"/>
        <w:tblCellMar>
          <w:left w:w="70" w:type="dxa"/>
          <w:right w:w="70" w:type="dxa"/>
        </w:tblCellMar>
        <w:tblLook w:val="04A0"/>
      </w:tblPr>
      <w:tblGrid>
        <w:gridCol w:w="2707"/>
        <w:gridCol w:w="196"/>
        <w:gridCol w:w="1835"/>
        <w:gridCol w:w="1253"/>
      </w:tblGrid>
      <w:tr w:rsidR="008D41C1" w:rsidRPr="008D41C1" w:rsidTr="008D41C1">
        <w:trPr>
          <w:trHeight w:val="315"/>
        </w:trPr>
        <w:tc>
          <w:tcPr>
            <w:tcW w:w="46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41C1" w:rsidRPr="008D41C1" w:rsidRDefault="008D41C1" w:rsidP="008D41C1">
            <w:pPr>
              <w:rPr>
                <w:rFonts w:ascii="Arial" w:hAnsi="Arial" w:cs="Arial"/>
                <w:b/>
                <w:bCs/>
                <w:color w:val="000000"/>
                <w:sz w:val="20"/>
                <w:szCs w:val="20"/>
                <w:lang w:val="es-CO" w:eastAsia="es-CO"/>
              </w:rPr>
            </w:pPr>
            <w:r w:rsidRPr="008D41C1">
              <w:rPr>
                <w:rFonts w:ascii="Arial" w:hAnsi="Arial" w:cs="Arial"/>
                <w:b/>
                <w:bCs/>
                <w:color w:val="000000"/>
                <w:sz w:val="20"/>
                <w:szCs w:val="20"/>
                <w:lang w:eastAsia="es-CO"/>
              </w:rPr>
              <w:t>SERVICIO DE LA DEUDA PUBLICA</w:t>
            </w:r>
          </w:p>
        </w:tc>
        <w:tc>
          <w:tcPr>
            <w:tcW w:w="1200" w:type="dxa"/>
            <w:tcBorders>
              <w:top w:val="nil"/>
              <w:left w:val="nil"/>
              <w:bottom w:val="nil"/>
              <w:right w:val="nil"/>
            </w:tcBorders>
            <w:shd w:val="clear" w:color="auto" w:fill="auto"/>
            <w:noWrap/>
            <w:vAlign w:val="bottom"/>
            <w:hideMark/>
          </w:tcPr>
          <w:p w:rsidR="008D41C1" w:rsidRPr="008D41C1" w:rsidRDefault="008D41C1" w:rsidP="008D41C1">
            <w:pPr>
              <w:rPr>
                <w:rFonts w:ascii="Calibri" w:hAnsi="Calibri"/>
                <w:color w:val="000000"/>
                <w:sz w:val="22"/>
                <w:szCs w:val="22"/>
                <w:lang w:val="es-CO" w:eastAsia="es-CO"/>
              </w:rPr>
            </w:pPr>
          </w:p>
        </w:tc>
      </w:tr>
      <w:tr w:rsidR="008D41C1" w:rsidRPr="008D41C1" w:rsidTr="008D41C1">
        <w:trPr>
          <w:trHeight w:val="315"/>
        </w:trPr>
        <w:tc>
          <w:tcPr>
            <w:tcW w:w="2707" w:type="dxa"/>
            <w:tcBorders>
              <w:top w:val="nil"/>
              <w:left w:val="single" w:sz="8" w:space="0" w:color="auto"/>
              <w:bottom w:val="single" w:sz="8" w:space="0" w:color="auto"/>
              <w:right w:val="nil"/>
            </w:tcBorders>
            <w:shd w:val="clear" w:color="auto" w:fill="auto"/>
            <w:noWrap/>
            <w:vAlign w:val="bottom"/>
            <w:hideMark/>
          </w:tcPr>
          <w:p w:rsidR="008D41C1" w:rsidRPr="008D41C1" w:rsidRDefault="008D41C1" w:rsidP="008D41C1">
            <w:pPr>
              <w:rPr>
                <w:rFonts w:ascii="Arial" w:hAnsi="Arial" w:cs="Arial"/>
                <w:b/>
                <w:bCs/>
                <w:color w:val="000000"/>
                <w:sz w:val="20"/>
                <w:szCs w:val="20"/>
                <w:lang w:val="es-CO" w:eastAsia="es-CO"/>
              </w:rPr>
            </w:pPr>
            <w:r w:rsidRPr="008D41C1">
              <w:rPr>
                <w:rFonts w:ascii="Arial" w:hAnsi="Arial" w:cs="Arial"/>
                <w:b/>
                <w:bCs/>
                <w:color w:val="000000"/>
                <w:sz w:val="20"/>
                <w:szCs w:val="20"/>
                <w:lang w:val="es-CO" w:eastAsia="es-CO"/>
              </w:rPr>
              <w:t> </w:t>
            </w:r>
          </w:p>
        </w:tc>
        <w:tc>
          <w:tcPr>
            <w:tcW w:w="138" w:type="dxa"/>
            <w:tcBorders>
              <w:top w:val="nil"/>
              <w:left w:val="nil"/>
              <w:bottom w:val="single" w:sz="8" w:space="0" w:color="auto"/>
              <w:right w:val="nil"/>
            </w:tcBorders>
            <w:shd w:val="clear" w:color="auto" w:fill="auto"/>
            <w:noWrap/>
            <w:vAlign w:val="bottom"/>
            <w:hideMark/>
          </w:tcPr>
          <w:p w:rsidR="008D41C1" w:rsidRPr="008D41C1" w:rsidRDefault="008D41C1" w:rsidP="008D41C1">
            <w:pPr>
              <w:rPr>
                <w:rFonts w:ascii="Arial" w:hAnsi="Arial" w:cs="Arial"/>
                <w:b/>
                <w:bCs/>
                <w:color w:val="000000"/>
                <w:sz w:val="20"/>
                <w:szCs w:val="20"/>
                <w:lang w:val="es-CO" w:eastAsia="es-CO"/>
              </w:rPr>
            </w:pPr>
            <w:r w:rsidRPr="008D41C1">
              <w:rPr>
                <w:rFonts w:ascii="Arial" w:hAnsi="Arial" w:cs="Arial"/>
                <w:b/>
                <w:bCs/>
                <w:color w:val="000000"/>
                <w:sz w:val="20"/>
                <w:szCs w:val="20"/>
                <w:lang w:val="es-CO" w:eastAsia="es-CO"/>
              </w:rPr>
              <w:t> </w:t>
            </w:r>
          </w:p>
        </w:tc>
        <w:tc>
          <w:tcPr>
            <w:tcW w:w="1835" w:type="dxa"/>
            <w:tcBorders>
              <w:top w:val="nil"/>
              <w:left w:val="nil"/>
              <w:bottom w:val="single" w:sz="8" w:space="0" w:color="auto"/>
              <w:right w:val="nil"/>
            </w:tcBorders>
            <w:shd w:val="clear" w:color="auto" w:fill="auto"/>
            <w:noWrap/>
            <w:vAlign w:val="bottom"/>
            <w:hideMark/>
          </w:tcPr>
          <w:p w:rsidR="008D41C1" w:rsidRPr="008D41C1" w:rsidRDefault="008D41C1" w:rsidP="008D41C1">
            <w:pPr>
              <w:jc w:val="center"/>
              <w:rPr>
                <w:rFonts w:ascii="Arial" w:hAnsi="Arial" w:cs="Arial"/>
                <w:b/>
                <w:bCs/>
                <w:color w:val="000000"/>
                <w:sz w:val="20"/>
                <w:szCs w:val="20"/>
                <w:lang w:val="es-CO" w:eastAsia="es-CO"/>
              </w:rPr>
            </w:pPr>
            <w:r w:rsidRPr="008D41C1">
              <w:rPr>
                <w:rFonts w:ascii="Arial" w:hAnsi="Arial" w:cs="Arial"/>
                <w:b/>
                <w:bCs/>
                <w:color w:val="000000"/>
                <w:sz w:val="20"/>
                <w:szCs w:val="20"/>
                <w:lang w:val="es-CO" w:eastAsia="es-CO"/>
              </w:rPr>
              <w:t>2011</w:t>
            </w:r>
          </w:p>
        </w:tc>
        <w:tc>
          <w:tcPr>
            <w:tcW w:w="1200" w:type="dxa"/>
            <w:tcBorders>
              <w:top w:val="nil"/>
              <w:left w:val="nil"/>
              <w:bottom w:val="single" w:sz="8" w:space="0" w:color="auto"/>
              <w:right w:val="nil"/>
            </w:tcBorders>
            <w:shd w:val="clear" w:color="auto" w:fill="auto"/>
            <w:noWrap/>
            <w:vAlign w:val="bottom"/>
            <w:hideMark/>
          </w:tcPr>
          <w:p w:rsidR="008D41C1" w:rsidRPr="008D41C1" w:rsidRDefault="008D41C1" w:rsidP="008D41C1">
            <w:pPr>
              <w:jc w:val="center"/>
              <w:rPr>
                <w:rFonts w:ascii="Arial" w:hAnsi="Arial" w:cs="Arial"/>
                <w:b/>
                <w:bCs/>
                <w:color w:val="000000"/>
                <w:sz w:val="20"/>
                <w:szCs w:val="20"/>
                <w:lang w:val="es-CO" w:eastAsia="es-CO"/>
              </w:rPr>
            </w:pPr>
            <w:r w:rsidRPr="008D41C1">
              <w:rPr>
                <w:rFonts w:ascii="Arial" w:hAnsi="Arial" w:cs="Arial"/>
                <w:b/>
                <w:bCs/>
                <w:color w:val="000000"/>
                <w:sz w:val="20"/>
                <w:szCs w:val="20"/>
                <w:lang w:val="es-CO" w:eastAsia="es-CO"/>
              </w:rPr>
              <w:t>2012</w:t>
            </w:r>
          </w:p>
        </w:tc>
      </w:tr>
      <w:tr w:rsidR="008D41C1" w:rsidRPr="008D41C1" w:rsidTr="008D41C1">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b/>
                <w:bCs/>
                <w:color w:val="000000"/>
                <w:sz w:val="20"/>
                <w:szCs w:val="20"/>
                <w:lang w:val="es-CO" w:eastAsia="es-CO"/>
              </w:rPr>
            </w:pPr>
            <w:r w:rsidRPr="008D41C1">
              <w:rPr>
                <w:rFonts w:ascii="Arial" w:hAnsi="Arial" w:cs="Arial"/>
                <w:b/>
                <w:bCs/>
                <w:color w:val="000000"/>
                <w:sz w:val="20"/>
                <w:szCs w:val="20"/>
                <w:lang w:eastAsia="es-CO"/>
              </w:rPr>
              <w:t>AGROPECUARIO</w:t>
            </w:r>
          </w:p>
        </w:tc>
        <w:tc>
          <w:tcPr>
            <w:tcW w:w="138"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835"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44.000.000</w:t>
            </w:r>
          </w:p>
        </w:tc>
        <w:tc>
          <w:tcPr>
            <w:tcW w:w="1200"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44.000.000</w:t>
            </w:r>
          </w:p>
        </w:tc>
      </w:tr>
      <w:tr w:rsidR="008D41C1" w:rsidRPr="008D41C1" w:rsidTr="008D41C1">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38"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835"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200"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r>
      <w:tr w:rsidR="008D41C1" w:rsidRPr="008D41C1" w:rsidTr="008D41C1">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CAPITAL</w:t>
            </w:r>
          </w:p>
        </w:tc>
        <w:tc>
          <w:tcPr>
            <w:tcW w:w="138"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835"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30.000.000</w:t>
            </w:r>
          </w:p>
        </w:tc>
        <w:tc>
          <w:tcPr>
            <w:tcW w:w="1200"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30.000.000</w:t>
            </w:r>
          </w:p>
        </w:tc>
      </w:tr>
      <w:tr w:rsidR="008D41C1" w:rsidRPr="008D41C1" w:rsidTr="008D41C1">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INTERESES</w:t>
            </w:r>
          </w:p>
        </w:tc>
        <w:tc>
          <w:tcPr>
            <w:tcW w:w="138"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835"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14.000.000</w:t>
            </w:r>
          </w:p>
        </w:tc>
        <w:tc>
          <w:tcPr>
            <w:tcW w:w="1200"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14.000.000</w:t>
            </w:r>
          </w:p>
        </w:tc>
      </w:tr>
      <w:tr w:rsidR="008D41C1" w:rsidRPr="008D41C1" w:rsidTr="008D41C1">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38"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835"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200"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r>
      <w:tr w:rsidR="008D41C1" w:rsidRPr="008D41C1" w:rsidTr="008D41C1">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b/>
                <w:bCs/>
                <w:color w:val="000000"/>
                <w:sz w:val="20"/>
                <w:szCs w:val="20"/>
                <w:lang w:val="es-CO" w:eastAsia="es-CO"/>
              </w:rPr>
            </w:pPr>
            <w:r w:rsidRPr="008D41C1">
              <w:rPr>
                <w:rFonts w:ascii="Arial" w:hAnsi="Arial" w:cs="Arial"/>
                <w:b/>
                <w:bCs/>
                <w:color w:val="000000"/>
                <w:sz w:val="20"/>
                <w:szCs w:val="20"/>
                <w:lang w:eastAsia="es-CO"/>
              </w:rPr>
              <w:t>TRANSPORTE</w:t>
            </w:r>
          </w:p>
        </w:tc>
        <w:tc>
          <w:tcPr>
            <w:tcW w:w="138"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835"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149.000.000</w:t>
            </w:r>
          </w:p>
        </w:tc>
        <w:tc>
          <w:tcPr>
            <w:tcW w:w="1200"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168.350.000</w:t>
            </w:r>
          </w:p>
        </w:tc>
      </w:tr>
      <w:tr w:rsidR="008D41C1" w:rsidRPr="008D41C1" w:rsidTr="008D41C1">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38"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835"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200"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r>
      <w:tr w:rsidR="008D41C1" w:rsidRPr="008D41C1" w:rsidTr="008D41C1">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CAPITAL</w:t>
            </w:r>
          </w:p>
        </w:tc>
        <w:tc>
          <w:tcPr>
            <w:tcW w:w="138"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835"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105.000.000</w:t>
            </w:r>
          </w:p>
        </w:tc>
        <w:tc>
          <w:tcPr>
            <w:tcW w:w="1200"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131.250.000</w:t>
            </w:r>
          </w:p>
        </w:tc>
      </w:tr>
      <w:tr w:rsidR="008D41C1" w:rsidRPr="008D41C1" w:rsidTr="008D41C1">
        <w:trPr>
          <w:trHeight w:val="315"/>
        </w:trPr>
        <w:tc>
          <w:tcPr>
            <w:tcW w:w="2707" w:type="dxa"/>
            <w:tcBorders>
              <w:top w:val="nil"/>
              <w:left w:val="single" w:sz="8" w:space="0" w:color="auto"/>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INTERESES</w:t>
            </w:r>
          </w:p>
        </w:tc>
        <w:tc>
          <w:tcPr>
            <w:tcW w:w="138"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rPr>
                <w:rFonts w:ascii="Arial" w:hAnsi="Arial" w:cs="Arial"/>
                <w:color w:val="000000"/>
                <w:sz w:val="20"/>
                <w:szCs w:val="20"/>
                <w:lang w:val="es-CO" w:eastAsia="es-CO"/>
              </w:rPr>
            </w:pPr>
            <w:r w:rsidRPr="008D41C1">
              <w:rPr>
                <w:rFonts w:ascii="Arial" w:hAnsi="Arial" w:cs="Arial"/>
                <w:color w:val="000000"/>
                <w:sz w:val="20"/>
                <w:szCs w:val="20"/>
                <w:lang w:eastAsia="es-CO"/>
              </w:rPr>
              <w:t> </w:t>
            </w:r>
          </w:p>
        </w:tc>
        <w:tc>
          <w:tcPr>
            <w:tcW w:w="1835"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44.000.000</w:t>
            </w:r>
          </w:p>
        </w:tc>
        <w:tc>
          <w:tcPr>
            <w:tcW w:w="1200" w:type="dxa"/>
            <w:tcBorders>
              <w:top w:val="nil"/>
              <w:left w:val="nil"/>
              <w:bottom w:val="single" w:sz="8" w:space="0" w:color="auto"/>
              <w:right w:val="single" w:sz="8" w:space="0" w:color="auto"/>
            </w:tcBorders>
            <w:shd w:val="clear" w:color="auto" w:fill="auto"/>
            <w:noWrap/>
            <w:vAlign w:val="bottom"/>
            <w:hideMark/>
          </w:tcPr>
          <w:p w:rsidR="008D41C1" w:rsidRPr="008D41C1" w:rsidRDefault="008D41C1" w:rsidP="008D41C1">
            <w:pPr>
              <w:jc w:val="right"/>
              <w:rPr>
                <w:rFonts w:ascii="Arial" w:hAnsi="Arial" w:cs="Arial"/>
                <w:color w:val="000000"/>
                <w:sz w:val="20"/>
                <w:szCs w:val="20"/>
                <w:lang w:val="es-CO" w:eastAsia="es-CO"/>
              </w:rPr>
            </w:pPr>
            <w:r w:rsidRPr="008D41C1">
              <w:rPr>
                <w:rFonts w:ascii="Arial" w:hAnsi="Arial" w:cs="Arial"/>
                <w:color w:val="000000"/>
                <w:sz w:val="20"/>
                <w:szCs w:val="20"/>
                <w:lang w:eastAsia="es-CO"/>
              </w:rPr>
              <w:t>37.100.000</w:t>
            </w:r>
          </w:p>
        </w:tc>
      </w:tr>
    </w:tbl>
    <w:p w:rsidR="00E84FFF" w:rsidRPr="00FD3B4C" w:rsidRDefault="00E84FFF" w:rsidP="00E84FFF">
      <w:pPr>
        <w:jc w:val="both"/>
        <w:rPr>
          <w:rFonts w:ascii="Tahoma" w:hAnsi="Tahoma" w:cs="Tahoma"/>
          <w:sz w:val="22"/>
          <w:szCs w:val="22"/>
        </w:rPr>
      </w:pPr>
      <w:r>
        <w:rPr>
          <w:rFonts w:ascii="Tahoma" w:hAnsi="Tahoma" w:cs="Tahoma"/>
          <w:sz w:val="22"/>
          <w:szCs w:val="22"/>
        </w:rPr>
        <w:t xml:space="preserve">                                                             </w:t>
      </w:r>
    </w:p>
    <w:p w:rsidR="008D41C1" w:rsidRDefault="008D41C1" w:rsidP="00E84FFF">
      <w:pPr>
        <w:jc w:val="both"/>
        <w:rPr>
          <w:rFonts w:ascii="Tahoma" w:hAnsi="Tahoma" w:cs="Tahoma"/>
        </w:rPr>
      </w:pPr>
    </w:p>
    <w:p w:rsidR="00E84FFF" w:rsidRPr="00064936" w:rsidRDefault="00E84FFF" w:rsidP="00E84FFF">
      <w:pPr>
        <w:jc w:val="both"/>
        <w:rPr>
          <w:rFonts w:ascii="Tahoma" w:hAnsi="Tahoma" w:cs="Tahoma"/>
          <w:sz w:val="20"/>
        </w:rPr>
      </w:pPr>
      <w:r w:rsidRPr="00064936">
        <w:rPr>
          <w:rFonts w:ascii="Tahoma" w:hAnsi="Tahoma" w:cs="Tahoma"/>
          <w:sz w:val="20"/>
        </w:rPr>
        <w:t>Con la información del  servicio de la deuda pública para la vigencia del 2011 y vigencias subsiguientes por parte del municipio, se visualiza en la grafica y se observa su comportamiento.</w:t>
      </w:r>
    </w:p>
    <w:p w:rsidR="00E84FFF" w:rsidRDefault="00E84FFF" w:rsidP="00E84FFF">
      <w:pPr>
        <w:jc w:val="both"/>
        <w:rPr>
          <w:rFonts w:ascii="Tahoma" w:hAnsi="Tahoma" w:cs="Tahoma"/>
          <w:sz w:val="28"/>
        </w:rPr>
      </w:pPr>
    </w:p>
    <w:p w:rsidR="00E84FFF" w:rsidRPr="007C5DBC" w:rsidRDefault="00433EFB" w:rsidP="00E84FFF">
      <w:pPr>
        <w:jc w:val="both"/>
        <w:rPr>
          <w:rFonts w:ascii="Tahoma" w:hAnsi="Tahoma" w:cs="Tahoma"/>
          <w:sz w:val="28"/>
        </w:rPr>
      </w:pPr>
      <w:r>
        <w:rPr>
          <w:noProof/>
          <w:lang w:val="es-CO" w:eastAsia="es-CO"/>
        </w:rPr>
        <w:drawing>
          <wp:inline distT="0" distB="0" distL="0" distR="0">
            <wp:extent cx="5610225" cy="3457575"/>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srcRect/>
                    <a:stretch>
                      <a:fillRect/>
                    </a:stretch>
                  </pic:blipFill>
                  <pic:spPr bwMode="auto">
                    <a:xfrm>
                      <a:off x="0" y="0"/>
                      <a:ext cx="5610225" cy="3457575"/>
                    </a:xfrm>
                    <a:prstGeom prst="rect">
                      <a:avLst/>
                    </a:prstGeom>
                    <a:noFill/>
                    <a:ln w="9525">
                      <a:noFill/>
                      <a:miter lim="800000"/>
                      <a:headEnd/>
                      <a:tailEnd/>
                    </a:ln>
                  </pic:spPr>
                </pic:pic>
              </a:graphicData>
            </a:graphic>
          </wp:inline>
        </w:drawing>
      </w:r>
    </w:p>
    <w:p w:rsidR="00E84FFF" w:rsidRPr="00064936" w:rsidRDefault="00E84FFF" w:rsidP="00E84FFF">
      <w:pPr>
        <w:jc w:val="both"/>
        <w:rPr>
          <w:rFonts w:ascii="Tahoma" w:hAnsi="Tahoma" w:cs="Tahoma"/>
          <w:sz w:val="22"/>
        </w:rPr>
      </w:pPr>
    </w:p>
    <w:p w:rsidR="008D41C1" w:rsidRPr="00064936" w:rsidRDefault="00E84FFF" w:rsidP="00E84FFF">
      <w:pPr>
        <w:jc w:val="both"/>
        <w:rPr>
          <w:rFonts w:ascii="Tahoma" w:hAnsi="Tahoma" w:cs="Tahoma"/>
          <w:sz w:val="20"/>
        </w:rPr>
      </w:pPr>
      <w:r w:rsidRPr="00064936">
        <w:rPr>
          <w:rFonts w:ascii="Tahoma" w:hAnsi="Tahoma" w:cs="Tahoma"/>
          <w:sz w:val="20"/>
        </w:rPr>
        <w:t xml:space="preserve">El municipio de La Argentina calculo la Capacidad de Endeudamiento y capacidad de Pago para un crédito que pretende realizar el municipio por la suma de </w:t>
      </w:r>
      <w:r w:rsidR="00FA6B72" w:rsidRPr="00064936">
        <w:rPr>
          <w:rFonts w:ascii="Tahoma" w:hAnsi="Tahoma" w:cs="Tahoma"/>
          <w:sz w:val="20"/>
        </w:rPr>
        <w:t>TREINTA Y DOS</w:t>
      </w:r>
      <w:r w:rsidRPr="00064936">
        <w:rPr>
          <w:rFonts w:ascii="Tahoma" w:hAnsi="Tahoma" w:cs="Tahoma"/>
          <w:sz w:val="20"/>
        </w:rPr>
        <w:t xml:space="preserve"> MILLONES DE PESOS ($</w:t>
      </w:r>
      <w:r w:rsidR="00FA6B72" w:rsidRPr="00064936">
        <w:rPr>
          <w:rFonts w:ascii="Tahoma" w:hAnsi="Tahoma" w:cs="Tahoma"/>
          <w:sz w:val="20"/>
        </w:rPr>
        <w:t>32</w:t>
      </w:r>
      <w:r w:rsidRPr="00064936">
        <w:rPr>
          <w:rFonts w:ascii="Tahoma" w:hAnsi="Tahoma" w:cs="Tahoma"/>
          <w:sz w:val="20"/>
        </w:rPr>
        <w:t>.000.000.), el cual fue negado Honorable Concejo, ya que contemplaba obras en beneficio de la comunidad del municipio de la Argentina y se tenía Capacidad de Endeudamiento y Capacidad de Pago, para la apertura del anillo vial Bellavista, - Escuela sector Jaime Sierra</w:t>
      </w:r>
      <w:r w:rsidR="00FA6B72" w:rsidRPr="00064936">
        <w:rPr>
          <w:rFonts w:ascii="Tahoma" w:hAnsi="Tahoma" w:cs="Tahoma"/>
          <w:sz w:val="20"/>
        </w:rPr>
        <w:t xml:space="preserve"> y el acondicionamiento de la explanación de dos urbanizaciones de vivienda</w:t>
      </w:r>
      <w:r w:rsidR="00E836A8" w:rsidRPr="00064936">
        <w:rPr>
          <w:rFonts w:ascii="Tahoma" w:hAnsi="Tahoma" w:cs="Tahoma"/>
          <w:sz w:val="20"/>
        </w:rPr>
        <w:t xml:space="preserve"> Yalcones y Pedro Nel Ospina</w:t>
      </w:r>
      <w:r w:rsidRPr="00064936">
        <w:rPr>
          <w:rFonts w:ascii="Tahoma" w:hAnsi="Tahoma" w:cs="Tahoma"/>
          <w:sz w:val="20"/>
        </w:rPr>
        <w:t>.</w:t>
      </w:r>
      <w:r w:rsidR="008D41C1" w:rsidRPr="00064936">
        <w:rPr>
          <w:rFonts w:ascii="Tahoma" w:hAnsi="Tahoma" w:cs="Tahoma"/>
          <w:sz w:val="20"/>
        </w:rPr>
        <w:t xml:space="preserve"> </w:t>
      </w:r>
    </w:p>
    <w:p w:rsidR="008D41C1" w:rsidRPr="00064936" w:rsidRDefault="008D41C1" w:rsidP="00E84FFF">
      <w:pPr>
        <w:jc w:val="both"/>
        <w:rPr>
          <w:rFonts w:ascii="Tahoma" w:hAnsi="Tahoma" w:cs="Tahoma"/>
          <w:sz w:val="20"/>
        </w:rPr>
      </w:pPr>
    </w:p>
    <w:p w:rsidR="008D41C1" w:rsidRPr="00064936" w:rsidRDefault="008D41C1" w:rsidP="00E84FFF">
      <w:pPr>
        <w:jc w:val="both"/>
        <w:rPr>
          <w:rFonts w:ascii="Tahoma" w:hAnsi="Tahoma" w:cs="Tahoma"/>
          <w:sz w:val="20"/>
        </w:rPr>
      </w:pPr>
    </w:p>
    <w:p w:rsidR="00E84FFF" w:rsidRPr="00064936" w:rsidRDefault="008D41C1" w:rsidP="00E84FFF">
      <w:pPr>
        <w:jc w:val="both"/>
        <w:rPr>
          <w:rFonts w:ascii="Tahoma" w:hAnsi="Tahoma" w:cs="Tahoma"/>
          <w:sz w:val="20"/>
        </w:rPr>
      </w:pPr>
      <w:r w:rsidRPr="00064936">
        <w:rPr>
          <w:rFonts w:ascii="Tahoma" w:hAnsi="Tahoma" w:cs="Tahoma"/>
          <w:sz w:val="20"/>
        </w:rPr>
        <w:t xml:space="preserve">En la vigencia 2011 el Concejo Municipal negó un crédito $160.0 millones  para la Planta de Beneficio Animal (reforma exigida por la CAM) y Construcción y dotación de funcionamiento de Emisora. </w:t>
      </w:r>
    </w:p>
    <w:p w:rsidR="00E84FFF" w:rsidRPr="00064936" w:rsidRDefault="00E84FFF" w:rsidP="00E84FFF">
      <w:pPr>
        <w:jc w:val="both"/>
        <w:rPr>
          <w:rFonts w:ascii="Tahoma" w:hAnsi="Tahoma" w:cs="Tahoma"/>
          <w:sz w:val="22"/>
        </w:rPr>
      </w:pPr>
    </w:p>
    <w:p w:rsidR="00E84FFF" w:rsidRPr="00064936" w:rsidRDefault="00E84FFF" w:rsidP="00E84FFF">
      <w:pPr>
        <w:jc w:val="both"/>
        <w:rPr>
          <w:rFonts w:ascii="Tahoma" w:hAnsi="Tahoma" w:cs="Tahoma"/>
          <w:sz w:val="20"/>
        </w:rPr>
      </w:pPr>
      <w:r w:rsidRPr="00064936">
        <w:rPr>
          <w:rFonts w:ascii="Tahoma" w:hAnsi="Tahoma" w:cs="Tahoma"/>
          <w:sz w:val="20"/>
        </w:rPr>
        <w:t>A continuación se describe la capacidad de endeudamiento que se expidió por parte de</w:t>
      </w:r>
      <w:r w:rsidR="00E836A8" w:rsidRPr="00064936">
        <w:rPr>
          <w:rFonts w:ascii="Tahoma" w:hAnsi="Tahoma" w:cs="Tahoma"/>
          <w:sz w:val="20"/>
        </w:rPr>
        <w:t xml:space="preserve">l </w:t>
      </w:r>
      <w:r w:rsidRPr="00064936">
        <w:rPr>
          <w:rFonts w:ascii="Tahoma" w:hAnsi="Tahoma" w:cs="Tahoma"/>
          <w:sz w:val="20"/>
        </w:rPr>
        <w:t xml:space="preserve"> Contador,  para poder ser aprobado el crédito por el honorable concejo municipal.</w:t>
      </w:r>
    </w:p>
    <w:p w:rsidR="00E84FFF" w:rsidRDefault="00E84FFF" w:rsidP="00E84FFF">
      <w:pPr>
        <w:jc w:val="both"/>
        <w:rPr>
          <w:rFonts w:ascii="Tahoma" w:hAnsi="Tahoma" w:cs="Tahoma"/>
          <w:sz w:val="22"/>
        </w:rPr>
      </w:pPr>
    </w:p>
    <w:p w:rsidR="00064936" w:rsidRDefault="00064936" w:rsidP="00E84FFF">
      <w:pPr>
        <w:jc w:val="both"/>
        <w:rPr>
          <w:rFonts w:ascii="Tahoma" w:hAnsi="Tahoma" w:cs="Tahoma"/>
          <w:sz w:val="22"/>
        </w:rPr>
      </w:pPr>
    </w:p>
    <w:p w:rsidR="00064936" w:rsidRPr="00064936" w:rsidRDefault="00064936" w:rsidP="00E84FFF">
      <w:pPr>
        <w:jc w:val="both"/>
        <w:rPr>
          <w:rFonts w:ascii="Tahoma" w:hAnsi="Tahoma" w:cs="Tahoma"/>
          <w:sz w:val="22"/>
        </w:rPr>
      </w:pPr>
    </w:p>
    <w:tbl>
      <w:tblPr>
        <w:tblW w:w="9208" w:type="dxa"/>
        <w:tblInd w:w="55" w:type="dxa"/>
        <w:tblCellMar>
          <w:left w:w="70" w:type="dxa"/>
          <w:right w:w="70" w:type="dxa"/>
        </w:tblCellMar>
        <w:tblLook w:val="0000"/>
      </w:tblPr>
      <w:tblGrid>
        <w:gridCol w:w="1205"/>
        <w:gridCol w:w="2045"/>
        <w:gridCol w:w="2200"/>
        <w:gridCol w:w="1465"/>
        <w:gridCol w:w="1585"/>
        <w:gridCol w:w="708"/>
      </w:tblGrid>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064936">
            <w:pPr>
              <w:jc w:val="center"/>
              <w:rPr>
                <w:rFonts w:ascii="Arial" w:hAnsi="Arial" w:cs="Arial"/>
                <w:b/>
                <w:bCs/>
                <w:sz w:val="20"/>
                <w:szCs w:val="20"/>
              </w:rPr>
            </w:pPr>
            <w:r>
              <w:rPr>
                <w:rFonts w:ascii="Arial" w:hAnsi="Arial" w:cs="Arial"/>
                <w:b/>
                <w:bCs/>
                <w:sz w:val="20"/>
                <w:szCs w:val="20"/>
              </w:rPr>
              <w:t>JAIME L. PINZON CALDERON</w:t>
            </w:r>
            <w:r>
              <w:rPr>
                <w:rFonts w:ascii="Arial" w:hAnsi="Arial" w:cs="Arial"/>
                <w:sz w:val="20"/>
                <w:szCs w:val="20"/>
              </w:rPr>
              <w:t>, identificado con la cédula de ciudadanía</w:t>
            </w:r>
          </w:p>
        </w:tc>
      </w:tr>
      <w:tr w:rsidR="00E84FFF" w:rsidTr="00545A7D">
        <w:trPr>
          <w:trHeight w:val="255"/>
        </w:trPr>
        <w:tc>
          <w:tcPr>
            <w:tcW w:w="8500" w:type="dxa"/>
            <w:gridSpan w:val="5"/>
            <w:tcBorders>
              <w:top w:val="nil"/>
              <w:left w:val="nil"/>
              <w:bottom w:val="nil"/>
              <w:right w:val="nil"/>
            </w:tcBorders>
            <w:shd w:val="clear" w:color="auto" w:fill="auto"/>
            <w:noWrap/>
            <w:vAlign w:val="bottom"/>
          </w:tcPr>
          <w:p w:rsidR="00E84FFF" w:rsidRDefault="00064936" w:rsidP="00064936">
            <w:pPr>
              <w:jc w:val="center"/>
              <w:rPr>
                <w:rFonts w:ascii="Arial" w:hAnsi="Arial" w:cs="Arial"/>
                <w:sz w:val="20"/>
                <w:szCs w:val="20"/>
              </w:rPr>
            </w:pPr>
            <w:r>
              <w:rPr>
                <w:rFonts w:ascii="Arial" w:hAnsi="Arial" w:cs="Arial"/>
                <w:sz w:val="20"/>
                <w:szCs w:val="20"/>
              </w:rPr>
              <w:t xml:space="preserve">          </w:t>
            </w:r>
            <w:r w:rsidR="00E84FFF">
              <w:rPr>
                <w:rFonts w:ascii="Arial" w:hAnsi="Arial" w:cs="Arial"/>
                <w:sz w:val="20"/>
                <w:szCs w:val="20"/>
              </w:rPr>
              <w:t>No. 12,108,676, expedida en NEIVA, en calidad de Contador Público</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5450" w:type="dxa"/>
            <w:gridSpan w:val="3"/>
            <w:tcBorders>
              <w:top w:val="nil"/>
              <w:left w:val="nil"/>
              <w:bottom w:val="nil"/>
              <w:right w:val="nil"/>
            </w:tcBorders>
            <w:shd w:val="clear" w:color="auto" w:fill="auto"/>
            <w:noWrap/>
            <w:vAlign w:val="bottom"/>
          </w:tcPr>
          <w:p w:rsidR="00E84FFF" w:rsidRDefault="00064936" w:rsidP="00064936">
            <w:pPr>
              <w:jc w:val="center"/>
              <w:rPr>
                <w:rFonts w:ascii="Arial" w:hAnsi="Arial" w:cs="Arial"/>
                <w:sz w:val="20"/>
                <w:szCs w:val="20"/>
              </w:rPr>
            </w:pPr>
            <w:r>
              <w:rPr>
                <w:rFonts w:ascii="Arial" w:hAnsi="Arial" w:cs="Arial"/>
                <w:sz w:val="20"/>
                <w:szCs w:val="20"/>
              </w:rPr>
              <w:t xml:space="preserve">                        </w:t>
            </w:r>
            <w:r w:rsidR="00E84FFF">
              <w:rPr>
                <w:rFonts w:ascii="Arial" w:hAnsi="Arial" w:cs="Arial"/>
                <w:sz w:val="20"/>
                <w:szCs w:val="20"/>
              </w:rPr>
              <w:t>del municipio de  LA ARGENTINA  (HUILA).</w:t>
            </w:r>
          </w:p>
        </w:tc>
        <w:tc>
          <w:tcPr>
            <w:tcW w:w="146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545A7D" w:rsidTr="00545A7D">
        <w:trPr>
          <w:trHeight w:val="255"/>
        </w:trPr>
        <w:tc>
          <w:tcPr>
            <w:tcW w:w="8500" w:type="dxa"/>
            <w:gridSpan w:val="5"/>
            <w:tcBorders>
              <w:top w:val="nil"/>
              <w:left w:val="nil"/>
              <w:bottom w:val="nil"/>
              <w:right w:val="nil"/>
            </w:tcBorders>
            <w:shd w:val="clear" w:color="auto" w:fill="auto"/>
            <w:noWrap/>
            <w:vAlign w:val="bottom"/>
          </w:tcPr>
          <w:p w:rsidR="00545A7D" w:rsidRDefault="00545A7D" w:rsidP="00545A7D">
            <w:pPr>
              <w:jc w:val="center"/>
              <w:rPr>
                <w:rFonts w:ascii="Arial" w:hAnsi="Arial" w:cs="Arial"/>
                <w:sz w:val="20"/>
                <w:szCs w:val="20"/>
              </w:rPr>
            </w:pPr>
            <w:r>
              <w:rPr>
                <w:rFonts w:ascii="Arial" w:hAnsi="Arial" w:cs="Arial"/>
                <w:b/>
                <w:bCs/>
                <w:sz w:val="20"/>
                <w:szCs w:val="20"/>
              </w:rPr>
              <w:t>CERTIFICA</w:t>
            </w:r>
          </w:p>
        </w:tc>
        <w:tc>
          <w:tcPr>
            <w:tcW w:w="708" w:type="dxa"/>
            <w:tcBorders>
              <w:top w:val="nil"/>
              <w:left w:val="nil"/>
              <w:bottom w:val="nil"/>
              <w:right w:val="nil"/>
            </w:tcBorders>
            <w:shd w:val="clear" w:color="auto" w:fill="auto"/>
            <w:noWrap/>
            <w:vAlign w:val="bottom"/>
          </w:tcPr>
          <w:p w:rsidR="00545A7D" w:rsidRDefault="00545A7D"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r>
              <w:rPr>
                <w:rFonts w:ascii="Arial" w:hAnsi="Arial" w:cs="Arial"/>
                <w:sz w:val="20"/>
                <w:szCs w:val="20"/>
              </w:rPr>
              <w:t xml:space="preserve">Que el municipio de </w:t>
            </w:r>
            <w:smartTag w:uri="urn:schemas-microsoft-com:office:smarttags" w:element="PersonName">
              <w:smartTagPr>
                <w:attr w:name="ProductID" w:val="La Argentina"/>
              </w:smartTagPr>
              <w:r>
                <w:rPr>
                  <w:rFonts w:ascii="Arial" w:hAnsi="Arial" w:cs="Arial"/>
                  <w:sz w:val="20"/>
                  <w:szCs w:val="20"/>
                </w:rPr>
                <w:t>LA ARGENTINA</w:t>
              </w:r>
            </w:smartTag>
            <w:r>
              <w:rPr>
                <w:rFonts w:ascii="Arial" w:hAnsi="Arial" w:cs="Arial"/>
                <w:sz w:val="20"/>
                <w:szCs w:val="20"/>
              </w:rPr>
              <w:t xml:space="preserve"> (Huila),  a la fecha  cuenta  con  capacidad de pago</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r>
              <w:rPr>
                <w:rFonts w:ascii="Arial" w:hAnsi="Arial" w:cs="Arial"/>
                <w:sz w:val="20"/>
                <w:szCs w:val="20"/>
              </w:rPr>
              <w:t>de pago favorable para las vigencias de 2.010 al 2.015, calculada de acuerdo a los</w:t>
            </w:r>
          </w:p>
        </w:tc>
      </w:tr>
      <w:tr w:rsidR="00E84FFF" w:rsidTr="00545A7D">
        <w:trPr>
          <w:trHeight w:val="255"/>
        </w:trPr>
        <w:tc>
          <w:tcPr>
            <w:tcW w:w="8500" w:type="dxa"/>
            <w:gridSpan w:val="5"/>
            <w:tcBorders>
              <w:top w:val="nil"/>
              <w:left w:val="nil"/>
              <w:bottom w:val="nil"/>
              <w:right w:val="nil"/>
            </w:tcBorders>
            <w:shd w:val="clear" w:color="auto" w:fill="auto"/>
            <w:noWrap/>
            <w:vAlign w:val="bottom"/>
          </w:tcPr>
          <w:p w:rsidR="00E84FFF" w:rsidRDefault="00E84FFF" w:rsidP="00545A7D">
            <w:pPr>
              <w:jc w:val="center"/>
              <w:rPr>
                <w:rFonts w:ascii="Arial" w:hAnsi="Arial" w:cs="Arial"/>
                <w:sz w:val="20"/>
                <w:szCs w:val="20"/>
              </w:rPr>
            </w:pPr>
            <w:r>
              <w:rPr>
                <w:rFonts w:ascii="Arial" w:hAnsi="Arial" w:cs="Arial"/>
                <w:sz w:val="20"/>
                <w:szCs w:val="20"/>
              </w:rPr>
              <w:t>procedimientos, que establece la ley 358/97 y Dec</w:t>
            </w:r>
            <w:r w:rsidR="00C60E17">
              <w:rPr>
                <w:rFonts w:ascii="Arial" w:hAnsi="Arial" w:cs="Arial"/>
                <w:sz w:val="20"/>
                <w:szCs w:val="20"/>
              </w:rPr>
              <w:t>reto</w:t>
            </w:r>
            <w:r>
              <w:rPr>
                <w:rFonts w:ascii="Arial" w:hAnsi="Arial" w:cs="Arial"/>
                <w:sz w:val="20"/>
                <w:szCs w:val="20"/>
              </w:rPr>
              <w:t>. 696/98 como sigue: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5450" w:type="dxa"/>
            <w:gridSpan w:val="3"/>
            <w:tcBorders>
              <w:top w:val="nil"/>
              <w:left w:val="nil"/>
              <w:bottom w:val="nil"/>
              <w:right w:val="nil"/>
            </w:tcBorders>
            <w:shd w:val="clear" w:color="auto" w:fill="auto"/>
            <w:noWrap/>
            <w:vAlign w:val="bottom"/>
          </w:tcPr>
          <w:p w:rsidR="00E84FFF" w:rsidRDefault="00E84FFF" w:rsidP="008D41C1">
            <w:pPr>
              <w:rPr>
                <w:rFonts w:ascii="Arial" w:hAnsi="Arial" w:cs="Arial"/>
                <w:sz w:val="20"/>
                <w:szCs w:val="20"/>
              </w:rPr>
            </w:pPr>
            <w:r>
              <w:rPr>
                <w:rFonts w:ascii="Arial" w:hAnsi="Arial" w:cs="Arial"/>
                <w:sz w:val="20"/>
                <w:szCs w:val="20"/>
              </w:rPr>
              <w:t>I. INGRESOS CORRIENTES  AÑO 2,0</w:t>
            </w:r>
            <w:r w:rsidR="008D41C1">
              <w:rPr>
                <w:rFonts w:ascii="Arial" w:hAnsi="Arial" w:cs="Arial"/>
                <w:sz w:val="20"/>
                <w:szCs w:val="20"/>
              </w:rPr>
              <w:t>10</w:t>
            </w: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single" w:sz="4" w:space="0" w:color="auto"/>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MAS</w:t>
            </w:r>
          </w:p>
        </w:tc>
        <w:tc>
          <w:tcPr>
            <w:tcW w:w="4245" w:type="dxa"/>
            <w:gridSpan w:val="2"/>
            <w:tcBorders>
              <w:top w:val="single" w:sz="4" w:space="0" w:color="auto"/>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INGRESOS TRIBUTARIOS</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419.608.872</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MAS</w:t>
            </w:r>
          </w:p>
        </w:tc>
        <w:tc>
          <w:tcPr>
            <w:tcW w:w="4245" w:type="dxa"/>
            <w:gridSpan w:val="2"/>
            <w:tcBorders>
              <w:top w:val="single" w:sz="4" w:space="0" w:color="auto"/>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INGRESOS NO TRIBUTARIOS</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7.988.606.305</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MAS</w:t>
            </w:r>
          </w:p>
        </w:tc>
        <w:tc>
          <w:tcPr>
            <w:tcW w:w="4245" w:type="dxa"/>
            <w:gridSpan w:val="2"/>
            <w:tcBorders>
              <w:top w:val="single" w:sz="4" w:space="0" w:color="auto"/>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RECURSOS DE CAPITAL</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651.650.957</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MENOS</w:t>
            </w:r>
          </w:p>
        </w:tc>
        <w:tc>
          <w:tcPr>
            <w:tcW w:w="4245" w:type="dxa"/>
            <w:gridSpan w:val="2"/>
            <w:tcBorders>
              <w:top w:val="single" w:sz="4" w:space="0" w:color="auto"/>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RECURSOS COFINANCIADOS</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930.325.148</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5450" w:type="dxa"/>
            <w:gridSpan w:val="3"/>
            <w:tcBorders>
              <w:top w:val="single" w:sz="4" w:space="0" w:color="auto"/>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A. TOTAL INGRESOS CORRIENTES</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8.129.540.986</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5450" w:type="dxa"/>
            <w:gridSpan w:val="3"/>
            <w:tcBorders>
              <w:top w:val="single" w:sz="4" w:space="0" w:color="auto"/>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II.  GASTOS DE FUNCIONAMIENTO</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4245" w:type="dxa"/>
            <w:gridSpan w:val="2"/>
            <w:tcBorders>
              <w:top w:val="single" w:sz="4" w:space="0" w:color="auto"/>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SERVICIOS PERSONALES</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433.954.654</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4245" w:type="dxa"/>
            <w:gridSpan w:val="2"/>
            <w:tcBorders>
              <w:top w:val="single" w:sz="4" w:space="0" w:color="auto"/>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GASTOS GENERALES</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343.623.528</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4245" w:type="dxa"/>
            <w:gridSpan w:val="2"/>
            <w:tcBorders>
              <w:top w:val="single" w:sz="4" w:space="0" w:color="auto"/>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OTRAS TRANSFERENCIAS</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74.175.327</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5450" w:type="dxa"/>
            <w:gridSpan w:val="3"/>
            <w:tcBorders>
              <w:top w:val="single" w:sz="4" w:space="0" w:color="auto"/>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TOTAL GASTOS DE FUNCIONAMIENTO</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851.753.509</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5450" w:type="dxa"/>
            <w:gridSpan w:val="3"/>
            <w:tcBorders>
              <w:top w:val="single" w:sz="4" w:space="0" w:color="auto"/>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III.  GASTOS DE INVERSION</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4245" w:type="dxa"/>
            <w:gridSpan w:val="2"/>
            <w:tcBorders>
              <w:top w:val="single" w:sz="4" w:space="0" w:color="auto"/>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SERVICIOS PERSONALES                                            385.010.213</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33.700.000</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5450" w:type="dxa"/>
            <w:gridSpan w:val="3"/>
            <w:tcBorders>
              <w:top w:val="single" w:sz="4" w:space="0" w:color="auto"/>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TOTAL GASTOS DE INVERSION</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33.700.000</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3250" w:type="dxa"/>
            <w:gridSpan w:val="2"/>
            <w:tcBorders>
              <w:top w:val="single" w:sz="4" w:space="0" w:color="auto"/>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B.  TOTAL GASTOS      </w:t>
            </w:r>
          </w:p>
        </w:tc>
        <w:tc>
          <w:tcPr>
            <w:tcW w:w="2200" w:type="dxa"/>
            <w:tcBorders>
              <w:top w:val="single" w:sz="4" w:space="0" w:color="auto"/>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single" w:sz="4" w:space="0" w:color="auto"/>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885.453.509</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5450" w:type="dxa"/>
            <w:gridSpan w:val="3"/>
            <w:tcBorders>
              <w:top w:val="single" w:sz="4" w:space="0" w:color="auto"/>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AHORRO OPERACIONAL  (A – B ) </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MEDICION DE LA CAPACIDAD DE PAGO  (INTERESES)</w:t>
            </w: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A</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B</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C</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D</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C/D</w:t>
            </w: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AÑOS</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SERVICIO DE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INGRESOS</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INTERESES</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AHORRO </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w:t>
            </w: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LA  DEUDA</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CORRIENTES</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CORRIENTES</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OPERACIONAL</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w:t>
            </w: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r>
      <w:tr w:rsidR="00E84FFF" w:rsidTr="00545A7D">
        <w:trPr>
          <w:trHeight w:val="255"/>
        </w:trPr>
        <w:tc>
          <w:tcPr>
            <w:tcW w:w="1205" w:type="dxa"/>
            <w:tcBorders>
              <w:top w:val="nil"/>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2009</w:t>
            </w:r>
          </w:p>
        </w:tc>
        <w:tc>
          <w:tcPr>
            <w:tcW w:w="204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80.000.000</w:t>
            </w:r>
          </w:p>
        </w:tc>
        <w:tc>
          <w:tcPr>
            <w:tcW w:w="2200"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r>
      <w:tr w:rsidR="00E84FFF" w:rsidTr="00545A7D">
        <w:trPr>
          <w:trHeight w:val="255"/>
        </w:trPr>
        <w:tc>
          <w:tcPr>
            <w:tcW w:w="1205" w:type="dxa"/>
            <w:tcBorders>
              <w:top w:val="nil"/>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2010</w:t>
            </w:r>
          </w:p>
        </w:tc>
        <w:tc>
          <w:tcPr>
            <w:tcW w:w="204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145.666.667</w:t>
            </w:r>
          </w:p>
        </w:tc>
        <w:tc>
          <w:tcPr>
            <w:tcW w:w="2200"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8.129.540.986</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27.372.250</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0,38%</w:t>
            </w:r>
          </w:p>
        </w:tc>
      </w:tr>
      <w:tr w:rsidR="00E84FFF" w:rsidTr="00545A7D">
        <w:trPr>
          <w:trHeight w:val="255"/>
        </w:trPr>
        <w:tc>
          <w:tcPr>
            <w:tcW w:w="1205" w:type="dxa"/>
            <w:tcBorders>
              <w:top w:val="nil"/>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2011</w:t>
            </w:r>
          </w:p>
        </w:tc>
        <w:tc>
          <w:tcPr>
            <w:tcW w:w="204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145.666.667</w:t>
            </w:r>
          </w:p>
        </w:tc>
        <w:tc>
          <w:tcPr>
            <w:tcW w:w="2200"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8.536.018.035</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46.681.688</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0,64%</w:t>
            </w:r>
          </w:p>
        </w:tc>
      </w:tr>
      <w:tr w:rsidR="00E84FFF" w:rsidTr="00545A7D">
        <w:trPr>
          <w:trHeight w:val="255"/>
        </w:trPr>
        <w:tc>
          <w:tcPr>
            <w:tcW w:w="1205" w:type="dxa"/>
            <w:tcBorders>
              <w:top w:val="nil"/>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lastRenderedPageBreak/>
              <w:t>2012</w:t>
            </w:r>
          </w:p>
        </w:tc>
        <w:tc>
          <w:tcPr>
            <w:tcW w:w="204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145.666.668</w:t>
            </w:r>
          </w:p>
        </w:tc>
        <w:tc>
          <w:tcPr>
            <w:tcW w:w="2200"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8.962.818.937</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30.248.188</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0,42%</w:t>
            </w:r>
          </w:p>
        </w:tc>
      </w:tr>
      <w:tr w:rsidR="00E84FFF" w:rsidTr="00545A7D">
        <w:trPr>
          <w:trHeight w:val="255"/>
        </w:trPr>
        <w:tc>
          <w:tcPr>
            <w:tcW w:w="1205" w:type="dxa"/>
            <w:tcBorders>
              <w:top w:val="nil"/>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2013</w:t>
            </w:r>
          </w:p>
        </w:tc>
        <w:tc>
          <w:tcPr>
            <w:tcW w:w="204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22.500.000</w:t>
            </w:r>
          </w:p>
        </w:tc>
        <w:tc>
          <w:tcPr>
            <w:tcW w:w="2200"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9.410.959.884</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13.814.688</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0,19%</w:t>
            </w:r>
          </w:p>
        </w:tc>
      </w:tr>
      <w:tr w:rsidR="00E84FFF" w:rsidTr="00545A7D">
        <w:trPr>
          <w:trHeight w:val="255"/>
        </w:trPr>
        <w:tc>
          <w:tcPr>
            <w:tcW w:w="1205" w:type="dxa"/>
            <w:tcBorders>
              <w:top w:val="nil"/>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2014</w:t>
            </w:r>
          </w:p>
        </w:tc>
        <w:tc>
          <w:tcPr>
            <w:tcW w:w="204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2200"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9.881.507.878</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1.415.660</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0,02%</w:t>
            </w:r>
          </w:p>
        </w:tc>
      </w:tr>
      <w:tr w:rsidR="00E84FFF" w:rsidTr="00545A7D">
        <w:trPr>
          <w:trHeight w:val="255"/>
        </w:trPr>
        <w:tc>
          <w:tcPr>
            <w:tcW w:w="1205" w:type="dxa"/>
            <w:tcBorders>
              <w:top w:val="nil"/>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2015</w:t>
            </w:r>
          </w:p>
        </w:tc>
        <w:tc>
          <w:tcPr>
            <w:tcW w:w="204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10.375.583.272</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r>
      <w:tr w:rsidR="00E84FFF" w:rsidTr="00545A7D">
        <w:trPr>
          <w:trHeight w:val="255"/>
        </w:trPr>
        <w:tc>
          <w:tcPr>
            <w:tcW w:w="1205" w:type="dxa"/>
            <w:tcBorders>
              <w:top w:val="nil"/>
              <w:left w:val="single" w:sz="4"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r>
      <w:tr w:rsidR="00E84FFF" w:rsidTr="00545A7D">
        <w:trPr>
          <w:trHeight w:val="255"/>
        </w:trPr>
        <w:tc>
          <w:tcPr>
            <w:tcW w:w="1205" w:type="dxa"/>
            <w:tcBorders>
              <w:top w:val="nil"/>
              <w:left w:val="single" w:sz="4"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539.500.001</w:t>
            </w:r>
          </w:p>
        </w:tc>
        <w:tc>
          <w:tcPr>
            <w:tcW w:w="2200"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55.296.428.992</w:t>
            </w:r>
          </w:p>
        </w:tc>
        <w:tc>
          <w:tcPr>
            <w:tcW w:w="1465"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119.532.474</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APERTURA DEL ANILLO VIA BELLAVISTA -ESCUELA SECTOR JAIME SIERRA POR 25.0 </w:t>
            </w: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2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CAPACIDAD DE PAGO  (INTERESES)</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2.005</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2.009</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2.010</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0,38%</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2.011</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0,64%</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2.012</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0,42%</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2.013</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0,19%</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2.014</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0,02%</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2.015</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 xml:space="preserve">MEDICION DE </w:t>
            </w:r>
            <w:smartTag w:uri="urn:schemas-microsoft-com:office:smarttags" w:element="PersonName">
              <w:smartTagPr>
                <w:attr w:name="ProductID" w:val="LA CAPACIDAD DE"/>
              </w:smartTagPr>
              <w:r>
                <w:rPr>
                  <w:rFonts w:ascii="Arial" w:hAnsi="Arial" w:cs="Arial"/>
                  <w:b/>
                  <w:bCs/>
                  <w:sz w:val="20"/>
                  <w:szCs w:val="20"/>
                </w:rPr>
                <w:t>LA CAPACIDAD DE</w:t>
              </w:r>
            </w:smartTag>
            <w:r>
              <w:rPr>
                <w:rFonts w:ascii="Arial" w:hAnsi="Arial" w:cs="Arial"/>
                <w:b/>
                <w:bCs/>
                <w:sz w:val="20"/>
                <w:szCs w:val="20"/>
              </w:rPr>
              <w:t xml:space="preserve"> PAGO  (CAPITAL)</w:t>
            </w: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A</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B</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C</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D</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A/B</w:t>
            </w: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AÑOS</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SERVICIO DE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INGRESOS</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INTERESES</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AHORRO </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w:t>
            </w: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LA  DEUDA</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CORRIENTES</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CORRIENTES</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OPERACIONAL</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w:t>
            </w: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r>
      <w:tr w:rsidR="00E84FFF" w:rsidTr="00545A7D">
        <w:trPr>
          <w:trHeight w:val="255"/>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2009</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80.000.000</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center"/>
              <w:rPr>
                <w:rFonts w:ascii="Arial" w:hAnsi="Arial" w:cs="Arial"/>
                <w:sz w:val="20"/>
                <w:szCs w:val="20"/>
              </w:rPr>
            </w:pPr>
          </w:p>
        </w:tc>
      </w:tr>
      <w:tr w:rsidR="00E84FFF" w:rsidTr="00545A7D">
        <w:trPr>
          <w:trHeight w:val="300"/>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2010</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145.666.667</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8.129.540.986</w:t>
            </w:r>
          </w:p>
        </w:tc>
        <w:tc>
          <w:tcPr>
            <w:tcW w:w="1465" w:type="dxa"/>
            <w:tcBorders>
              <w:top w:val="nil"/>
              <w:left w:val="single" w:sz="4" w:space="0" w:color="auto"/>
              <w:bottom w:val="single" w:sz="4" w:space="0" w:color="auto"/>
              <w:right w:val="single" w:sz="4" w:space="0" w:color="auto"/>
            </w:tcBorders>
            <w:shd w:val="clear" w:color="auto" w:fill="auto"/>
            <w:noWrap/>
            <w:vAlign w:val="center"/>
          </w:tcPr>
          <w:p w:rsidR="00E84FFF" w:rsidRDefault="00E84FFF" w:rsidP="00810C47">
            <w:pPr>
              <w:jc w:val="right"/>
              <w:rPr>
                <w:rFonts w:ascii="Bookman Old Style" w:hAnsi="Bookman Old Style" w:cs="Arial"/>
                <w:color w:val="000000"/>
                <w:sz w:val="20"/>
                <w:szCs w:val="20"/>
              </w:rPr>
            </w:pPr>
            <w:r>
              <w:rPr>
                <w:rFonts w:ascii="Bookman Old Style" w:hAnsi="Bookman Old Style" w:cs="Arial"/>
                <w:color w:val="000000"/>
                <w:sz w:val="20"/>
                <w:szCs w:val="20"/>
              </w:rPr>
              <w:t>27.372.250</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0,98%</w:t>
            </w:r>
          </w:p>
        </w:tc>
      </w:tr>
      <w:tr w:rsidR="00E84FFF" w:rsidTr="00545A7D">
        <w:trPr>
          <w:trHeight w:val="300"/>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2011</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145.666.667</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8.129.540.986</w:t>
            </w:r>
          </w:p>
        </w:tc>
        <w:tc>
          <w:tcPr>
            <w:tcW w:w="1465" w:type="dxa"/>
            <w:tcBorders>
              <w:top w:val="nil"/>
              <w:left w:val="single" w:sz="4" w:space="0" w:color="auto"/>
              <w:bottom w:val="single" w:sz="4" w:space="0" w:color="auto"/>
              <w:right w:val="single" w:sz="4" w:space="0" w:color="auto"/>
            </w:tcBorders>
            <w:shd w:val="clear" w:color="auto" w:fill="auto"/>
            <w:noWrap/>
            <w:vAlign w:val="center"/>
          </w:tcPr>
          <w:p w:rsidR="00E84FFF" w:rsidRDefault="00E84FFF" w:rsidP="00810C47">
            <w:pPr>
              <w:jc w:val="right"/>
              <w:rPr>
                <w:rFonts w:ascii="Bookman Old Style" w:hAnsi="Bookman Old Style" w:cs="Arial"/>
                <w:color w:val="000000"/>
                <w:sz w:val="20"/>
                <w:szCs w:val="20"/>
              </w:rPr>
            </w:pPr>
            <w:r>
              <w:rPr>
                <w:rFonts w:ascii="Bookman Old Style" w:hAnsi="Bookman Old Style" w:cs="Arial"/>
                <w:color w:val="000000"/>
                <w:sz w:val="20"/>
                <w:szCs w:val="20"/>
              </w:rPr>
              <w:t>46.681.688</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1,79%</w:t>
            </w:r>
          </w:p>
        </w:tc>
      </w:tr>
      <w:tr w:rsidR="00E84FFF" w:rsidTr="00545A7D">
        <w:trPr>
          <w:trHeight w:val="300"/>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2012</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145.666.668</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8.536.018.035</w:t>
            </w:r>
          </w:p>
        </w:tc>
        <w:tc>
          <w:tcPr>
            <w:tcW w:w="1465" w:type="dxa"/>
            <w:tcBorders>
              <w:top w:val="nil"/>
              <w:left w:val="single" w:sz="4" w:space="0" w:color="auto"/>
              <w:bottom w:val="single" w:sz="4" w:space="0" w:color="auto"/>
              <w:right w:val="single" w:sz="4" w:space="0" w:color="auto"/>
            </w:tcBorders>
            <w:shd w:val="clear" w:color="auto" w:fill="auto"/>
            <w:noWrap/>
            <w:vAlign w:val="center"/>
          </w:tcPr>
          <w:p w:rsidR="00E84FFF" w:rsidRDefault="00E84FFF" w:rsidP="00810C47">
            <w:pPr>
              <w:jc w:val="right"/>
              <w:rPr>
                <w:rFonts w:ascii="Bookman Old Style" w:hAnsi="Bookman Old Style" w:cs="Arial"/>
                <w:color w:val="000000"/>
                <w:sz w:val="20"/>
                <w:szCs w:val="20"/>
              </w:rPr>
            </w:pPr>
            <w:r>
              <w:rPr>
                <w:rFonts w:ascii="Bookman Old Style" w:hAnsi="Bookman Old Style" w:cs="Arial"/>
                <w:color w:val="000000"/>
                <w:sz w:val="20"/>
                <w:szCs w:val="20"/>
              </w:rPr>
              <w:t>30.248.188</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1,71%</w:t>
            </w:r>
          </w:p>
        </w:tc>
      </w:tr>
      <w:tr w:rsidR="00E84FFF" w:rsidTr="00545A7D">
        <w:trPr>
          <w:trHeight w:val="300"/>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2013</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22.500.000</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8.962.818.937</w:t>
            </w:r>
          </w:p>
        </w:tc>
        <w:tc>
          <w:tcPr>
            <w:tcW w:w="1465" w:type="dxa"/>
            <w:tcBorders>
              <w:top w:val="nil"/>
              <w:left w:val="single" w:sz="4" w:space="0" w:color="auto"/>
              <w:bottom w:val="single" w:sz="4" w:space="0" w:color="auto"/>
              <w:right w:val="single" w:sz="4" w:space="0" w:color="auto"/>
            </w:tcBorders>
            <w:shd w:val="clear" w:color="auto" w:fill="auto"/>
            <w:noWrap/>
            <w:vAlign w:val="center"/>
          </w:tcPr>
          <w:p w:rsidR="00E84FFF" w:rsidRDefault="00E84FFF" w:rsidP="00810C47">
            <w:pPr>
              <w:jc w:val="right"/>
              <w:rPr>
                <w:rFonts w:ascii="Bookman Old Style" w:hAnsi="Bookman Old Style" w:cs="Arial"/>
                <w:color w:val="000000"/>
                <w:sz w:val="20"/>
                <w:szCs w:val="20"/>
              </w:rPr>
            </w:pPr>
            <w:r>
              <w:rPr>
                <w:rFonts w:ascii="Bookman Old Style" w:hAnsi="Bookman Old Style" w:cs="Arial"/>
                <w:color w:val="000000"/>
                <w:sz w:val="20"/>
                <w:szCs w:val="20"/>
              </w:rPr>
              <w:t>13.814.688</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1,63%</w:t>
            </w:r>
          </w:p>
        </w:tc>
      </w:tr>
      <w:tr w:rsidR="00E84FFF" w:rsidTr="00545A7D">
        <w:trPr>
          <w:trHeight w:val="300"/>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2014</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9.410.959.884</w:t>
            </w:r>
          </w:p>
        </w:tc>
        <w:tc>
          <w:tcPr>
            <w:tcW w:w="1465" w:type="dxa"/>
            <w:tcBorders>
              <w:top w:val="nil"/>
              <w:left w:val="single" w:sz="4" w:space="0" w:color="auto"/>
              <w:bottom w:val="single" w:sz="4" w:space="0" w:color="auto"/>
              <w:right w:val="single" w:sz="4" w:space="0" w:color="auto"/>
            </w:tcBorders>
            <w:shd w:val="clear" w:color="auto" w:fill="auto"/>
            <w:noWrap/>
            <w:vAlign w:val="center"/>
          </w:tcPr>
          <w:p w:rsidR="00E84FFF" w:rsidRDefault="00E84FFF" w:rsidP="00810C47">
            <w:pPr>
              <w:jc w:val="right"/>
              <w:rPr>
                <w:rFonts w:ascii="Bookman Old Style" w:hAnsi="Bookman Old Style" w:cs="Arial"/>
                <w:color w:val="000000"/>
                <w:sz w:val="20"/>
                <w:szCs w:val="20"/>
              </w:rPr>
            </w:pPr>
            <w:r>
              <w:rPr>
                <w:rFonts w:ascii="Bookman Old Style" w:hAnsi="Bookman Old Style" w:cs="Arial"/>
                <w:color w:val="000000"/>
                <w:sz w:val="20"/>
                <w:szCs w:val="20"/>
              </w:rPr>
              <w:t>1.415.660</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0,24%</w:t>
            </w:r>
          </w:p>
        </w:tc>
      </w:tr>
      <w:tr w:rsidR="00E84FFF" w:rsidTr="00545A7D">
        <w:trPr>
          <w:trHeight w:val="300"/>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2015</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9.881.507.878</w:t>
            </w:r>
          </w:p>
        </w:tc>
        <w:tc>
          <w:tcPr>
            <w:tcW w:w="1465" w:type="dxa"/>
            <w:tcBorders>
              <w:top w:val="nil"/>
              <w:left w:val="single" w:sz="4" w:space="0" w:color="auto"/>
              <w:bottom w:val="single" w:sz="4" w:space="0" w:color="auto"/>
              <w:right w:val="single" w:sz="4" w:space="0" w:color="auto"/>
            </w:tcBorders>
            <w:shd w:val="clear" w:color="auto" w:fill="auto"/>
            <w:noWrap/>
            <w:vAlign w:val="center"/>
          </w:tcPr>
          <w:p w:rsidR="00E84FFF" w:rsidRDefault="00E84FFF" w:rsidP="00810C47">
            <w:pPr>
              <w:jc w:val="right"/>
              <w:rPr>
                <w:rFonts w:ascii="Bookman Old Style" w:hAnsi="Bookman Old Style" w:cs="Arial"/>
                <w:color w:val="000000"/>
                <w:sz w:val="20"/>
                <w:szCs w:val="20"/>
              </w:rPr>
            </w:pPr>
            <w:r>
              <w:rPr>
                <w:rFonts w:ascii="Bookman Old Style" w:hAnsi="Bookman Old Style" w:cs="Arial"/>
                <w:color w:val="000000"/>
                <w:sz w:val="20"/>
                <w:szCs w:val="20"/>
              </w:rPr>
              <w:t>0</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7.244.087.477</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r>
      <w:tr w:rsidR="00E84FFF" w:rsidTr="00545A7D">
        <w:trPr>
          <w:trHeight w:val="300"/>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2016</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10.375.583.272</w:t>
            </w:r>
          </w:p>
        </w:tc>
        <w:tc>
          <w:tcPr>
            <w:tcW w:w="1465" w:type="dxa"/>
            <w:tcBorders>
              <w:top w:val="nil"/>
              <w:left w:val="single" w:sz="4" w:space="0" w:color="auto"/>
              <w:bottom w:val="single" w:sz="4" w:space="0" w:color="auto"/>
              <w:right w:val="single" w:sz="4" w:space="0" w:color="auto"/>
            </w:tcBorders>
            <w:shd w:val="clear" w:color="auto" w:fill="auto"/>
            <w:noWrap/>
            <w:vAlign w:val="center"/>
          </w:tcPr>
          <w:p w:rsidR="00E84FFF" w:rsidRDefault="00E84FFF" w:rsidP="00810C47">
            <w:pPr>
              <w:jc w:val="right"/>
              <w:rPr>
                <w:rFonts w:ascii="Bookman Old Style" w:hAnsi="Bookman Old Style" w:cs="Arial"/>
                <w:color w:val="000000"/>
                <w:sz w:val="20"/>
                <w:szCs w:val="20"/>
              </w:rPr>
            </w:pPr>
            <w:r>
              <w:rPr>
                <w:rFonts w:ascii="Bookman Old Style" w:hAnsi="Bookman Old Style" w:cs="Arial"/>
                <w:color w:val="000000"/>
                <w:sz w:val="20"/>
                <w:szCs w:val="20"/>
              </w:rPr>
              <w:t>0</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r>
      <w:tr w:rsidR="00E84FFF" w:rsidTr="00545A7D">
        <w:trPr>
          <w:trHeight w:val="300"/>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single" w:sz="4" w:space="0" w:color="auto"/>
              <w:bottom w:val="single" w:sz="4" w:space="0" w:color="auto"/>
              <w:right w:val="single" w:sz="4" w:space="0" w:color="auto"/>
            </w:tcBorders>
            <w:shd w:val="clear" w:color="auto" w:fill="auto"/>
            <w:noWrap/>
            <w:vAlign w:val="center"/>
          </w:tcPr>
          <w:p w:rsidR="00E84FFF" w:rsidRDefault="00E84FFF" w:rsidP="00810C47">
            <w:pPr>
              <w:rPr>
                <w:rFonts w:ascii="Bookman Old Style" w:hAnsi="Bookman Old Style" w:cs="Arial"/>
                <w:color w:val="000000"/>
                <w:sz w:val="20"/>
                <w:szCs w:val="20"/>
              </w:rPr>
            </w:pPr>
            <w:r>
              <w:rPr>
                <w:rFonts w:ascii="Bookman Old Style" w:hAnsi="Bookman Old Style" w:cs="Arial"/>
                <w:color w:val="000000"/>
                <w:sz w:val="20"/>
                <w:szCs w:val="20"/>
              </w:rPr>
              <w:t> </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r>
      <w:tr w:rsidR="00E84FFF" w:rsidTr="00545A7D">
        <w:trPr>
          <w:trHeight w:val="270"/>
        </w:trPr>
        <w:tc>
          <w:tcPr>
            <w:tcW w:w="120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045"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539.500.001</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63.425.969.978</w:t>
            </w:r>
          </w:p>
        </w:tc>
        <w:tc>
          <w:tcPr>
            <w:tcW w:w="1465" w:type="dxa"/>
            <w:tcBorders>
              <w:top w:val="nil"/>
              <w:left w:val="single" w:sz="4" w:space="0" w:color="auto"/>
              <w:bottom w:val="single" w:sz="8" w:space="0" w:color="auto"/>
              <w:right w:val="single" w:sz="4" w:space="0" w:color="auto"/>
            </w:tcBorders>
            <w:shd w:val="clear" w:color="auto" w:fill="auto"/>
            <w:noWrap/>
            <w:vAlign w:val="center"/>
          </w:tcPr>
          <w:p w:rsidR="00E84FFF" w:rsidRDefault="00E84FFF" w:rsidP="00810C47">
            <w:pPr>
              <w:jc w:val="right"/>
              <w:rPr>
                <w:rFonts w:ascii="Bookman Old Style" w:hAnsi="Bookman Old Style" w:cs="Arial"/>
                <w:b/>
                <w:bCs/>
                <w:color w:val="000000"/>
                <w:sz w:val="20"/>
                <w:szCs w:val="20"/>
              </w:rPr>
            </w:pPr>
            <w:r>
              <w:rPr>
                <w:rFonts w:ascii="Bookman Old Style" w:hAnsi="Bookman Old Style" w:cs="Arial"/>
                <w:b/>
                <w:bCs/>
                <w:color w:val="000000"/>
                <w:sz w:val="20"/>
                <w:szCs w:val="20"/>
              </w:rPr>
              <w:t>119.532.474</w:t>
            </w:r>
          </w:p>
        </w:tc>
        <w:tc>
          <w:tcPr>
            <w:tcW w:w="158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2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CAPACIDAD DE PAGO  (CAPITAL)</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2.009</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465"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2.010</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1,79%</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2.011</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1,71%</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2.012</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1,63%</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2.013</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0,24%</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2.014</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2.015</w:t>
            </w:r>
          </w:p>
        </w:tc>
        <w:tc>
          <w:tcPr>
            <w:tcW w:w="2200"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c>
          <w:tcPr>
            <w:tcW w:w="3050"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Para  el  cálculo  de  la  capacidad  de   pago   por   intereses   de   la   deuda,  el  ahorro</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operacional se deja constante, ya que este es  el  resultado  de  los  ingresos  corrientes</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menos  los   gastos  de   funcionamiento,   parámetros   que    no  conocemos   para    las </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próximas  vigencias,  siendo  su  resultado   financiero   una  incertidumbre   ya  que  no </w:t>
            </w:r>
          </w:p>
        </w:tc>
      </w:tr>
      <w:tr w:rsidR="00E84FFF" w:rsidTr="00545A7D">
        <w:trPr>
          <w:trHeight w:val="255"/>
        </w:trPr>
        <w:tc>
          <w:tcPr>
            <w:tcW w:w="8500" w:type="dxa"/>
            <w:gridSpan w:val="5"/>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podemos predecir el comportamiento de la economía del país ni regional.</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Para  el  cálculo  de  capacidad de pago para capital se toman los Ingresos Corrientes del</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año 2,010 como base más el Indice de inflación año  a  año  proyectado,  en este caso  se</w:t>
            </w:r>
          </w:p>
        </w:tc>
      </w:tr>
      <w:tr w:rsidR="00E84FFF" w:rsidTr="00545A7D">
        <w:trPr>
          <w:trHeight w:val="255"/>
        </w:trPr>
        <w:tc>
          <w:tcPr>
            <w:tcW w:w="5450" w:type="dxa"/>
            <w:gridSpan w:val="3"/>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tomó un incremento del 5%.</w:t>
            </w: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Por lo tanto:</w:t>
            </w: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Para   el Municipio de  </w:t>
            </w:r>
            <w:smartTag w:uri="urn:schemas-microsoft-com:office:smarttags" w:element="PersonName">
              <w:smartTagPr>
                <w:attr w:name="ProductID" w:val="La Argentina"/>
              </w:smartTagPr>
              <w:r>
                <w:rPr>
                  <w:rFonts w:ascii="Arial" w:hAnsi="Arial" w:cs="Arial"/>
                  <w:sz w:val="20"/>
                  <w:szCs w:val="20"/>
                </w:rPr>
                <w:t>LA ARGENTINA</w:t>
              </w:r>
            </w:smartTag>
            <w:r>
              <w:rPr>
                <w:rFonts w:ascii="Arial" w:hAnsi="Arial" w:cs="Arial"/>
                <w:sz w:val="20"/>
                <w:szCs w:val="20"/>
              </w:rPr>
              <w:t>,  la capacidad de  pago por intereses es favorable</w:t>
            </w:r>
          </w:p>
        </w:tc>
      </w:tr>
      <w:tr w:rsidR="00E84FFF" w:rsidTr="00545A7D">
        <w:trPr>
          <w:trHeight w:val="255"/>
        </w:trPr>
        <w:tc>
          <w:tcPr>
            <w:tcW w:w="8500" w:type="dxa"/>
            <w:gridSpan w:val="5"/>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para la vigencia de 2.010 al 2.015,   ya que refleja semáforo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Con respecto a  la capacidad de pago para capital,  la capacidad de pago es favorable para</w:t>
            </w:r>
          </w:p>
        </w:tc>
      </w:tr>
      <w:tr w:rsidR="00E84FFF" w:rsidTr="00545A7D">
        <w:trPr>
          <w:trHeight w:val="255"/>
        </w:trPr>
        <w:tc>
          <w:tcPr>
            <w:tcW w:w="8500" w:type="dxa"/>
            <w:gridSpan w:val="5"/>
            <w:tcBorders>
              <w:top w:val="nil"/>
              <w:left w:val="nil"/>
              <w:bottom w:val="nil"/>
              <w:right w:val="nil"/>
            </w:tcBorders>
            <w:shd w:val="clear" w:color="auto" w:fill="auto"/>
            <w:noWrap/>
            <w:vAlign w:val="bottom"/>
          </w:tcPr>
          <w:p w:rsidR="00E84FFF" w:rsidRDefault="00E84FFF" w:rsidP="008D41C1">
            <w:pPr>
              <w:rPr>
                <w:rFonts w:ascii="Arial" w:hAnsi="Arial" w:cs="Arial"/>
                <w:sz w:val="20"/>
                <w:szCs w:val="20"/>
              </w:rPr>
            </w:pPr>
            <w:r>
              <w:rPr>
                <w:rFonts w:ascii="Arial" w:hAnsi="Arial" w:cs="Arial"/>
                <w:sz w:val="20"/>
                <w:szCs w:val="20"/>
              </w:rPr>
              <w:t>las vigencias del 2.01</w:t>
            </w:r>
            <w:r w:rsidR="008D41C1">
              <w:rPr>
                <w:rFonts w:ascii="Arial" w:hAnsi="Arial" w:cs="Arial"/>
                <w:sz w:val="20"/>
                <w:szCs w:val="20"/>
              </w:rPr>
              <w:t>1</w:t>
            </w:r>
            <w:r>
              <w:rPr>
                <w:rFonts w:ascii="Arial" w:hAnsi="Arial" w:cs="Arial"/>
                <w:sz w:val="20"/>
                <w:szCs w:val="20"/>
              </w:rPr>
              <w:t xml:space="preserve"> al 2.015, ya que reflejan semáforo verde.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OBSERVACION:  Para medir la capacidad de pago se tiene en cuenta los siguientes </w:t>
            </w: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4245" w:type="dxa"/>
            <w:gridSpan w:val="2"/>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términos porcentuales:</w:t>
            </w: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295" w:type="dxa"/>
            <w:gridSpan w:val="4"/>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De 0   a 60%   = SEMAFORO VERDE      (FAVORABLE)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295" w:type="dxa"/>
            <w:gridSpan w:val="4"/>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De </w:t>
            </w:r>
            <w:smartTag w:uri="urn:schemas-microsoft-com:office:smarttags" w:element="metricconverter">
              <w:smartTagPr>
                <w:attr w:name="ProductID" w:val="61 a"/>
              </w:smartTagPr>
              <w:r>
                <w:rPr>
                  <w:rFonts w:ascii="Arial" w:hAnsi="Arial" w:cs="Arial"/>
                  <w:sz w:val="20"/>
                  <w:szCs w:val="20"/>
                </w:rPr>
                <w:t>61 a</w:t>
              </w:r>
            </w:smartTag>
            <w:r>
              <w:rPr>
                <w:rFonts w:ascii="Arial" w:hAnsi="Arial" w:cs="Arial"/>
                <w:sz w:val="20"/>
                <w:szCs w:val="20"/>
              </w:rPr>
              <w:t xml:space="preserve"> 100%  = SEMAFORO ROJO        (DESFAVORABLE)</w:t>
            </w: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RPr="00826B3D" w:rsidTr="0082793C">
        <w:trPr>
          <w:trHeight w:val="255"/>
        </w:trPr>
        <w:tc>
          <w:tcPr>
            <w:tcW w:w="9208" w:type="dxa"/>
            <w:gridSpan w:val="6"/>
            <w:tcBorders>
              <w:top w:val="nil"/>
              <w:left w:val="nil"/>
              <w:bottom w:val="nil"/>
              <w:right w:val="nil"/>
            </w:tcBorders>
            <w:shd w:val="clear" w:color="auto" w:fill="auto"/>
            <w:noWrap/>
            <w:vAlign w:val="bottom"/>
          </w:tcPr>
          <w:p w:rsidR="00E84FFF" w:rsidRPr="00826B3D" w:rsidRDefault="00E84FFF" w:rsidP="00810C47">
            <w:pPr>
              <w:rPr>
                <w:rFonts w:ascii="Arial" w:hAnsi="Arial" w:cs="Arial"/>
                <w:sz w:val="20"/>
                <w:szCs w:val="20"/>
              </w:rPr>
            </w:pPr>
            <w:r w:rsidRPr="00826B3D">
              <w:rPr>
                <w:rFonts w:ascii="Arial" w:hAnsi="Arial" w:cs="Arial"/>
                <w:sz w:val="20"/>
                <w:szCs w:val="20"/>
              </w:rPr>
              <w:t xml:space="preserve">Dada,  a  solicitud del señor Alcalde  de  LA  ARGENTINA, a los veinte (20) días del mes   </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de  Agosto  de  2.010  para  la   contratación   de   un  crédito  de   $32,  millones para la </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Terminación de </w:t>
            </w:r>
            <w:smartTag w:uri="urn:schemas-microsoft-com:office:smarttags" w:element="PersonName">
              <w:smartTagPr>
                <w:attr w:name="ProductID" w:val="la Apertura"/>
              </w:smartTagPr>
              <w:r>
                <w:rPr>
                  <w:rFonts w:ascii="Arial" w:hAnsi="Arial" w:cs="Arial"/>
                  <w:sz w:val="20"/>
                  <w:szCs w:val="20"/>
                </w:rPr>
                <w:t>la Apertura</w:t>
              </w:r>
            </w:smartTag>
            <w:r>
              <w:rPr>
                <w:rFonts w:ascii="Arial" w:hAnsi="Arial" w:cs="Arial"/>
                <w:sz w:val="20"/>
                <w:szCs w:val="20"/>
              </w:rPr>
              <w:t xml:space="preserve"> del Anillo Vial </w:t>
            </w:r>
            <w:smartTag w:uri="urn:schemas-microsoft-com:office:smarttags" w:element="PersonName">
              <w:smartTagPr>
                <w:attr w:name="ProductID" w:val="La Argentina"/>
              </w:smartTagPr>
              <w:r>
                <w:rPr>
                  <w:rFonts w:ascii="Arial" w:hAnsi="Arial" w:cs="Arial"/>
                  <w:sz w:val="20"/>
                  <w:szCs w:val="20"/>
                </w:rPr>
                <w:t>La Argentina</w:t>
              </w:r>
            </w:smartTag>
            <w:r>
              <w:rPr>
                <w:rFonts w:ascii="Arial" w:hAnsi="Arial" w:cs="Arial"/>
                <w:sz w:val="20"/>
                <w:szCs w:val="20"/>
              </w:rPr>
              <w:t xml:space="preserve"> - Bellavista  y las Explanaciónes</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Proyecto de Vivivenda  Urbana los  Yalcones y Pedro Nel Ospina   con  un  cálculo de  los </w:t>
            </w:r>
          </w:p>
        </w:tc>
      </w:tr>
      <w:tr w:rsidR="00E84FFF" w:rsidTr="00545A7D">
        <w:trPr>
          <w:trHeight w:val="255"/>
        </w:trPr>
        <w:tc>
          <w:tcPr>
            <w:tcW w:w="5450" w:type="dxa"/>
            <w:gridSpan w:val="3"/>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intereses del DTF de 5 puntos</w:t>
            </w:r>
            <w:r w:rsidR="008D41C1">
              <w:rPr>
                <w:rFonts w:ascii="Arial" w:hAnsi="Arial" w:cs="Arial"/>
                <w:sz w:val="20"/>
                <w:szCs w:val="20"/>
              </w:rPr>
              <w:t>.</w:t>
            </w:r>
          </w:p>
          <w:p w:rsidR="008D41C1" w:rsidRDefault="008D41C1"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Para  el  Pago  del Servicio de </w:t>
            </w:r>
            <w:smartTag w:uri="urn:schemas-microsoft-com:office:smarttags" w:element="PersonName">
              <w:smartTagPr>
                <w:attr w:name="ProductID" w:val="la Deuda P￺blica"/>
              </w:smartTagPr>
              <w:r>
                <w:rPr>
                  <w:rFonts w:ascii="Arial" w:hAnsi="Arial" w:cs="Arial"/>
                  <w:sz w:val="20"/>
                  <w:szCs w:val="20"/>
                </w:rPr>
                <w:t>la Deuda Pública</w:t>
              </w:r>
            </w:smartTag>
            <w:r>
              <w:rPr>
                <w:rFonts w:ascii="Arial" w:hAnsi="Arial" w:cs="Arial"/>
                <w:sz w:val="20"/>
                <w:szCs w:val="20"/>
              </w:rPr>
              <w:t xml:space="preserve">  y los Intereses se tienen disponibles los </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lastRenderedPageBreak/>
              <w:t xml:space="preserve">Recursos Propios, SGP Libre Destinación y SGP Libre Inversión para Otros Sectores, una  </w:t>
            </w:r>
          </w:p>
        </w:tc>
      </w:tr>
      <w:tr w:rsidR="00E84FFF" w:rsidTr="0082793C">
        <w:trPr>
          <w:trHeight w:val="255"/>
        </w:trPr>
        <w:tc>
          <w:tcPr>
            <w:tcW w:w="9208" w:type="dxa"/>
            <w:gridSpan w:val="6"/>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vez descontados los recursos para el pago de </w:t>
            </w:r>
            <w:smartTag w:uri="urn:schemas-microsoft-com:office:smarttags" w:element="PersonName">
              <w:smartTagPr>
                <w:attr w:name="ProductID" w:val="la Deuda"/>
              </w:smartTagPr>
              <w:r>
                <w:rPr>
                  <w:rFonts w:ascii="Arial" w:hAnsi="Arial" w:cs="Arial"/>
                  <w:sz w:val="20"/>
                  <w:szCs w:val="20"/>
                </w:rPr>
                <w:t>la Deuda</w:t>
              </w:r>
            </w:smartTag>
            <w:r>
              <w:rPr>
                <w:rFonts w:ascii="Arial" w:hAnsi="Arial" w:cs="Arial"/>
                <w:sz w:val="20"/>
                <w:szCs w:val="20"/>
              </w:rPr>
              <w:t xml:space="preserve"> que ya </w:t>
            </w:r>
            <w:r w:rsidR="0082793C">
              <w:rPr>
                <w:rFonts w:ascii="Arial" w:hAnsi="Arial" w:cs="Arial"/>
                <w:sz w:val="20"/>
                <w:szCs w:val="20"/>
              </w:rPr>
              <w:t>a</w:t>
            </w:r>
            <w:r>
              <w:rPr>
                <w:rFonts w:ascii="Arial" w:hAnsi="Arial" w:cs="Arial"/>
                <w:sz w:val="20"/>
                <w:szCs w:val="20"/>
              </w:rPr>
              <w:t>dquirio el Municipio.</w:t>
            </w:r>
          </w:p>
        </w:tc>
      </w:tr>
      <w:tr w:rsidR="0082793C" w:rsidTr="00545A7D">
        <w:trPr>
          <w:trHeight w:val="255"/>
        </w:trPr>
        <w:tc>
          <w:tcPr>
            <w:tcW w:w="1205" w:type="dxa"/>
            <w:tcBorders>
              <w:top w:val="nil"/>
              <w:left w:val="nil"/>
              <w:bottom w:val="nil"/>
              <w:right w:val="nil"/>
            </w:tcBorders>
            <w:shd w:val="clear" w:color="auto" w:fill="auto"/>
            <w:noWrap/>
            <w:vAlign w:val="bottom"/>
          </w:tcPr>
          <w:p w:rsidR="0082793C" w:rsidRDefault="0082793C" w:rsidP="00810C47">
            <w:pPr>
              <w:rPr>
                <w:rFonts w:ascii="Arial" w:hAnsi="Arial" w:cs="Arial"/>
                <w:sz w:val="20"/>
                <w:szCs w:val="20"/>
              </w:rPr>
            </w:pPr>
          </w:p>
        </w:tc>
        <w:tc>
          <w:tcPr>
            <w:tcW w:w="2045" w:type="dxa"/>
            <w:tcBorders>
              <w:top w:val="nil"/>
              <w:left w:val="nil"/>
              <w:bottom w:val="nil"/>
              <w:right w:val="nil"/>
            </w:tcBorders>
            <w:shd w:val="clear" w:color="auto" w:fill="auto"/>
            <w:noWrap/>
            <w:vAlign w:val="bottom"/>
          </w:tcPr>
          <w:p w:rsidR="0082793C" w:rsidRDefault="0082793C" w:rsidP="00810C47">
            <w:pPr>
              <w:rPr>
                <w:rFonts w:ascii="Arial" w:hAnsi="Arial" w:cs="Arial"/>
                <w:sz w:val="20"/>
                <w:szCs w:val="20"/>
              </w:rPr>
            </w:pPr>
          </w:p>
        </w:tc>
        <w:tc>
          <w:tcPr>
            <w:tcW w:w="2200" w:type="dxa"/>
            <w:tcBorders>
              <w:top w:val="nil"/>
              <w:left w:val="nil"/>
              <w:bottom w:val="nil"/>
              <w:right w:val="nil"/>
            </w:tcBorders>
            <w:shd w:val="clear" w:color="auto" w:fill="auto"/>
            <w:noWrap/>
            <w:vAlign w:val="bottom"/>
          </w:tcPr>
          <w:p w:rsidR="0082793C" w:rsidRDefault="0082793C" w:rsidP="00810C47">
            <w:pPr>
              <w:rPr>
                <w:rFonts w:ascii="Arial" w:hAnsi="Arial" w:cs="Arial"/>
                <w:sz w:val="20"/>
                <w:szCs w:val="20"/>
              </w:rPr>
            </w:pPr>
          </w:p>
        </w:tc>
        <w:tc>
          <w:tcPr>
            <w:tcW w:w="1465" w:type="dxa"/>
            <w:tcBorders>
              <w:top w:val="nil"/>
              <w:left w:val="nil"/>
              <w:bottom w:val="nil"/>
              <w:right w:val="nil"/>
            </w:tcBorders>
            <w:shd w:val="clear" w:color="auto" w:fill="auto"/>
            <w:noWrap/>
            <w:vAlign w:val="bottom"/>
          </w:tcPr>
          <w:p w:rsidR="0082793C" w:rsidRDefault="0082793C" w:rsidP="00810C47">
            <w:pPr>
              <w:rPr>
                <w:rFonts w:ascii="Arial" w:hAnsi="Arial" w:cs="Arial"/>
                <w:sz w:val="20"/>
                <w:szCs w:val="20"/>
              </w:rPr>
            </w:pPr>
          </w:p>
        </w:tc>
        <w:tc>
          <w:tcPr>
            <w:tcW w:w="1585" w:type="dxa"/>
            <w:tcBorders>
              <w:top w:val="nil"/>
              <w:left w:val="nil"/>
              <w:bottom w:val="nil"/>
              <w:right w:val="nil"/>
            </w:tcBorders>
            <w:shd w:val="clear" w:color="auto" w:fill="auto"/>
            <w:noWrap/>
            <w:vAlign w:val="bottom"/>
          </w:tcPr>
          <w:p w:rsidR="0082793C" w:rsidRDefault="0082793C"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82793C" w:rsidRDefault="0082793C"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5710" w:type="dxa"/>
            <w:gridSpan w:val="3"/>
            <w:tcBorders>
              <w:top w:val="nil"/>
              <w:left w:val="nil"/>
              <w:bottom w:val="nil"/>
              <w:right w:val="nil"/>
            </w:tcBorders>
            <w:shd w:val="clear" w:color="auto" w:fill="auto"/>
            <w:noWrap/>
            <w:vAlign w:val="bottom"/>
          </w:tcPr>
          <w:p w:rsidR="00E84FFF" w:rsidRPr="00711BB7" w:rsidRDefault="00E84FFF" w:rsidP="00810C47">
            <w:pPr>
              <w:jc w:val="center"/>
              <w:rPr>
                <w:rFonts w:ascii="Arial" w:hAnsi="Arial" w:cs="Arial"/>
                <w:b/>
                <w:sz w:val="20"/>
                <w:szCs w:val="20"/>
              </w:rPr>
            </w:pPr>
            <w:r w:rsidRPr="00711BB7">
              <w:rPr>
                <w:rFonts w:ascii="Arial" w:hAnsi="Arial" w:cs="Arial"/>
                <w:b/>
                <w:sz w:val="20"/>
                <w:szCs w:val="20"/>
              </w:rPr>
              <w:t>JAIME LAUREANO PINZON CALDERON</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20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xml:space="preserve"> </w:t>
            </w:r>
          </w:p>
        </w:tc>
        <w:tc>
          <w:tcPr>
            <w:tcW w:w="204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3665" w:type="dxa"/>
            <w:gridSpan w:val="2"/>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Contador Municipal</w:t>
            </w:r>
          </w:p>
        </w:tc>
        <w:tc>
          <w:tcPr>
            <w:tcW w:w="158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bl>
    <w:p w:rsidR="00E84FFF" w:rsidRPr="00545A7D" w:rsidRDefault="00E84FFF" w:rsidP="00E84FFF">
      <w:pPr>
        <w:jc w:val="both"/>
        <w:rPr>
          <w:rFonts w:ascii="Tahoma" w:hAnsi="Tahoma" w:cs="Tahoma"/>
        </w:rPr>
      </w:pPr>
    </w:p>
    <w:p w:rsidR="00E84FFF" w:rsidRPr="00545A7D" w:rsidRDefault="00E84FFF" w:rsidP="00E84FFF">
      <w:pPr>
        <w:jc w:val="both"/>
        <w:rPr>
          <w:rFonts w:ascii="Tahoma" w:hAnsi="Tahoma" w:cs="Tahoma"/>
        </w:rPr>
      </w:pPr>
      <w:r w:rsidRPr="00545A7D">
        <w:rPr>
          <w:rFonts w:ascii="Tahoma" w:hAnsi="Tahoma" w:cs="Tahoma"/>
        </w:rPr>
        <w:t xml:space="preserve">Como se puede observar el municipio de La Argentina presenta capacidad de pago para los intereses, </w:t>
      </w:r>
      <w:r w:rsidR="00E836A8" w:rsidRPr="00545A7D">
        <w:rPr>
          <w:rFonts w:ascii="Tahoma" w:hAnsi="Tahoma" w:cs="Tahoma"/>
        </w:rPr>
        <w:t>así:</w:t>
      </w:r>
    </w:p>
    <w:tbl>
      <w:tblPr>
        <w:tblW w:w="8868" w:type="dxa"/>
        <w:tblInd w:w="55" w:type="dxa"/>
        <w:tblCellMar>
          <w:left w:w="70" w:type="dxa"/>
          <w:right w:w="70" w:type="dxa"/>
        </w:tblCellMar>
        <w:tblLook w:val="0000"/>
      </w:tblPr>
      <w:tblGrid>
        <w:gridCol w:w="1070"/>
        <w:gridCol w:w="2507"/>
        <w:gridCol w:w="2698"/>
        <w:gridCol w:w="1242"/>
        <w:gridCol w:w="1351"/>
      </w:tblGrid>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698"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242"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1351"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7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CAPACIDAD DE PAGO  (INTERESES)</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242"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3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2.005</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c>
          <w:tcPr>
            <w:tcW w:w="2593"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2.009</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242"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3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2.010</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0,38%</w:t>
            </w:r>
          </w:p>
        </w:tc>
        <w:tc>
          <w:tcPr>
            <w:tcW w:w="2593"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2.011</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0,64%</w:t>
            </w:r>
          </w:p>
        </w:tc>
        <w:tc>
          <w:tcPr>
            <w:tcW w:w="2593"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2.012</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0,42%</w:t>
            </w:r>
          </w:p>
        </w:tc>
        <w:tc>
          <w:tcPr>
            <w:tcW w:w="2593"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2.013</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0,19%</w:t>
            </w:r>
          </w:p>
        </w:tc>
        <w:tc>
          <w:tcPr>
            <w:tcW w:w="2593"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2.014</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0,02%</w:t>
            </w:r>
          </w:p>
        </w:tc>
        <w:tc>
          <w:tcPr>
            <w:tcW w:w="2593"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2.015</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c>
          <w:tcPr>
            <w:tcW w:w="2593" w:type="dxa"/>
            <w:gridSpan w:val="2"/>
            <w:tcBorders>
              <w:top w:val="single" w:sz="4" w:space="0" w:color="auto"/>
              <w:left w:val="nil"/>
              <w:bottom w:val="single" w:sz="4" w:space="0" w:color="auto"/>
              <w:right w:val="single" w:sz="4" w:space="0" w:color="000000"/>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bl>
    <w:p w:rsidR="00E84FFF" w:rsidRDefault="00E84FFF" w:rsidP="00E84FFF">
      <w:pPr>
        <w:jc w:val="both"/>
        <w:rPr>
          <w:rFonts w:ascii="Tahoma" w:hAnsi="Tahoma" w:cs="Tahoma"/>
          <w:sz w:val="28"/>
        </w:rPr>
      </w:pPr>
    </w:p>
    <w:p w:rsidR="00E84FFF" w:rsidRPr="00545A7D" w:rsidRDefault="00E84FFF" w:rsidP="00E84FFF">
      <w:pPr>
        <w:jc w:val="both"/>
        <w:rPr>
          <w:rFonts w:ascii="Tahoma" w:hAnsi="Tahoma" w:cs="Tahoma"/>
        </w:rPr>
      </w:pPr>
      <w:r w:rsidRPr="00545A7D">
        <w:rPr>
          <w:rFonts w:ascii="Tahoma" w:hAnsi="Tahoma" w:cs="Tahoma"/>
        </w:rPr>
        <w:t>Para la capacidad de pago en capital el municipio presenta, así</w:t>
      </w:r>
    </w:p>
    <w:p w:rsidR="00E84FFF" w:rsidRDefault="00E84FFF" w:rsidP="00E84FFF">
      <w:pPr>
        <w:jc w:val="both"/>
        <w:rPr>
          <w:rFonts w:ascii="Tahoma" w:hAnsi="Tahoma" w:cs="Tahoma"/>
          <w:sz w:val="28"/>
        </w:rPr>
      </w:pPr>
    </w:p>
    <w:tbl>
      <w:tblPr>
        <w:tblW w:w="8868" w:type="dxa"/>
        <w:tblInd w:w="55" w:type="dxa"/>
        <w:tblCellMar>
          <w:left w:w="70" w:type="dxa"/>
          <w:right w:w="70" w:type="dxa"/>
        </w:tblCellMar>
        <w:tblLook w:val="0000"/>
      </w:tblPr>
      <w:tblGrid>
        <w:gridCol w:w="1070"/>
        <w:gridCol w:w="2507"/>
        <w:gridCol w:w="2698"/>
        <w:gridCol w:w="1242"/>
        <w:gridCol w:w="1351"/>
      </w:tblGrid>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7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84FFF" w:rsidRDefault="00E84FFF" w:rsidP="00810C47">
            <w:pPr>
              <w:jc w:val="center"/>
              <w:rPr>
                <w:rFonts w:ascii="Arial" w:hAnsi="Arial" w:cs="Arial"/>
                <w:b/>
                <w:bCs/>
                <w:sz w:val="20"/>
                <w:szCs w:val="20"/>
              </w:rPr>
            </w:pPr>
            <w:r>
              <w:rPr>
                <w:rFonts w:ascii="Arial" w:hAnsi="Arial" w:cs="Arial"/>
                <w:b/>
                <w:bCs/>
                <w:sz w:val="20"/>
                <w:szCs w:val="20"/>
              </w:rPr>
              <w:t>CAPACIDAD DE PAGO  (CAPITAL)</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nil"/>
              <w:left w:val="single" w:sz="4" w:space="0" w:color="auto"/>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2698"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242" w:type="dxa"/>
            <w:tcBorders>
              <w:top w:val="nil"/>
              <w:left w:val="nil"/>
              <w:bottom w:val="single" w:sz="4" w:space="0" w:color="auto"/>
              <w:right w:val="nil"/>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c>
          <w:tcPr>
            <w:tcW w:w="1351" w:type="dxa"/>
            <w:tcBorders>
              <w:top w:val="nil"/>
              <w:left w:val="nil"/>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 </w:t>
            </w:r>
          </w:p>
        </w:tc>
      </w:tr>
      <w:tr w:rsidR="00545A7D" w:rsidTr="00545A7D">
        <w:trPr>
          <w:trHeight w:val="255"/>
        </w:trPr>
        <w:tc>
          <w:tcPr>
            <w:tcW w:w="1070" w:type="dxa"/>
            <w:tcBorders>
              <w:top w:val="nil"/>
              <w:left w:val="nil"/>
              <w:bottom w:val="nil"/>
              <w:right w:val="nil"/>
            </w:tcBorders>
            <w:shd w:val="clear" w:color="auto" w:fill="auto"/>
            <w:noWrap/>
            <w:vAlign w:val="bottom"/>
          </w:tcPr>
          <w:p w:rsidR="00545A7D" w:rsidRDefault="00545A7D" w:rsidP="00810C47">
            <w:pP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A7D" w:rsidRDefault="00545A7D" w:rsidP="00810C47">
            <w:pPr>
              <w:jc w:val="right"/>
              <w:rPr>
                <w:rFonts w:ascii="Arial" w:hAnsi="Arial" w:cs="Arial"/>
                <w:sz w:val="20"/>
                <w:szCs w:val="20"/>
              </w:rPr>
            </w:pPr>
            <w:r>
              <w:rPr>
                <w:rFonts w:ascii="Arial" w:hAnsi="Arial" w:cs="Arial"/>
                <w:sz w:val="20"/>
                <w:szCs w:val="20"/>
              </w:rPr>
              <w:t>2.009</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A7D" w:rsidRDefault="00545A7D" w:rsidP="00810C47">
            <w:pPr>
              <w:rPr>
                <w:rFonts w:ascii="Arial" w:hAnsi="Arial" w:cs="Arial"/>
                <w:sz w:val="20"/>
                <w:szCs w:val="20"/>
              </w:rPr>
            </w:pPr>
            <w:r>
              <w:rPr>
                <w:rFonts w:ascii="Arial" w:hAnsi="Arial" w:cs="Arial"/>
                <w:sz w:val="20"/>
                <w:szCs w:val="20"/>
              </w:rPr>
              <w: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45A7D" w:rsidRDefault="00545A7D" w:rsidP="00810C47">
            <w:pPr>
              <w:rPr>
                <w:rFonts w:ascii="Arial" w:hAnsi="Arial" w:cs="Arial"/>
                <w:sz w:val="20"/>
                <w:szCs w:val="20"/>
              </w:rPr>
            </w:pPr>
            <w:r>
              <w:rPr>
                <w:rFonts w:ascii="Arial" w:hAnsi="Arial" w:cs="Arial"/>
                <w:sz w:val="20"/>
                <w:szCs w:val="20"/>
              </w:rPr>
              <w:t> </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2.010</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1,79%</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2.011</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1,71%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2.012</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1,63%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2.013</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2.014</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r w:rsidR="00E84FFF" w:rsidTr="00545A7D">
        <w:trPr>
          <w:trHeight w:val="255"/>
        </w:trPr>
        <w:tc>
          <w:tcPr>
            <w:tcW w:w="107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2.015</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jc w:val="right"/>
              <w:rPr>
                <w:rFonts w:ascii="Arial" w:hAnsi="Arial" w:cs="Arial"/>
                <w:sz w:val="20"/>
                <w:szCs w:val="20"/>
              </w:rPr>
            </w:pPr>
            <w:r>
              <w:rPr>
                <w:rFonts w:ascii="Arial" w:hAnsi="Arial" w:cs="Arial"/>
                <w:sz w:val="20"/>
                <w:szCs w:val="20"/>
              </w:rPr>
              <w:t>0,00%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4FFF" w:rsidRDefault="00E84FFF" w:rsidP="00810C47">
            <w:pPr>
              <w:rPr>
                <w:rFonts w:ascii="Arial" w:hAnsi="Arial" w:cs="Arial"/>
                <w:sz w:val="20"/>
                <w:szCs w:val="20"/>
              </w:rPr>
            </w:pPr>
            <w:r>
              <w:rPr>
                <w:rFonts w:ascii="Arial" w:hAnsi="Arial" w:cs="Arial"/>
                <w:sz w:val="20"/>
                <w:szCs w:val="20"/>
              </w:rPr>
              <w:t>SEMAFORO VERDE</w:t>
            </w:r>
          </w:p>
        </w:tc>
      </w:tr>
    </w:tbl>
    <w:p w:rsidR="00E84FFF" w:rsidRPr="00545A7D" w:rsidRDefault="00E84FFF" w:rsidP="00E84FFF">
      <w:pPr>
        <w:jc w:val="both"/>
        <w:rPr>
          <w:rFonts w:ascii="Tahoma" w:hAnsi="Tahoma" w:cs="Tahoma"/>
        </w:rPr>
      </w:pPr>
    </w:p>
    <w:p w:rsidR="00E84FFF" w:rsidRPr="00545A7D" w:rsidRDefault="00E84FFF" w:rsidP="00E84FFF">
      <w:pPr>
        <w:jc w:val="both"/>
        <w:rPr>
          <w:rFonts w:ascii="Tahoma" w:hAnsi="Tahoma" w:cs="Tahoma"/>
        </w:rPr>
      </w:pPr>
      <w:r w:rsidRPr="00545A7D">
        <w:rPr>
          <w:rFonts w:ascii="Tahoma" w:hAnsi="Tahoma" w:cs="Tahoma"/>
        </w:rPr>
        <w:t xml:space="preserve">Como se puede apreciar el municipio de </w:t>
      </w:r>
      <w:smartTag w:uri="urn:schemas-microsoft-com:office:smarttags" w:element="PersonName">
        <w:smartTagPr>
          <w:attr w:name="ProductID" w:val="La Argentina"/>
        </w:smartTagPr>
        <w:r w:rsidRPr="00545A7D">
          <w:rPr>
            <w:rFonts w:ascii="Tahoma" w:hAnsi="Tahoma" w:cs="Tahoma"/>
          </w:rPr>
          <w:t>la Argentina</w:t>
        </w:r>
      </w:smartTag>
      <w:r w:rsidRPr="00545A7D">
        <w:rPr>
          <w:rFonts w:ascii="Tahoma" w:hAnsi="Tahoma" w:cs="Tahoma"/>
        </w:rPr>
        <w:t xml:space="preserve">  viene manejando bien el servicio de la deuda pública, donde en la capacidad de pago de capital como intereses,  su semáforo es VERDE. </w:t>
      </w:r>
    </w:p>
    <w:p w:rsidR="00E84FFF" w:rsidRPr="00545A7D" w:rsidRDefault="00E84FFF" w:rsidP="00E84FFF">
      <w:pPr>
        <w:jc w:val="both"/>
        <w:rPr>
          <w:rFonts w:ascii="Tahoma" w:hAnsi="Tahoma" w:cs="Tahoma"/>
          <w:sz w:val="20"/>
          <w:szCs w:val="22"/>
        </w:rPr>
      </w:pPr>
    </w:p>
    <w:p w:rsidR="00E84FFF" w:rsidRPr="00545A7D" w:rsidRDefault="00E84FFF" w:rsidP="00E84FFF">
      <w:pPr>
        <w:jc w:val="both"/>
        <w:rPr>
          <w:rFonts w:ascii="Tahoma" w:hAnsi="Tahoma" w:cs="Tahoma"/>
          <w:b/>
        </w:rPr>
      </w:pPr>
      <w:r w:rsidRPr="00064936">
        <w:rPr>
          <w:rFonts w:ascii="Tahoma" w:hAnsi="Tahoma" w:cs="Tahoma"/>
          <w:b/>
        </w:rPr>
        <w:t xml:space="preserve">e.  </w:t>
      </w:r>
      <w:r w:rsidRPr="00064936">
        <w:rPr>
          <w:rFonts w:ascii="Tahoma" w:hAnsi="Tahoma" w:cs="Tahoma"/>
          <w:b/>
          <w:u w:val="single"/>
        </w:rPr>
        <w:t>Inversión:</w:t>
      </w:r>
    </w:p>
    <w:p w:rsidR="00E84FFF" w:rsidRPr="00064936" w:rsidRDefault="00E84FFF" w:rsidP="00E84FFF">
      <w:pPr>
        <w:jc w:val="both"/>
        <w:rPr>
          <w:rFonts w:ascii="Tahoma" w:hAnsi="Tahoma" w:cs="Tahoma"/>
          <w:sz w:val="16"/>
          <w:szCs w:val="22"/>
        </w:rPr>
      </w:pPr>
    </w:p>
    <w:p w:rsidR="00E84FFF" w:rsidRPr="00064936" w:rsidRDefault="00E84FFF" w:rsidP="00E84FFF">
      <w:pPr>
        <w:jc w:val="both"/>
        <w:rPr>
          <w:rFonts w:ascii="Tahoma" w:hAnsi="Tahoma" w:cs="Tahoma"/>
          <w:sz w:val="20"/>
        </w:rPr>
      </w:pPr>
      <w:r w:rsidRPr="00064936">
        <w:rPr>
          <w:rFonts w:ascii="Tahoma" w:hAnsi="Tahoma" w:cs="Tahoma"/>
          <w:sz w:val="20"/>
        </w:rPr>
        <w:lastRenderedPageBreak/>
        <w:t xml:space="preserve">La estimación de estos gastos </w:t>
      </w:r>
      <w:r w:rsidR="0082793C" w:rsidRPr="00064936">
        <w:rPr>
          <w:rFonts w:ascii="Tahoma" w:hAnsi="Tahoma" w:cs="Tahoma"/>
          <w:sz w:val="20"/>
        </w:rPr>
        <w:t>está</w:t>
      </w:r>
      <w:r w:rsidRPr="00064936">
        <w:rPr>
          <w:rFonts w:ascii="Tahoma" w:hAnsi="Tahoma" w:cs="Tahoma"/>
          <w:sz w:val="20"/>
        </w:rPr>
        <w:t xml:space="preserve"> directamente  relacionada con la puesta en práctica  del programa de gobierno,  carta de navegación del municipio que se desarrolla en el Plan de Desarrollo que </w:t>
      </w:r>
      <w:r w:rsidR="0082793C" w:rsidRPr="00064936">
        <w:rPr>
          <w:rFonts w:ascii="Tahoma" w:hAnsi="Tahoma" w:cs="Tahoma"/>
          <w:sz w:val="20"/>
        </w:rPr>
        <w:t>está</w:t>
      </w:r>
      <w:r w:rsidRPr="00064936">
        <w:rPr>
          <w:rFonts w:ascii="Tahoma" w:hAnsi="Tahoma" w:cs="Tahoma"/>
          <w:sz w:val="20"/>
        </w:rPr>
        <w:t xml:space="preserve"> inmerso en el Plan Operativo Anual de Inversiones que se desarrolla anualmente.</w:t>
      </w:r>
    </w:p>
    <w:p w:rsidR="00E84FFF" w:rsidRPr="00064936" w:rsidRDefault="00E84FFF" w:rsidP="00E84FFF">
      <w:pPr>
        <w:jc w:val="both"/>
        <w:rPr>
          <w:rFonts w:ascii="Tahoma" w:hAnsi="Tahoma" w:cs="Tahoma"/>
          <w:sz w:val="16"/>
          <w:szCs w:val="22"/>
        </w:rPr>
      </w:pPr>
    </w:p>
    <w:p w:rsidR="00E84FFF" w:rsidRPr="00064936" w:rsidRDefault="00E84FFF" w:rsidP="00E84FFF">
      <w:pPr>
        <w:jc w:val="both"/>
        <w:rPr>
          <w:rFonts w:ascii="Tahoma" w:hAnsi="Tahoma" w:cs="Tahoma"/>
          <w:sz w:val="20"/>
        </w:rPr>
      </w:pPr>
      <w:r w:rsidRPr="00064936">
        <w:rPr>
          <w:rFonts w:ascii="Tahoma" w:hAnsi="Tahoma" w:cs="Tahoma"/>
          <w:sz w:val="20"/>
        </w:rPr>
        <w:t xml:space="preserve">Aunque  el objetivo de esta metodología no es profundizar en los procesos de identificación  y formulación de proyectos  que harán realidad  el programa de gobierno,  si se considera prudente advertir que previo  a esta etapa es necesario identificar la restricción presupuestal que existe para encaminar los proyectos.  </w:t>
      </w:r>
    </w:p>
    <w:p w:rsidR="00E84FFF" w:rsidRPr="00064936" w:rsidRDefault="00E84FFF" w:rsidP="00E84FFF">
      <w:pPr>
        <w:jc w:val="both"/>
        <w:rPr>
          <w:rFonts w:ascii="Tahoma" w:hAnsi="Tahoma" w:cs="Tahoma"/>
          <w:sz w:val="20"/>
        </w:rPr>
      </w:pPr>
    </w:p>
    <w:p w:rsidR="00E84FFF" w:rsidRPr="00064936" w:rsidRDefault="00E84FFF" w:rsidP="00E84FFF">
      <w:pPr>
        <w:jc w:val="both"/>
        <w:rPr>
          <w:rFonts w:ascii="Tahoma" w:hAnsi="Tahoma" w:cs="Tahoma"/>
          <w:sz w:val="20"/>
        </w:rPr>
      </w:pPr>
      <w:r w:rsidRPr="00064936">
        <w:rPr>
          <w:rFonts w:ascii="Tahoma" w:hAnsi="Tahoma" w:cs="Tahoma"/>
          <w:sz w:val="20"/>
        </w:rPr>
        <w:t xml:space="preserve">A continuación se muestra el valor que ha tenido el municipio de </w:t>
      </w:r>
    </w:p>
    <w:p w:rsidR="0059664E" w:rsidRDefault="0059664E" w:rsidP="00E84FFF">
      <w:pPr>
        <w:jc w:val="both"/>
        <w:rPr>
          <w:rFonts w:ascii="Tahoma" w:hAnsi="Tahoma" w:cs="Tahoma"/>
          <w:sz w:val="28"/>
        </w:rPr>
      </w:pPr>
    </w:p>
    <w:tbl>
      <w:tblPr>
        <w:tblW w:w="9208" w:type="dxa"/>
        <w:tblInd w:w="55" w:type="dxa"/>
        <w:tblCellMar>
          <w:left w:w="70" w:type="dxa"/>
          <w:right w:w="70" w:type="dxa"/>
        </w:tblCellMar>
        <w:tblLook w:val="04A0"/>
      </w:tblPr>
      <w:tblGrid>
        <w:gridCol w:w="3839"/>
        <w:gridCol w:w="564"/>
        <w:gridCol w:w="566"/>
        <w:gridCol w:w="586"/>
        <w:gridCol w:w="556"/>
        <w:gridCol w:w="567"/>
        <w:gridCol w:w="566"/>
        <w:gridCol w:w="491"/>
        <w:gridCol w:w="491"/>
        <w:gridCol w:w="491"/>
        <w:gridCol w:w="491"/>
      </w:tblGrid>
      <w:tr w:rsidR="00AC063B" w:rsidRPr="00AC063B" w:rsidTr="0059664E">
        <w:trPr>
          <w:trHeight w:val="300"/>
        </w:trPr>
        <w:tc>
          <w:tcPr>
            <w:tcW w:w="9208" w:type="dxa"/>
            <w:gridSpan w:val="11"/>
            <w:tcBorders>
              <w:top w:val="nil"/>
              <w:left w:val="nil"/>
              <w:bottom w:val="nil"/>
              <w:right w:val="nil"/>
            </w:tcBorders>
            <w:shd w:val="clear" w:color="auto" w:fill="auto"/>
            <w:noWrap/>
            <w:vAlign w:val="bottom"/>
            <w:hideMark/>
          </w:tcPr>
          <w:p w:rsidR="00AC063B" w:rsidRPr="0059664E" w:rsidRDefault="00AC063B" w:rsidP="00826B3D">
            <w:pPr>
              <w:jc w:val="center"/>
              <w:rPr>
                <w:rFonts w:ascii="Arial" w:hAnsi="Arial" w:cs="Arial"/>
                <w:b/>
                <w:bCs/>
                <w:color w:val="000000"/>
                <w:sz w:val="18"/>
                <w:szCs w:val="18"/>
                <w:lang w:val="es-CO" w:eastAsia="es-CO"/>
              </w:rPr>
            </w:pPr>
            <w:r w:rsidRPr="0059664E">
              <w:rPr>
                <w:rFonts w:ascii="Arial" w:hAnsi="Arial" w:cs="Arial"/>
                <w:b/>
                <w:bCs/>
                <w:color w:val="000000"/>
                <w:sz w:val="18"/>
                <w:szCs w:val="18"/>
                <w:lang w:val="es-CO" w:eastAsia="es-CO"/>
              </w:rPr>
              <w:t>MUNICIPIO DE LA A</w:t>
            </w:r>
            <w:r w:rsidR="00826B3D">
              <w:rPr>
                <w:rFonts w:ascii="Arial" w:hAnsi="Arial" w:cs="Arial"/>
                <w:b/>
                <w:bCs/>
                <w:color w:val="000000"/>
                <w:sz w:val="18"/>
                <w:szCs w:val="18"/>
                <w:lang w:val="es-CO" w:eastAsia="es-CO"/>
              </w:rPr>
              <w:t>RGENTINA</w:t>
            </w:r>
          </w:p>
        </w:tc>
      </w:tr>
      <w:tr w:rsidR="00AC063B" w:rsidRPr="00AC063B" w:rsidTr="0059664E">
        <w:trPr>
          <w:trHeight w:val="315"/>
        </w:trPr>
        <w:tc>
          <w:tcPr>
            <w:tcW w:w="9208" w:type="dxa"/>
            <w:gridSpan w:val="11"/>
            <w:tcBorders>
              <w:top w:val="nil"/>
              <w:left w:val="nil"/>
              <w:bottom w:val="single" w:sz="8" w:space="0" w:color="auto"/>
              <w:right w:val="nil"/>
            </w:tcBorders>
            <w:shd w:val="clear" w:color="auto" w:fill="auto"/>
            <w:noWrap/>
            <w:vAlign w:val="bottom"/>
            <w:hideMark/>
          </w:tcPr>
          <w:p w:rsidR="00AC063B" w:rsidRPr="0059664E" w:rsidRDefault="00AC063B" w:rsidP="00AC063B">
            <w:pPr>
              <w:jc w:val="center"/>
              <w:rPr>
                <w:rFonts w:ascii="Arial" w:hAnsi="Arial" w:cs="Arial"/>
                <w:b/>
                <w:bCs/>
                <w:color w:val="000000"/>
                <w:sz w:val="18"/>
                <w:szCs w:val="18"/>
                <w:lang w:val="es-CO" w:eastAsia="es-CO"/>
              </w:rPr>
            </w:pPr>
            <w:r w:rsidRPr="0059664E">
              <w:rPr>
                <w:rFonts w:ascii="Arial" w:hAnsi="Arial" w:cs="Arial"/>
                <w:b/>
                <w:bCs/>
                <w:color w:val="000000"/>
                <w:sz w:val="18"/>
                <w:szCs w:val="18"/>
                <w:lang w:val="es-CO" w:eastAsia="es-CO"/>
              </w:rPr>
              <w:t>PLAN FINANCIERO  2012 A 2021</w:t>
            </w:r>
          </w:p>
          <w:p w:rsidR="0059664E" w:rsidRPr="0059664E" w:rsidRDefault="0059664E" w:rsidP="00AC063B">
            <w:pPr>
              <w:jc w:val="center"/>
              <w:rPr>
                <w:rFonts w:ascii="Arial" w:hAnsi="Arial" w:cs="Arial"/>
                <w:b/>
                <w:bCs/>
                <w:color w:val="000000"/>
                <w:sz w:val="18"/>
                <w:szCs w:val="18"/>
                <w:lang w:val="es-CO" w:eastAsia="es-CO"/>
              </w:rPr>
            </w:pPr>
          </w:p>
        </w:tc>
      </w:tr>
      <w:tr w:rsidR="00826B3D" w:rsidRPr="00AC063B" w:rsidTr="00826B3D">
        <w:trPr>
          <w:trHeight w:val="315"/>
        </w:trPr>
        <w:tc>
          <w:tcPr>
            <w:tcW w:w="3839" w:type="dxa"/>
            <w:tcBorders>
              <w:top w:val="nil"/>
              <w:left w:val="single" w:sz="8" w:space="0" w:color="auto"/>
              <w:bottom w:val="single" w:sz="8" w:space="0" w:color="auto"/>
              <w:right w:val="single" w:sz="8" w:space="0" w:color="000000"/>
            </w:tcBorders>
            <w:shd w:val="clear" w:color="auto" w:fill="auto"/>
            <w:noWrap/>
            <w:vAlign w:val="bottom"/>
            <w:hideMark/>
          </w:tcPr>
          <w:p w:rsidR="00AC063B" w:rsidRPr="00AC063B" w:rsidRDefault="00AC063B" w:rsidP="00AC063B">
            <w:pPr>
              <w:jc w:val="center"/>
              <w:rPr>
                <w:rFonts w:ascii="Arial" w:hAnsi="Arial" w:cs="Arial"/>
                <w:b/>
                <w:bCs/>
                <w:color w:val="000000"/>
                <w:sz w:val="12"/>
                <w:szCs w:val="12"/>
                <w:lang w:val="es-CO" w:eastAsia="es-CO"/>
              </w:rPr>
            </w:pPr>
            <w:r w:rsidRPr="00AC063B">
              <w:rPr>
                <w:rFonts w:ascii="Arial" w:hAnsi="Arial" w:cs="Arial"/>
                <w:b/>
                <w:bCs/>
                <w:color w:val="000000"/>
                <w:sz w:val="12"/>
                <w:szCs w:val="12"/>
                <w:lang w:eastAsia="es-CO"/>
              </w:rPr>
              <w:t>DESCRIPCION</w:t>
            </w:r>
          </w:p>
        </w:tc>
        <w:tc>
          <w:tcPr>
            <w:tcW w:w="564"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2012</w:t>
            </w:r>
          </w:p>
        </w:tc>
        <w:tc>
          <w:tcPr>
            <w:tcW w:w="566"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2013</w:t>
            </w:r>
          </w:p>
        </w:tc>
        <w:tc>
          <w:tcPr>
            <w:tcW w:w="586"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2014</w:t>
            </w:r>
          </w:p>
        </w:tc>
        <w:tc>
          <w:tcPr>
            <w:tcW w:w="556"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2015</w:t>
            </w:r>
          </w:p>
        </w:tc>
        <w:tc>
          <w:tcPr>
            <w:tcW w:w="567"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2016</w:t>
            </w:r>
          </w:p>
        </w:tc>
        <w:tc>
          <w:tcPr>
            <w:tcW w:w="566"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2017</w:t>
            </w:r>
          </w:p>
        </w:tc>
        <w:tc>
          <w:tcPr>
            <w:tcW w:w="491"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2018</w:t>
            </w:r>
          </w:p>
        </w:tc>
        <w:tc>
          <w:tcPr>
            <w:tcW w:w="491"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2.019</w:t>
            </w:r>
          </w:p>
        </w:tc>
        <w:tc>
          <w:tcPr>
            <w:tcW w:w="491"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2.020</w:t>
            </w:r>
          </w:p>
        </w:tc>
        <w:tc>
          <w:tcPr>
            <w:tcW w:w="491" w:type="dxa"/>
            <w:tcBorders>
              <w:top w:val="nil"/>
              <w:left w:val="nil"/>
              <w:bottom w:val="single" w:sz="8" w:space="0" w:color="auto"/>
              <w:right w:val="single" w:sz="8" w:space="0" w:color="auto"/>
            </w:tcBorders>
            <w:shd w:val="clear" w:color="auto" w:fill="auto"/>
            <w:noWrap/>
            <w:vAlign w:val="bottom"/>
            <w:hideMark/>
          </w:tcPr>
          <w:p w:rsidR="00AC063B" w:rsidRPr="00AC063B" w:rsidRDefault="00AC063B" w:rsidP="00AC063B">
            <w:pPr>
              <w:jc w:val="center"/>
              <w:rPr>
                <w:rFonts w:ascii="Arial" w:hAnsi="Arial" w:cs="Arial"/>
                <w:b/>
                <w:bCs/>
                <w:color w:val="000000"/>
                <w:sz w:val="14"/>
                <w:szCs w:val="14"/>
                <w:lang w:val="es-CO" w:eastAsia="es-CO"/>
              </w:rPr>
            </w:pPr>
            <w:r w:rsidRPr="00AC063B">
              <w:rPr>
                <w:rFonts w:ascii="Arial" w:hAnsi="Arial" w:cs="Arial"/>
                <w:b/>
                <w:bCs/>
                <w:color w:val="000000"/>
                <w:sz w:val="14"/>
                <w:szCs w:val="14"/>
                <w:lang w:eastAsia="es-CO"/>
              </w:rPr>
              <w:t>2.021</w:t>
            </w:r>
          </w:p>
        </w:tc>
      </w:tr>
      <w:tr w:rsidR="00826B3D" w:rsidRPr="00AC063B" w:rsidTr="00826B3D">
        <w:trPr>
          <w:trHeight w:val="300"/>
        </w:trPr>
        <w:tc>
          <w:tcPr>
            <w:tcW w:w="3839"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GASTOS  TOTALES</w:t>
            </w:r>
          </w:p>
        </w:tc>
        <w:tc>
          <w:tcPr>
            <w:tcW w:w="564"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6.362</w:t>
            </w:r>
          </w:p>
        </w:tc>
        <w:tc>
          <w:tcPr>
            <w:tcW w:w="56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6.616</w:t>
            </w:r>
          </w:p>
        </w:tc>
        <w:tc>
          <w:tcPr>
            <w:tcW w:w="58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6.881</w:t>
            </w:r>
          </w:p>
        </w:tc>
        <w:tc>
          <w:tcPr>
            <w:tcW w:w="55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7.156</w:t>
            </w:r>
          </w:p>
        </w:tc>
        <w:tc>
          <w:tcPr>
            <w:tcW w:w="567"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7.442</w:t>
            </w:r>
          </w:p>
        </w:tc>
        <w:tc>
          <w:tcPr>
            <w:tcW w:w="56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7.740</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8.050</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8.372</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8.706</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9.055</w:t>
            </w:r>
          </w:p>
        </w:tc>
      </w:tr>
      <w:tr w:rsidR="00826B3D" w:rsidRPr="00AC063B" w:rsidTr="00826B3D">
        <w:trPr>
          <w:trHeight w:val="300"/>
        </w:trPr>
        <w:tc>
          <w:tcPr>
            <w:tcW w:w="3839" w:type="dxa"/>
            <w:tcBorders>
              <w:top w:val="nil"/>
              <w:left w:val="single" w:sz="4" w:space="0" w:color="auto"/>
              <w:bottom w:val="single" w:sz="4" w:space="0" w:color="auto"/>
              <w:right w:val="single" w:sz="4" w:space="0" w:color="auto"/>
            </w:tcBorders>
            <w:shd w:val="clear" w:color="000000" w:fill="CCFFFF"/>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GASTOS CORRIENTES</w:t>
            </w:r>
          </w:p>
        </w:tc>
        <w:tc>
          <w:tcPr>
            <w:tcW w:w="564"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5.251</w:t>
            </w:r>
          </w:p>
        </w:tc>
        <w:tc>
          <w:tcPr>
            <w:tcW w:w="566"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5.461</w:t>
            </w:r>
          </w:p>
        </w:tc>
        <w:tc>
          <w:tcPr>
            <w:tcW w:w="586"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5.679</w:t>
            </w:r>
          </w:p>
        </w:tc>
        <w:tc>
          <w:tcPr>
            <w:tcW w:w="556"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5.906</w:t>
            </w:r>
          </w:p>
        </w:tc>
        <w:tc>
          <w:tcPr>
            <w:tcW w:w="567"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6.143</w:t>
            </w:r>
          </w:p>
        </w:tc>
        <w:tc>
          <w:tcPr>
            <w:tcW w:w="566"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6.388</w:t>
            </w:r>
          </w:p>
        </w:tc>
        <w:tc>
          <w:tcPr>
            <w:tcW w:w="491"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6.644</w:t>
            </w:r>
          </w:p>
        </w:tc>
        <w:tc>
          <w:tcPr>
            <w:tcW w:w="491"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6.910</w:t>
            </w:r>
          </w:p>
        </w:tc>
        <w:tc>
          <w:tcPr>
            <w:tcW w:w="491"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7.186</w:t>
            </w:r>
          </w:p>
        </w:tc>
        <w:tc>
          <w:tcPr>
            <w:tcW w:w="491"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7.474</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000000" w:fill="CCFFFF"/>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FUNCIONAMIENTO</w:t>
            </w:r>
          </w:p>
        </w:tc>
        <w:tc>
          <w:tcPr>
            <w:tcW w:w="564"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5.000</w:t>
            </w:r>
          </w:p>
        </w:tc>
        <w:tc>
          <w:tcPr>
            <w:tcW w:w="56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5.200</w:t>
            </w:r>
          </w:p>
        </w:tc>
        <w:tc>
          <w:tcPr>
            <w:tcW w:w="58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5.408</w:t>
            </w:r>
          </w:p>
        </w:tc>
        <w:tc>
          <w:tcPr>
            <w:tcW w:w="55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5.624</w:t>
            </w:r>
          </w:p>
        </w:tc>
        <w:tc>
          <w:tcPr>
            <w:tcW w:w="567"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5.849</w:t>
            </w:r>
          </w:p>
        </w:tc>
        <w:tc>
          <w:tcPr>
            <w:tcW w:w="56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6.083</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6.327</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6.580</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6.843</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7.117</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 xml:space="preserve">  GASTOS DE PERSONAL</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108</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112</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117</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121</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126</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131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136</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142</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148</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153</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 xml:space="preserve">  GASTOS GENERALES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208</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216</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225</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234</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243</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253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263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273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284</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296</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000000" w:fill="CCFFFF"/>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 xml:space="preserve">  TRANSFERENCIAS</w:t>
            </w:r>
          </w:p>
        </w:tc>
        <w:tc>
          <w:tcPr>
            <w:tcW w:w="564"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4.685</w:t>
            </w:r>
          </w:p>
        </w:tc>
        <w:tc>
          <w:tcPr>
            <w:tcW w:w="56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4.872</w:t>
            </w:r>
          </w:p>
        </w:tc>
        <w:tc>
          <w:tcPr>
            <w:tcW w:w="58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5.067</w:t>
            </w:r>
          </w:p>
        </w:tc>
        <w:tc>
          <w:tcPr>
            <w:tcW w:w="55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5.269</w:t>
            </w:r>
          </w:p>
        </w:tc>
        <w:tc>
          <w:tcPr>
            <w:tcW w:w="567"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5.480</w:t>
            </w:r>
          </w:p>
        </w:tc>
        <w:tc>
          <w:tcPr>
            <w:tcW w:w="56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5.699</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5.927</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6.164</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6.411</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6.668</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Pensiones (mesadas)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37</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38</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40</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42</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43</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45</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47</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49</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53</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Previsión Social (cesantías y otras prestaciones)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114</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119</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124</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129</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134</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139</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145</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150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156</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163</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A Entidades  Nacionales (Fonpet y otros)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61</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63</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66</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68</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71</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74</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77</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80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83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86</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Sentencias y Conciliaciones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10</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11</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11</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12</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12</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14</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14</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Otras Transferencias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4.463</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4.641</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4.827</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5.020</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5.220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5.429</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5.646</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5.872</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6.107</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6.352</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000000" w:fill="CCFFFF"/>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 xml:space="preserve"> Intereses y Comisiones de Deuda Pública</w:t>
            </w:r>
          </w:p>
        </w:tc>
        <w:tc>
          <w:tcPr>
            <w:tcW w:w="564"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51</w:t>
            </w:r>
          </w:p>
        </w:tc>
        <w:tc>
          <w:tcPr>
            <w:tcW w:w="56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53</w:t>
            </w:r>
          </w:p>
        </w:tc>
        <w:tc>
          <w:tcPr>
            <w:tcW w:w="58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55</w:t>
            </w:r>
          </w:p>
        </w:tc>
        <w:tc>
          <w:tcPr>
            <w:tcW w:w="55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57</w:t>
            </w:r>
          </w:p>
        </w:tc>
        <w:tc>
          <w:tcPr>
            <w:tcW w:w="567"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59</w:t>
            </w:r>
          </w:p>
        </w:tc>
        <w:tc>
          <w:tcPr>
            <w:tcW w:w="566"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62</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64</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67</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69</w:t>
            </w:r>
          </w:p>
        </w:tc>
        <w:tc>
          <w:tcPr>
            <w:tcW w:w="491" w:type="dxa"/>
            <w:tcBorders>
              <w:top w:val="nil"/>
              <w:left w:val="nil"/>
              <w:bottom w:val="nil"/>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72</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Interna</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51</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53</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55</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57</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59</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62</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64</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67</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69</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72</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Externa</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r>
      <w:tr w:rsidR="00826B3D" w:rsidRPr="00AC063B" w:rsidTr="00826B3D">
        <w:trPr>
          <w:trHeight w:val="825"/>
        </w:trPr>
        <w:tc>
          <w:tcPr>
            <w:tcW w:w="3839" w:type="dxa"/>
            <w:tcBorders>
              <w:top w:val="nil"/>
              <w:left w:val="single" w:sz="4" w:space="0" w:color="auto"/>
              <w:bottom w:val="nil"/>
              <w:right w:val="single" w:sz="4" w:space="0" w:color="auto"/>
            </w:tcBorders>
            <w:shd w:val="clear" w:color="auto" w:fill="auto"/>
            <w:vAlign w:val="center"/>
            <w:hideMark/>
          </w:tcPr>
          <w:p w:rsidR="00AC063B" w:rsidRPr="00AC063B" w:rsidRDefault="00AC063B" w:rsidP="00AC063B">
            <w:pPr>
              <w:jc w:val="both"/>
              <w:rPr>
                <w:rFonts w:ascii="Arial" w:hAnsi="Arial" w:cs="Arial"/>
                <w:b/>
                <w:bCs/>
                <w:sz w:val="12"/>
                <w:szCs w:val="12"/>
                <w:lang w:val="es-CO" w:eastAsia="es-CO"/>
              </w:rPr>
            </w:pPr>
            <w:r w:rsidRPr="00AC063B">
              <w:rPr>
                <w:rFonts w:ascii="Arial" w:hAnsi="Arial" w:cs="Arial"/>
                <w:b/>
                <w:bCs/>
                <w:sz w:val="12"/>
                <w:szCs w:val="12"/>
                <w:lang w:val="es-CO" w:eastAsia="es-CO"/>
              </w:rPr>
              <w:t>Gastos operativos en sectores sociales (remuneración al trabajo, prestaciones, subsidios en educación, salud y otros sectores de inversión)</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200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208</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216</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225</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234</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243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253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263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274</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285</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Déficit de Vigencias anteriores por funcionamiento</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Amortización de Bonos Pensionales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r>
      <w:tr w:rsidR="00826B3D" w:rsidRPr="00AC063B" w:rsidTr="00826B3D">
        <w:trPr>
          <w:trHeight w:val="300"/>
        </w:trPr>
        <w:tc>
          <w:tcPr>
            <w:tcW w:w="3839"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DÉFICIT O AHORRO CORRIENTE</w:t>
            </w:r>
          </w:p>
        </w:tc>
        <w:tc>
          <w:tcPr>
            <w:tcW w:w="564"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1.058</w:t>
            </w:r>
          </w:p>
        </w:tc>
        <w:tc>
          <w:tcPr>
            <w:tcW w:w="56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1.100</w:t>
            </w:r>
          </w:p>
        </w:tc>
        <w:tc>
          <w:tcPr>
            <w:tcW w:w="58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1.144</w:t>
            </w:r>
          </w:p>
        </w:tc>
        <w:tc>
          <w:tcPr>
            <w:tcW w:w="55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1.190</w:t>
            </w:r>
          </w:p>
        </w:tc>
        <w:tc>
          <w:tcPr>
            <w:tcW w:w="567"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1.237</w:t>
            </w:r>
          </w:p>
        </w:tc>
        <w:tc>
          <w:tcPr>
            <w:tcW w:w="56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1.287</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1.338</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1.392</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1.447</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1.505</w:t>
            </w:r>
          </w:p>
        </w:tc>
      </w:tr>
      <w:tr w:rsidR="00826B3D" w:rsidRPr="00AC063B" w:rsidTr="00826B3D">
        <w:trPr>
          <w:trHeight w:val="300"/>
        </w:trPr>
        <w:tc>
          <w:tcPr>
            <w:tcW w:w="3839" w:type="dxa"/>
            <w:tcBorders>
              <w:top w:val="nil"/>
              <w:left w:val="single" w:sz="4" w:space="0" w:color="auto"/>
              <w:bottom w:val="single" w:sz="4" w:space="0" w:color="auto"/>
              <w:right w:val="single" w:sz="4" w:space="0" w:color="auto"/>
            </w:tcBorders>
            <w:shd w:val="clear" w:color="000000" w:fill="CCFFFF"/>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INGRESOS DE CAPITAL</w:t>
            </w:r>
          </w:p>
        </w:tc>
        <w:tc>
          <w:tcPr>
            <w:tcW w:w="564"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54</w:t>
            </w:r>
          </w:p>
        </w:tc>
        <w:tc>
          <w:tcPr>
            <w:tcW w:w="566"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56</w:t>
            </w:r>
          </w:p>
        </w:tc>
        <w:tc>
          <w:tcPr>
            <w:tcW w:w="586"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58</w:t>
            </w:r>
          </w:p>
        </w:tc>
        <w:tc>
          <w:tcPr>
            <w:tcW w:w="556"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61</w:t>
            </w:r>
          </w:p>
        </w:tc>
        <w:tc>
          <w:tcPr>
            <w:tcW w:w="567"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63</w:t>
            </w:r>
          </w:p>
        </w:tc>
        <w:tc>
          <w:tcPr>
            <w:tcW w:w="566"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66</w:t>
            </w:r>
          </w:p>
        </w:tc>
        <w:tc>
          <w:tcPr>
            <w:tcW w:w="491"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68</w:t>
            </w:r>
          </w:p>
        </w:tc>
        <w:tc>
          <w:tcPr>
            <w:tcW w:w="491"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71</w:t>
            </w:r>
          </w:p>
        </w:tc>
        <w:tc>
          <w:tcPr>
            <w:tcW w:w="491"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74</w:t>
            </w:r>
          </w:p>
        </w:tc>
        <w:tc>
          <w:tcPr>
            <w:tcW w:w="491" w:type="dxa"/>
            <w:tcBorders>
              <w:top w:val="nil"/>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77</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Cofinanciación (Fondos de Cofinanciación, FNR)</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Regalías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lastRenderedPageBreak/>
              <w:t xml:space="preserve">        Fondo de Ahorro y Estabilización Petrolera (FAEP)</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52</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54</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56</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58</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66</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68</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71</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Rendimientos Financieros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Excedentes Financieros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Recursos del balance  </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2</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3</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3</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Otros recursos de capital  (donaciones, aprovechamientos y otros)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w:t>
            </w:r>
          </w:p>
        </w:tc>
      </w:tr>
      <w:tr w:rsidR="00826B3D" w:rsidRPr="00AC063B" w:rsidTr="00826B3D">
        <w:trPr>
          <w:trHeight w:val="300"/>
        </w:trPr>
        <w:tc>
          <w:tcPr>
            <w:tcW w:w="3839"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AC063B" w:rsidRPr="00AC063B" w:rsidRDefault="00AC063B" w:rsidP="00AC063B">
            <w:pPr>
              <w:rPr>
                <w:rFonts w:ascii="Arial" w:hAnsi="Arial" w:cs="Arial"/>
                <w:b/>
                <w:bCs/>
                <w:sz w:val="12"/>
                <w:szCs w:val="12"/>
                <w:lang w:val="es-CO" w:eastAsia="es-CO"/>
              </w:rPr>
            </w:pPr>
            <w:r w:rsidRPr="00AC063B">
              <w:rPr>
                <w:rFonts w:ascii="Arial" w:hAnsi="Arial" w:cs="Arial"/>
                <w:b/>
                <w:bCs/>
                <w:sz w:val="12"/>
                <w:szCs w:val="12"/>
                <w:lang w:val="es-CO" w:eastAsia="es-CO"/>
              </w:rPr>
              <w:t>GASTOS DE CAPITAL</w:t>
            </w:r>
          </w:p>
        </w:tc>
        <w:tc>
          <w:tcPr>
            <w:tcW w:w="564"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1.111</w:t>
            </w:r>
          </w:p>
        </w:tc>
        <w:tc>
          <w:tcPr>
            <w:tcW w:w="56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1.155</w:t>
            </w:r>
          </w:p>
        </w:tc>
        <w:tc>
          <w:tcPr>
            <w:tcW w:w="58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1.202</w:t>
            </w:r>
          </w:p>
        </w:tc>
        <w:tc>
          <w:tcPr>
            <w:tcW w:w="55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1.250</w:t>
            </w:r>
          </w:p>
        </w:tc>
        <w:tc>
          <w:tcPr>
            <w:tcW w:w="567"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1.300</w:t>
            </w:r>
          </w:p>
        </w:tc>
        <w:tc>
          <w:tcPr>
            <w:tcW w:w="566"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1.352</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1.406</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1.462</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1.520</w:t>
            </w:r>
          </w:p>
        </w:tc>
        <w:tc>
          <w:tcPr>
            <w:tcW w:w="491" w:type="dxa"/>
            <w:tcBorders>
              <w:top w:val="single" w:sz="4" w:space="0" w:color="auto"/>
              <w:left w:val="nil"/>
              <w:bottom w:val="single" w:sz="4" w:space="0" w:color="auto"/>
              <w:right w:val="single" w:sz="4" w:space="0" w:color="auto"/>
            </w:tcBorders>
            <w:shd w:val="clear" w:color="000000" w:fill="CCFFFF"/>
            <w:noWrap/>
            <w:vAlign w:val="bottom"/>
            <w:hideMark/>
          </w:tcPr>
          <w:p w:rsidR="00AC063B" w:rsidRPr="00AC063B" w:rsidRDefault="00AC063B" w:rsidP="00AC063B">
            <w:pPr>
              <w:jc w:val="right"/>
              <w:rPr>
                <w:rFonts w:ascii="Arial" w:hAnsi="Arial" w:cs="Arial"/>
                <w:b/>
                <w:bCs/>
                <w:sz w:val="14"/>
                <w:szCs w:val="14"/>
                <w:lang w:val="es-CO" w:eastAsia="es-CO"/>
              </w:rPr>
            </w:pPr>
            <w:r w:rsidRPr="00AC063B">
              <w:rPr>
                <w:rFonts w:ascii="Arial" w:hAnsi="Arial" w:cs="Arial"/>
                <w:b/>
                <w:bCs/>
                <w:sz w:val="14"/>
                <w:szCs w:val="14"/>
                <w:lang w:val="es-CO" w:eastAsia="es-CO"/>
              </w:rPr>
              <w:t>1.581</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Formación Bruta de capital (construcción, reparación)</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1.111</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1.155</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1.202</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1.250</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1.300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1.352</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1.406</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1.462</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1.520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1.581</w:t>
            </w:r>
          </w:p>
        </w:tc>
      </w:tr>
      <w:tr w:rsidR="00826B3D" w:rsidRPr="00AC063B" w:rsidTr="00826B3D">
        <w:trPr>
          <w:trHeight w:val="300"/>
        </w:trPr>
        <w:tc>
          <w:tcPr>
            <w:tcW w:w="3839" w:type="dxa"/>
            <w:tcBorders>
              <w:top w:val="nil"/>
              <w:left w:val="single" w:sz="4" w:space="0" w:color="auto"/>
              <w:bottom w:val="nil"/>
              <w:right w:val="single" w:sz="4" w:space="0" w:color="auto"/>
            </w:tcBorders>
            <w:shd w:val="clear" w:color="auto" w:fill="auto"/>
            <w:noWrap/>
            <w:vAlign w:val="bottom"/>
            <w:hideMark/>
          </w:tcPr>
          <w:p w:rsidR="00AC063B" w:rsidRPr="00AC063B" w:rsidRDefault="00AC063B" w:rsidP="00AC063B">
            <w:pPr>
              <w:rPr>
                <w:rFonts w:ascii="Arial" w:hAnsi="Arial" w:cs="Arial"/>
                <w:sz w:val="12"/>
                <w:szCs w:val="12"/>
                <w:lang w:val="es-CO" w:eastAsia="es-CO"/>
              </w:rPr>
            </w:pPr>
            <w:r w:rsidRPr="00AC063B">
              <w:rPr>
                <w:rFonts w:ascii="Arial" w:hAnsi="Arial" w:cs="Arial"/>
                <w:sz w:val="12"/>
                <w:szCs w:val="12"/>
                <w:lang w:val="es-CO" w:eastAsia="es-CO"/>
              </w:rPr>
              <w:t xml:space="preserve">        Déficit de Vigencias anteriores por inversión / Reservas</w:t>
            </w:r>
          </w:p>
        </w:tc>
        <w:tc>
          <w:tcPr>
            <w:tcW w:w="564"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8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5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7"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566"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c>
          <w:tcPr>
            <w:tcW w:w="491" w:type="dxa"/>
            <w:tcBorders>
              <w:top w:val="nil"/>
              <w:left w:val="nil"/>
              <w:bottom w:val="nil"/>
              <w:right w:val="single" w:sz="4" w:space="0" w:color="auto"/>
            </w:tcBorders>
            <w:shd w:val="clear" w:color="auto" w:fill="auto"/>
            <w:noWrap/>
            <w:vAlign w:val="bottom"/>
            <w:hideMark/>
          </w:tcPr>
          <w:p w:rsidR="00AC063B" w:rsidRPr="00AC063B" w:rsidRDefault="00AC063B" w:rsidP="00AC063B">
            <w:pPr>
              <w:jc w:val="right"/>
              <w:rPr>
                <w:rFonts w:ascii="Arial" w:hAnsi="Arial" w:cs="Arial"/>
                <w:sz w:val="14"/>
                <w:szCs w:val="14"/>
                <w:lang w:val="es-CO" w:eastAsia="es-CO"/>
              </w:rPr>
            </w:pPr>
            <w:r w:rsidRPr="00AC063B">
              <w:rPr>
                <w:rFonts w:ascii="Arial" w:hAnsi="Arial" w:cs="Arial"/>
                <w:sz w:val="14"/>
                <w:szCs w:val="14"/>
                <w:lang w:val="es-CO" w:eastAsia="es-CO"/>
              </w:rPr>
              <w:t>0</w:t>
            </w:r>
          </w:p>
        </w:tc>
      </w:tr>
    </w:tbl>
    <w:p w:rsidR="00AC063B" w:rsidRDefault="00AC063B" w:rsidP="00E84FFF">
      <w:pPr>
        <w:jc w:val="both"/>
        <w:rPr>
          <w:rFonts w:ascii="Tahoma" w:hAnsi="Tahoma" w:cs="Tahoma"/>
        </w:rPr>
      </w:pPr>
    </w:p>
    <w:p w:rsidR="00E84FFF" w:rsidRPr="00064936" w:rsidRDefault="00E84FFF" w:rsidP="00E84FFF">
      <w:pPr>
        <w:jc w:val="both"/>
        <w:rPr>
          <w:rFonts w:ascii="Arial" w:hAnsi="Arial" w:cs="Arial"/>
          <w:sz w:val="20"/>
        </w:rPr>
      </w:pPr>
      <w:r w:rsidRPr="00064936">
        <w:rPr>
          <w:rFonts w:ascii="Arial" w:hAnsi="Arial" w:cs="Arial"/>
          <w:sz w:val="20"/>
        </w:rPr>
        <w:t xml:space="preserve">Como se puede apreciar la Inversión va en ascenso de conformidad a lo manifestado en la Constitución Política que dice que los recursos asignados por Sistema General de Participaciones van a ser los mismos de una vigencia a otra y de conformidad a la </w:t>
      </w:r>
      <w:r w:rsidR="0082793C" w:rsidRPr="00064936">
        <w:rPr>
          <w:rFonts w:ascii="Arial" w:hAnsi="Arial" w:cs="Arial"/>
          <w:sz w:val="20"/>
        </w:rPr>
        <w:t>última</w:t>
      </w:r>
      <w:r w:rsidRPr="00064936">
        <w:rPr>
          <w:rFonts w:ascii="Arial" w:hAnsi="Arial" w:cs="Arial"/>
          <w:sz w:val="20"/>
        </w:rPr>
        <w:t xml:space="preserve"> reforma de la Constitución quedo que el incremento es del 3% de una vigencia a otra y los recursos de Educación se incrementan en un 4% más.</w:t>
      </w:r>
    </w:p>
    <w:p w:rsidR="00E84FFF" w:rsidRPr="00064936" w:rsidRDefault="00E84FFF" w:rsidP="00E84FFF">
      <w:pPr>
        <w:jc w:val="both"/>
        <w:rPr>
          <w:rFonts w:ascii="Tahoma" w:hAnsi="Tahoma" w:cs="Tahoma"/>
          <w:sz w:val="20"/>
        </w:rPr>
      </w:pPr>
    </w:p>
    <w:p w:rsidR="00E84FFF" w:rsidRPr="00064936" w:rsidRDefault="00E84FFF" w:rsidP="00E84FFF">
      <w:pPr>
        <w:jc w:val="both"/>
        <w:rPr>
          <w:rFonts w:ascii="Tahoma" w:hAnsi="Tahoma" w:cs="Tahoma"/>
          <w:sz w:val="20"/>
        </w:rPr>
      </w:pPr>
    </w:p>
    <w:p w:rsidR="00E84FFF" w:rsidRPr="00064936" w:rsidRDefault="00E84FFF" w:rsidP="00545A7D">
      <w:pPr>
        <w:rPr>
          <w:rFonts w:ascii="Tahoma" w:hAnsi="Tahoma" w:cs="Tahoma"/>
          <w:b/>
          <w:sz w:val="20"/>
        </w:rPr>
      </w:pPr>
      <w:r w:rsidRPr="00064936">
        <w:rPr>
          <w:rFonts w:ascii="Tahoma" w:hAnsi="Tahoma" w:cs="Tahoma"/>
          <w:b/>
          <w:sz w:val="22"/>
        </w:rPr>
        <w:t>1.1.5. COMPARAR LOS INGRESOS CON LOS GASTOS SUJETOS A RESTRICCIONES</w:t>
      </w:r>
    </w:p>
    <w:p w:rsidR="00E84FFF" w:rsidRPr="00064936" w:rsidRDefault="00E84FFF" w:rsidP="00E84FFF">
      <w:pPr>
        <w:jc w:val="both"/>
        <w:rPr>
          <w:rFonts w:ascii="Tahoma" w:hAnsi="Tahoma" w:cs="Tahoma"/>
          <w:sz w:val="20"/>
        </w:rPr>
      </w:pPr>
    </w:p>
    <w:p w:rsidR="00E84FFF" w:rsidRPr="00064936" w:rsidRDefault="00E84FFF" w:rsidP="00E84FFF">
      <w:pPr>
        <w:jc w:val="both"/>
        <w:rPr>
          <w:rFonts w:ascii="Tahoma" w:hAnsi="Tahoma" w:cs="Tahoma"/>
          <w:sz w:val="20"/>
        </w:rPr>
      </w:pPr>
      <w:r w:rsidRPr="00064936">
        <w:rPr>
          <w:rFonts w:ascii="Tahoma" w:hAnsi="Tahoma" w:cs="Tahoma"/>
          <w:sz w:val="20"/>
        </w:rPr>
        <w:t xml:space="preserve">Identificados y estimados los tipos de  ingresos y necesidades de gastos de funcionamiento e inversión,  se hace necesario hacer un análisis en las fuentes y los usos para establecer si los recursos según  su destinación son suficientes para financiar los gastos de funcionamiento y de inversión. </w:t>
      </w:r>
    </w:p>
    <w:p w:rsidR="00E84FFF" w:rsidRPr="00064936" w:rsidRDefault="00E84FFF" w:rsidP="00E84FFF">
      <w:pPr>
        <w:jc w:val="both"/>
        <w:rPr>
          <w:rFonts w:ascii="Tahoma" w:hAnsi="Tahoma" w:cs="Tahoma"/>
          <w:sz w:val="20"/>
        </w:rPr>
      </w:pPr>
      <w:r w:rsidRPr="00064936">
        <w:rPr>
          <w:rFonts w:ascii="Tahoma" w:hAnsi="Tahoma" w:cs="Tahoma"/>
          <w:sz w:val="20"/>
        </w:rPr>
        <w:t xml:space="preserve">La importancia  de este ejercicio financiero radica en que  los ingresos por transferencias que el gobierno nacional distribuye  mediante CONPES, estos recursos de las entidades territoriales vienen con destinación especifica desde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64936">
            <w:rPr>
              <w:rFonts w:ascii="Tahoma" w:hAnsi="Tahoma" w:cs="Tahoma"/>
              <w:sz w:val="20"/>
            </w:rPr>
            <w:t>la Constitución</w:t>
          </w:r>
        </w:smartTag>
        <w:r w:rsidRPr="00064936">
          <w:rPr>
            <w:rFonts w:ascii="Tahoma" w:hAnsi="Tahoma" w:cs="Tahoma"/>
            <w:sz w:val="20"/>
          </w:rPr>
          <w:t xml:space="preserve"> Política.</w:t>
        </w:r>
      </w:smartTag>
      <w:r w:rsidRPr="00064936">
        <w:rPr>
          <w:rFonts w:ascii="Tahoma" w:hAnsi="Tahoma" w:cs="Tahoma"/>
          <w:sz w:val="20"/>
        </w:rPr>
        <w:t xml:space="preserve"> Es de anotar que mediante el siguiente cuadro se muestra la ejecución presupuestal de los Ingresos, Gastos de Funcionamiento e Inversión.</w:t>
      </w:r>
    </w:p>
    <w:p w:rsidR="00E84FFF" w:rsidRPr="00064936" w:rsidRDefault="00E84FFF" w:rsidP="00E84FFF">
      <w:pPr>
        <w:jc w:val="both"/>
        <w:rPr>
          <w:rFonts w:ascii="Tahoma" w:hAnsi="Tahoma" w:cs="Tahoma"/>
          <w:sz w:val="14"/>
          <w:szCs w:val="20"/>
        </w:rPr>
      </w:pPr>
    </w:p>
    <w:p w:rsidR="00E84FFF" w:rsidRPr="0082793C" w:rsidRDefault="00E84FFF" w:rsidP="00E84FFF">
      <w:pPr>
        <w:jc w:val="both"/>
        <w:rPr>
          <w:rFonts w:ascii="Tahoma" w:hAnsi="Tahoma" w:cs="Tahoma"/>
          <w:sz w:val="20"/>
          <w:szCs w:val="20"/>
        </w:rPr>
      </w:pPr>
    </w:p>
    <w:tbl>
      <w:tblPr>
        <w:tblW w:w="8502" w:type="dxa"/>
        <w:tblInd w:w="55" w:type="dxa"/>
        <w:tblCellMar>
          <w:left w:w="70" w:type="dxa"/>
          <w:right w:w="70" w:type="dxa"/>
        </w:tblCellMar>
        <w:tblLook w:val="0000"/>
      </w:tblPr>
      <w:tblGrid>
        <w:gridCol w:w="3615"/>
        <w:gridCol w:w="755"/>
        <w:gridCol w:w="700"/>
        <w:gridCol w:w="700"/>
        <w:gridCol w:w="700"/>
        <w:gridCol w:w="700"/>
        <w:gridCol w:w="689"/>
        <w:gridCol w:w="643"/>
      </w:tblGrid>
      <w:tr w:rsidR="00E84FFF" w:rsidTr="00810C47">
        <w:trPr>
          <w:trHeight w:val="405"/>
        </w:trPr>
        <w:tc>
          <w:tcPr>
            <w:tcW w:w="8502" w:type="dxa"/>
            <w:gridSpan w:val="8"/>
            <w:tcBorders>
              <w:top w:val="single" w:sz="12" w:space="0" w:color="auto"/>
              <w:left w:val="single" w:sz="12" w:space="0" w:color="auto"/>
              <w:bottom w:val="nil"/>
              <w:right w:val="single" w:sz="12" w:space="0" w:color="000000"/>
            </w:tcBorders>
            <w:shd w:val="clear" w:color="auto" w:fill="auto"/>
            <w:noWrap/>
            <w:vAlign w:val="bottom"/>
          </w:tcPr>
          <w:p w:rsidR="00E84FFF" w:rsidRDefault="00E84FFF" w:rsidP="00810C47">
            <w:pPr>
              <w:jc w:val="center"/>
              <w:rPr>
                <w:rFonts w:ascii="Arial Black" w:hAnsi="Arial Black" w:cs="Arial"/>
                <w:b/>
                <w:bCs/>
              </w:rPr>
            </w:pPr>
            <w:r>
              <w:rPr>
                <w:rFonts w:ascii="Arial Black" w:hAnsi="Arial Black" w:cs="Arial"/>
                <w:b/>
                <w:bCs/>
                <w:sz w:val="22"/>
                <w:szCs w:val="22"/>
              </w:rPr>
              <w:t>MUNICIPIO DE LA ARGENTINA  HUILA</w:t>
            </w:r>
          </w:p>
        </w:tc>
      </w:tr>
      <w:tr w:rsidR="00E84FFF" w:rsidTr="00810C47">
        <w:trPr>
          <w:trHeight w:val="405"/>
        </w:trPr>
        <w:tc>
          <w:tcPr>
            <w:tcW w:w="8502" w:type="dxa"/>
            <w:gridSpan w:val="8"/>
            <w:tcBorders>
              <w:top w:val="nil"/>
              <w:left w:val="single" w:sz="12" w:space="0" w:color="auto"/>
              <w:bottom w:val="nil"/>
              <w:right w:val="single" w:sz="12" w:space="0" w:color="000000"/>
            </w:tcBorders>
            <w:shd w:val="clear" w:color="auto" w:fill="auto"/>
            <w:noWrap/>
            <w:vAlign w:val="bottom"/>
          </w:tcPr>
          <w:p w:rsidR="00E84FFF" w:rsidRDefault="00E84FFF" w:rsidP="00810C47">
            <w:pPr>
              <w:jc w:val="center"/>
              <w:rPr>
                <w:rFonts w:ascii="Arial Black" w:hAnsi="Arial Black" w:cs="Arial"/>
                <w:b/>
                <w:bCs/>
                <w:sz w:val="20"/>
                <w:szCs w:val="20"/>
              </w:rPr>
            </w:pPr>
            <w:r>
              <w:rPr>
                <w:rFonts w:ascii="Arial Black" w:hAnsi="Arial Black" w:cs="Arial"/>
                <w:b/>
                <w:bCs/>
                <w:sz w:val="20"/>
                <w:szCs w:val="20"/>
              </w:rPr>
              <w:t>EJECUCIONES PRESUPUESTALES</w:t>
            </w:r>
          </w:p>
        </w:tc>
      </w:tr>
      <w:tr w:rsidR="00E84FFF" w:rsidTr="00810C47">
        <w:trPr>
          <w:trHeight w:val="405"/>
        </w:trPr>
        <w:tc>
          <w:tcPr>
            <w:tcW w:w="8502" w:type="dxa"/>
            <w:gridSpan w:val="8"/>
            <w:tcBorders>
              <w:top w:val="nil"/>
              <w:left w:val="single" w:sz="12" w:space="0" w:color="auto"/>
              <w:bottom w:val="nil"/>
              <w:right w:val="single" w:sz="12" w:space="0" w:color="000000"/>
            </w:tcBorders>
            <w:shd w:val="clear" w:color="auto" w:fill="auto"/>
            <w:noWrap/>
            <w:vAlign w:val="bottom"/>
          </w:tcPr>
          <w:p w:rsidR="00E84FFF" w:rsidRDefault="00E84FFF" w:rsidP="00810C47">
            <w:pPr>
              <w:jc w:val="center"/>
              <w:rPr>
                <w:rFonts w:ascii="Arial Black" w:hAnsi="Arial Black" w:cs="Arial"/>
                <w:b/>
                <w:bCs/>
                <w:sz w:val="18"/>
                <w:szCs w:val="18"/>
              </w:rPr>
            </w:pPr>
            <w:r>
              <w:rPr>
                <w:rFonts w:ascii="Arial Black" w:hAnsi="Arial Black" w:cs="Arial"/>
                <w:b/>
                <w:bCs/>
                <w:sz w:val="18"/>
                <w:szCs w:val="18"/>
              </w:rPr>
              <w:t>VIGENCIAS FISCALES 2004  A 2010</w:t>
            </w:r>
          </w:p>
        </w:tc>
      </w:tr>
      <w:tr w:rsidR="00E84FFF" w:rsidTr="00810C47">
        <w:trPr>
          <w:trHeight w:val="285"/>
        </w:trPr>
        <w:tc>
          <w:tcPr>
            <w:tcW w:w="8502" w:type="dxa"/>
            <w:gridSpan w:val="8"/>
            <w:tcBorders>
              <w:top w:val="nil"/>
              <w:left w:val="single" w:sz="12" w:space="0" w:color="auto"/>
              <w:bottom w:val="single" w:sz="12" w:space="0" w:color="auto"/>
              <w:right w:val="single" w:sz="12" w:space="0" w:color="000000"/>
            </w:tcBorders>
            <w:shd w:val="clear" w:color="auto" w:fill="auto"/>
            <w:noWrap/>
            <w:vAlign w:val="bottom"/>
          </w:tcPr>
          <w:p w:rsidR="00E84FFF" w:rsidRDefault="00E84FFF" w:rsidP="00810C47">
            <w:pPr>
              <w:jc w:val="center"/>
              <w:rPr>
                <w:rFonts w:ascii="Arial Black" w:hAnsi="Arial Black" w:cs="Arial"/>
                <w:b/>
                <w:bCs/>
                <w:sz w:val="16"/>
                <w:szCs w:val="16"/>
              </w:rPr>
            </w:pPr>
            <w:r>
              <w:rPr>
                <w:rFonts w:ascii="Arial Black" w:hAnsi="Arial Black" w:cs="Arial"/>
                <w:b/>
                <w:bCs/>
                <w:sz w:val="16"/>
                <w:szCs w:val="16"/>
              </w:rPr>
              <w:t>(EN MILLONES DE PESOS)</w:t>
            </w:r>
          </w:p>
        </w:tc>
      </w:tr>
      <w:tr w:rsidR="0059664E" w:rsidTr="00B95D86">
        <w:trPr>
          <w:trHeight w:val="270"/>
        </w:trPr>
        <w:tc>
          <w:tcPr>
            <w:tcW w:w="361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59664E" w:rsidRDefault="0059664E">
            <w:pPr>
              <w:jc w:val="center"/>
              <w:rPr>
                <w:rFonts w:ascii="Arial" w:hAnsi="Arial" w:cs="Arial"/>
                <w:b/>
                <w:bCs/>
                <w:sz w:val="16"/>
                <w:szCs w:val="16"/>
              </w:rPr>
            </w:pPr>
            <w:r>
              <w:rPr>
                <w:rFonts w:ascii="Arial" w:hAnsi="Arial" w:cs="Arial"/>
                <w:b/>
                <w:bCs/>
                <w:sz w:val="16"/>
                <w:szCs w:val="16"/>
              </w:rPr>
              <w:t>CUENTA</w:t>
            </w:r>
          </w:p>
        </w:tc>
        <w:tc>
          <w:tcPr>
            <w:tcW w:w="755" w:type="dxa"/>
            <w:tcBorders>
              <w:top w:val="single" w:sz="12" w:space="0" w:color="auto"/>
              <w:left w:val="nil"/>
              <w:bottom w:val="single" w:sz="4" w:space="0" w:color="auto"/>
              <w:right w:val="single" w:sz="4" w:space="0" w:color="auto"/>
            </w:tcBorders>
            <w:shd w:val="clear" w:color="auto" w:fill="auto"/>
            <w:noWrap/>
            <w:vAlign w:val="center"/>
          </w:tcPr>
          <w:p w:rsidR="0059664E" w:rsidRDefault="0059664E">
            <w:pPr>
              <w:jc w:val="center"/>
              <w:rPr>
                <w:rFonts w:ascii="Arial" w:hAnsi="Arial" w:cs="Arial"/>
                <w:b/>
                <w:bCs/>
                <w:sz w:val="16"/>
                <w:szCs w:val="16"/>
              </w:rPr>
            </w:pPr>
            <w:r>
              <w:rPr>
                <w:rFonts w:ascii="Arial" w:hAnsi="Arial" w:cs="Arial"/>
                <w:b/>
                <w:bCs/>
                <w:sz w:val="16"/>
                <w:szCs w:val="16"/>
              </w:rPr>
              <w:t>A2004</w:t>
            </w:r>
          </w:p>
        </w:tc>
        <w:tc>
          <w:tcPr>
            <w:tcW w:w="700" w:type="dxa"/>
            <w:tcBorders>
              <w:top w:val="single" w:sz="12" w:space="0" w:color="auto"/>
              <w:left w:val="nil"/>
              <w:bottom w:val="single" w:sz="4" w:space="0" w:color="auto"/>
              <w:right w:val="single" w:sz="4" w:space="0" w:color="auto"/>
            </w:tcBorders>
            <w:shd w:val="clear" w:color="auto" w:fill="auto"/>
            <w:noWrap/>
            <w:vAlign w:val="center"/>
          </w:tcPr>
          <w:p w:rsidR="0059664E" w:rsidRDefault="0059664E">
            <w:pPr>
              <w:jc w:val="center"/>
              <w:rPr>
                <w:rFonts w:ascii="Arial" w:hAnsi="Arial" w:cs="Arial"/>
                <w:b/>
                <w:bCs/>
                <w:sz w:val="16"/>
                <w:szCs w:val="16"/>
              </w:rPr>
            </w:pPr>
            <w:r>
              <w:rPr>
                <w:rFonts w:ascii="Arial" w:hAnsi="Arial" w:cs="Arial"/>
                <w:b/>
                <w:bCs/>
                <w:sz w:val="16"/>
                <w:szCs w:val="16"/>
              </w:rPr>
              <w:t>A2005</w:t>
            </w:r>
          </w:p>
        </w:tc>
        <w:tc>
          <w:tcPr>
            <w:tcW w:w="700" w:type="dxa"/>
            <w:tcBorders>
              <w:top w:val="single" w:sz="12" w:space="0" w:color="auto"/>
              <w:left w:val="nil"/>
              <w:bottom w:val="single" w:sz="4" w:space="0" w:color="auto"/>
              <w:right w:val="single" w:sz="4" w:space="0" w:color="auto"/>
            </w:tcBorders>
            <w:shd w:val="clear" w:color="auto" w:fill="auto"/>
            <w:noWrap/>
            <w:vAlign w:val="center"/>
          </w:tcPr>
          <w:p w:rsidR="0059664E" w:rsidRDefault="0059664E">
            <w:pPr>
              <w:jc w:val="center"/>
              <w:rPr>
                <w:rFonts w:ascii="Arial" w:hAnsi="Arial" w:cs="Arial"/>
                <w:b/>
                <w:bCs/>
                <w:sz w:val="16"/>
                <w:szCs w:val="16"/>
              </w:rPr>
            </w:pPr>
            <w:r>
              <w:rPr>
                <w:rFonts w:ascii="Arial" w:hAnsi="Arial" w:cs="Arial"/>
                <w:b/>
                <w:bCs/>
                <w:sz w:val="16"/>
                <w:szCs w:val="16"/>
              </w:rPr>
              <w:t>A2006</w:t>
            </w:r>
          </w:p>
        </w:tc>
        <w:tc>
          <w:tcPr>
            <w:tcW w:w="700" w:type="dxa"/>
            <w:tcBorders>
              <w:top w:val="single" w:sz="12" w:space="0" w:color="auto"/>
              <w:left w:val="nil"/>
              <w:bottom w:val="single" w:sz="4" w:space="0" w:color="auto"/>
              <w:right w:val="single" w:sz="4" w:space="0" w:color="auto"/>
            </w:tcBorders>
            <w:shd w:val="clear" w:color="auto" w:fill="auto"/>
            <w:noWrap/>
            <w:vAlign w:val="center"/>
          </w:tcPr>
          <w:p w:rsidR="0059664E" w:rsidRDefault="0059664E">
            <w:pPr>
              <w:jc w:val="center"/>
              <w:rPr>
                <w:rFonts w:ascii="Arial" w:hAnsi="Arial" w:cs="Arial"/>
                <w:b/>
                <w:bCs/>
                <w:sz w:val="16"/>
                <w:szCs w:val="16"/>
              </w:rPr>
            </w:pPr>
            <w:r>
              <w:rPr>
                <w:rFonts w:ascii="Arial" w:hAnsi="Arial" w:cs="Arial"/>
                <w:b/>
                <w:bCs/>
                <w:sz w:val="16"/>
                <w:szCs w:val="16"/>
              </w:rPr>
              <w:t>A2007</w:t>
            </w:r>
          </w:p>
        </w:tc>
        <w:tc>
          <w:tcPr>
            <w:tcW w:w="700" w:type="dxa"/>
            <w:tcBorders>
              <w:top w:val="single" w:sz="12" w:space="0" w:color="auto"/>
              <w:left w:val="nil"/>
              <w:bottom w:val="single" w:sz="4" w:space="0" w:color="auto"/>
              <w:right w:val="single" w:sz="4" w:space="0" w:color="auto"/>
            </w:tcBorders>
            <w:shd w:val="clear" w:color="auto" w:fill="auto"/>
            <w:noWrap/>
            <w:vAlign w:val="center"/>
          </w:tcPr>
          <w:p w:rsidR="0059664E" w:rsidRDefault="0059664E">
            <w:pPr>
              <w:jc w:val="center"/>
              <w:rPr>
                <w:rFonts w:ascii="Arial" w:hAnsi="Arial" w:cs="Arial"/>
                <w:b/>
                <w:bCs/>
                <w:sz w:val="16"/>
                <w:szCs w:val="16"/>
              </w:rPr>
            </w:pPr>
            <w:r>
              <w:rPr>
                <w:rFonts w:ascii="Arial" w:hAnsi="Arial" w:cs="Arial"/>
                <w:b/>
                <w:bCs/>
                <w:sz w:val="16"/>
                <w:szCs w:val="16"/>
              </w:rPr>
              <w:t>A2008</w:t>
            </w:r>
          </w:p>
        </w:tc>
        <w:tc>
          <w:tcPr>
            <w:tcW w:w="689" w:type="dxa"/>
            <w:tcBorders>
              <w:top w:val="single" w:sz="12" w:space="0" w:color="auto"/>
              <w:left w:val="nil"/>
              <w:bottom w:val="single" w:sz="4" w:space="0" w:color="auto"/>
              <w:right w:val="single" w:sz="4" w:space="0" w:color="auto"/>
            </w:tcBorders>
            <w:shd w:val="clear" w:color="auto" w:fill="auto"/>
            <w:noWrap/>
            <w:vAlign w:val="center"/>
          </w:tcPr>
          <w:p w:rsidR="0059664E" w:rsidRDefault="0059664E">
            <w:pPr>
              <w:jc w:val="center"/>
              <w:rPr>
                <w:rFonts w:ascii="Arial" w:hAnsi="Arial" w:cs="Arial"/>
                <w:b/>
                <w:bCs/>
                <w:sz w:val="16"/>
                <w:szCs w:val="16"/>
              </w:rPr>
            </w:pPr>
            <w:r>
              <w:rPr>
                <w:rFonts w:ascii="Arial" w:hAnsi="Arial" w:cs="Arial"/>
                <w:b/>
                <w:bCs/>
                <w:sz w:val="16"/>
                <w:szCs w:val="16"/>
              </w:rPr>
              <w:t>A2009</w:t>
            </w:r>
          </w:p>
        </w:tc>
        <w:tc>
          <w:tcPr>
            <w:tcW w:w="643" w:type="dxa"/>
            <w:tcBorders>
              <w:top w:val="single" w:sz="12" w:space="0" w:color="auto"/>
              <w:left w:val="nil"/>
              <w:bottom w:val="single" w:sz="4" w:space="0" w:color="auto"/>
              <w:right w:val="single" w:sz="12" w:space="0" w:color="auto"/>
            </w:tcBorders>
            <w:shd w:val="clear" w:color="auto" w:fill="auto"/>
            <w:noWrap/>
            <w:vAlign w:val="center"/>
          </w:tcPr>
          <w:p w:rsidR="0059664E" w:rsidRDefault="0059664E">
            <w:pPr>
              <w:jc w:val="center"/>
              <w:rPr>
                <w:rFonts w:ascii="Arial" w:hAnsi="Arial" w:cs="Arial"/>
                <w:b/>
                <w:bCs/>
                <w:sz w:val="16"/>
                <w:szCs w:val="16"/>
              </w:rPr>
            </w:pPr>
            <w:r>
              <w:rPr>
                <w:rFonts w:ascii="Arial" w:hAnsi="Arial" w:cs="Arial"/>
                <w:b/>
                <w:bCs/>
                <w:sz w:val="16"/>
                <w:szCs w:val="16"/>
              </w:rPr>
              <w:t>A2010</w:t>
            </w:r>
          </w:p>
        </w:tc>
      </w:tr>
      <w:tr w:rsidR="0059664E" w:rsidTr="00810C47">
        <w:trPr>
          <w:trHeight w:val="255"/>
        </w:trPr>
        <w:tc>
          <w:tcPr>
            <w:tcW w:w="3615" w:type="dxa"/>
            <w:tcBorders>
              <w:top w:val="single" w:sz="4" w:space="0" w:color="auto"/>
              <w:left w:val="single" w:sz="12" w:space="0" w:color="auto"/>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INGRESOS TOTALES</w:t>
            </w:r>
          </w:p>
        </w:tc>
        <w:tc>
          <w:tcPr>
            <w:tcW w:w="755" w:type="dxa"/>
            <w:tcBorders>
              <w:top w:val="single" w:sz="4" w:space="0" w:color="auto"/>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3.819 </w:t>
            </w:r>
          </w:p>
        </w:tc>
        <w:tc>
          <w:tcPr>
            <w:tcW w:w="700" w:type="dxa"/>
            <w:tcBorders>
              <w:top w:val="single" w:sz="4" w:space="0" w:color="auto"/>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4.196 </w:t>
            </w:r>
          </w:p>
        </w:tc>
        <w:tc>
          <w:tcPr>
            <w:tcW w:w="700" w:type="dxa"/>
            <w:tcBorders>
              <w:top w:val="single" w:sz="4" w:space="0" w:color="auto"/>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5.181 </w:t>
            </w:r>
          </w:p>
        </w:tc>
        <w:tc>
          <w:tcPr>
            <w:tcW w:w="700" w:type="dxa"/>
            <w:tcBorders>
              <w:top w:val="single" w:sz="4" w:space="0" w:color="auto"/>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6.735 </w:t>
            </w:r>
          </w:p>
        </w:tc>
        <w:tc>
          <w:tcPr>
            <w:tcW w:w="700" w:type="dxa"/>
            <w:tcBorders>
              <w:top w:val="single" w:sz="4" w:space="0" w:color="auto"/>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7.703 </w:t>
            </w:r>
          </w:p>
        </w:tc>
        <w:tc>
          <w:tcPr>
            <w:tcW w:w="689" w:type="dxa"/>
            <w:tcBorders>
              <w:top w:val="single" w:sz="4" w:space="0" w:color="auto"/>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8.074 </w:t>
            </w:r>
          </w:p>
        </w:tc>
        <w:tc>
          <w:tcPr>
            <w:tcW w:w="643" w:type="dxa"/>
            <w:tcBorders>
              <w:top w:val="single" w:sz="4" w:space="0" w:color="auto"/>
              <w:left w:val="nil"/>
              <w:bottom w:val="single" w:sz="4" w:space="0" w:color="auto"/>
              <w:right w:val="single" w:sz="12"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8.697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1.  INGRESOS CORRIENTES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764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901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917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1.177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1.205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1.358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8.697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1.1     INGRESOS TRIBUTARIOS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144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260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318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424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394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480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388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1.1.1. PREDIAL</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29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100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71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75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83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1.1.2. INDUSTRIA Y COMERCIO</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9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24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43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49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55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1.1.3. SOBRETASA A LA GASOLINA</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66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125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125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193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172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160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151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1.1.4. OTROS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39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80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121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86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108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149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99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lastRenderedPageBreak/>
              <w:t>1.2.    INGRESOS NO TRIBUTARIOS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113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151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126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155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157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94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60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1.3.    TRANSFERENCIAS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507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490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472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597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653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784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8.309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1.3.1.    DEL NIVEL NACIONAL</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507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413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466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590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639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769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7.935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1.3.2.    OTRAS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77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14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15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374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GASTOS TOTALES</w:t>
            </w:r>
          </w:p>
        </w:tc>
        <w:tc>
          <w:tcPr>
            <w:tcW w:w="755"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3.110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4.896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5.257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5.948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7.902 </w:t>
            </w:r>
          </w:p>
        </w:tc>
        <w:tc>
          <w:tcPr>
            <w:tcW w:w="689"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8.779 </w:t>
            </w:r>
          </w:p>
        </w:tc>
        <w:tc>
          <w:tcPr>
            <w:tcW w:w="643" w:type="dxa"/>
            <w:tcBorders>
              <w:top w:val="nil"/>
              <w:left w:val="nil"/>
              <w:bottom w:val="single" w:sz="4" w:space="0" w:color="auto"/>
              <w:right w:val="single" w:sz="12"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7.737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3.  GASTOS CORRIENTES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540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568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671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634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829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909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760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3.1.    FUNCIONAMIENTO</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493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538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627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634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811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877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711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3.1.1.  SERVICIOS PERSONALES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293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340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345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382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417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496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399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3.1.2. GASTOS GENERALES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191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198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282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251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382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344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209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3.1.3. TRANSFERENCIAS PAGADAS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9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5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37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103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3.2.   INTERESES DEUDA PUBLICA</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47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30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44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18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31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49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3.3.   OTROS GASTOS CORRIENTES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7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DESAHORRO / AHORRO CORRIENTE (1 - 3)</w:t>
            </w:r>
          </w:p>
        </w:tc>
        <w:tc>
          <w:tcPr>
            <w:tcW w:w="755"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225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332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246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543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376 </w:t>
            </w:r>
          </w:p>
        </w:tc>
        <w:tc>
          <w:tcPr>
            <w:tcW w:w="689"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449 </w:t>
            </w:r>
          </w:p>
        </w:tc>
        <w:tc>
          <w:tcPr>
            <w:tcW w:w="643" w:type="dxa"/>
            <w:tcBorders>
              <w:top w:val="nil"/>
              <w:left w:val="nil"/>
              <w:bottom w:val="single" w:sz="4" w:space="0" w:color="auto"/>
              <w:right w:val="single" w:sz="12"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960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2.  INGRESOS DE CAPITAL</w:t>
            </w:r>
          </w:p>
        </w:tc>
        <w:tc>
          <w:tcPr>
            <w:tcW w:w="755"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3.055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3.295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4.264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5.558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6.498 </w:t>
            </w:r>
          </w:p>
        </w:tc>
        <w:tc>
          <w:tcPr>
            <w:tcW w:w="689"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6.716 </w:t>
            </w:r>
          </w:p>
        </w:tc>
        <w:tc>
          <w:tcPr>
            <w:tcW w:w="643" w:type="dxa"/>
            <w:tcBorders>
              <w:top w:val="nil"/>
              <w:left w:val="nil"/>
              <w:bottom w:val="single" w:sz="4" w:space="0" w:color="auto"/>
              <w:right w:val="single" w:sz="12"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5.371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2.1.  REGALIAS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52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55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2.2. TRANSFERENCIAS NACIONALES (SGP, etc.)</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2.941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3.228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3.785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4.277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5.069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6.131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4.637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2.3. COFINANCIACION</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42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793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740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170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374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2.4. OTROS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114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68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437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488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637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360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360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4.   GASTOS DE CAPITAL (INVERSION)</w:t>
            </w:r>
          </w:p>
        </w:tc>
        <w:tc>
          <w:tcPr>
            <w:tcW w:w="755"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2.570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4.328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4.586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5.314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7.073 </w:t>
            </w:r>
          </w:p>
        </w:tc>
        <w:tc>
          <w:tcPr>
            <w:tcW w:w="689"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7.870 </w:t>
            </w:r>
          </w:p>
        </w:tc>
        <w:tc>
          <w:tcPr>
            <w:tcW w:w="643" w:type="dxa"/>
            <w:tcBorders>
              <w:top w:val="nil"/>
              <w:left w:val="nil"/>
              <w:bottom w:val="single" w:sz="4" w:space="0" w:color="auto"/>
              <w:right w:val="single" w:sz="12"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1.606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4.1.1.1.   FORMACION BRUTAL DE CAPITAL FIJO</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729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1.659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1.377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1.598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1.846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2.666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1.483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4.1.1.2.   OTROS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1.842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2.669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3.208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3.716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5.227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5.205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123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DEFICIT O SUPERAVIT TOTAL (1 - 3 + 2 - 4)</w:t>
            </w:r>
          </w:p>
        </w:tc>
        <w:tc>
          <w:tcPr>
            <w:tcW w:w="755"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710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(700)</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(76)</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787 </w:t>
            </w:r>
          </w:p>
        </w:tc>
        <w:tc>
          <w:tcPr>
            <w:tcW w:w="700"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(199)</w:t>
            </w:r>
          </w:p>
        </w:tc>
        <w:tc>
          <w:tcPr>
            <w:tcW w:w="689" w:type="dxa"/>
            <w:tcBorders>
              <w:top w:val="nil"/>
              <w:left w:val="nil"/>
              <w:bottom w:val="single" w:sz="4"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-705 </w:t>
            </w:r>
          </w:p>
        </w:tc>
        <w:tc>
          <w:tcPr>
            <w:tcW w:w="643" w:type="dxa"/>
            <w:tcBorders>
              <w:top w:val="nil"/>
              <w:left w:val="nil"/>
              <w:bottom w:val="single" w:sz="4" w:space="0" w:color="auto"/>
              <w:right w:val="single" w:sz="12"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           960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5. FINANCIAMIENTO (5.1 + 5.2)</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(710)</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700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(787)</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199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705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705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5.1. CREDITO INTERNO Y EXTERNO (5.1.1 - 5.1.2.)</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(124)</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176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(97)</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73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440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-142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5.1.1. DESEMBOLSOS (+)</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309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109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120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570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5.1.2. AMORTIZACIONES (-)</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124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133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206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48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130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142 </w:t>
            </w:r>
          </w:p>
        </w:tc>
      </w:tr>
      <w:tr w:rsidR="0059664E" w:rsidTr="00810C47">
        <w:trPr>
          <w:trHeight w:val="255"/>
        </w:trPr>
        <w:tc>
          <w:tcPr>
            <w:tcW w:w="3615" w:type="dxa"/>
            <w:tcBorders>
              <w:top w:val="nil"/>
              <w:left w:val="single" w:sz="12" w:space="0" w:color="auto"/>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5.2. RECURSOS BALANCE, VAR. DEPOSITOS, OTROS</w:t>
            </w:r>
          </w:p>
        </w:tc>
        <w:tc>
          <w:tcPr>
            <w:tcW w:w="755"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(586)</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524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173 </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(787)</w:t>
            </w:r>
          </w:p>
        </w:tc>
        <w:tc>
          <w:tcPr>
            <w:tcW w:w="700"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127 </w:t>
            </w:r>
          </w:p>
        </w:tc>
        <w:tc>
          <w:tcPr>
            <w:tcW w:w="689" w:type="dxa"/>
            <w:tcBorders>
              <w:top w:val="nil"/>
              <w:left w:val="nil"/>
              <w:bottom w:val="single" w:sz="4" w:space="0" w:color="auto"/>
              <w:right w:val="single" w:sz="4"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-265 </w:t>
            </w:r>
          </w:p>
        </w:tc>
        <w:tc>
          <w:tcPr>
            <w:tcW w:w="643" w:type="dxa"/>
            <w:tcBorders>
              <w:top w:val="nil"/>
              <w:left w:val="nil"/>
              <w:bottom w:val="single" w:sz="4" w:space="0" w:color="auto"/>
              <w:right w:val="single" w:sz="12" w:space="0" w:color="auto"/>
            </w:tcBorders>
            <w:shd w:val="clear" w:color="auto" w:fill="auto"/>
            <w:noWrap/>
            <w:vAlign w:val="bottom"/>
          </w:tcPr>
          <w:p w:rsidR="0059664E" w:rsidRDefault="0059664E">
            <w:pPr>
              <w:rPr>
                <w:rFonts w:ascii="Arial" w:hAnsi="Arial" w:cs="Arial"/>
                <w:sz w:val="16"/>
                <w:szCs w:val="16"/>
              </w:rPr>
            </w:pPr>
            <w:r>
              <w:rPr>
                <w:rFonts w:ascii="Arial" w:hAnsi="Arial" w:cs="Arial"/>
                <w:sz w:val="16"/>
                <w:szCs w:val="16"/>
              </w:rPr>
              <w:t xml:space="preserve">          -265 </w:t>
            </w:r>
          </w:p>
        </w:tc>
      </w:tr>
      <w:tr w:rsidR="0059664E" w:rsidTr="00810C47">
        <w:trPr>
          <w:trHeight w:val="270"/>
        </w:trPr>
        <w:tc>
          <w:tcPr>
            <w:tcW w:w="3615" w:type="dxa"/>
            <w:tcBorders>
              <w:top w:val="nil"/>
              <w:left w:val="single" w:sz="12" w:space="0" w:color="auto"/>
              <w:bottom w:val="single" w:sz="12"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SALDO DE DEUDA</w:t>
            </w:r>
          </w:p>
        </w:tc>
        <w:tc>
          <w:tcPr>
            <w:tcW w:w="755" w:type="dxa"/>
            <w:tcBorders>
              <w:top w:val="nil"/>
              <w:left w:val="nil"/>
              <w:bottom w:val="single" w:sz="12" w:space="0" w:color="auto"/>
              <w:right w:val="single" w:sz="4" w:space="0" w:color="auto"/>
            </w:tcBorders>
            <w:shd w:val="clear" w:color="auto" w:fill="CCFFFF"/>
            <w:noWrap/>
            <w:vAlign w:val="bottom"/>
          </w:tcPr>
          <w:p w:rsidR="0059664E" w:rsidRDefault="0059664E" w:rsidP="00064936">
            <w:pPr>
              <w:rPr>
                <w:rFonts w:ascii="Arial" w:hAnsi="Arial" w:cs="Arial"/>
                <w:sz w:val="16"/>
                <w:szCs w:val="16"/>
              </w:rPr>
            </w:pPr>
            <w:r>
              <w:rPr>
                <w:rFonts w:ascii="Arial" w:hAnsi="Arial" w:cs="Arial"/>
                <w:sz w:val="16"/>
                <w:szCs w:val="16"/>
              </w:rPr>
              <w:t xml:space="preserve"> 371 </w:t>
            </w:r>
          </w:p>
        </w:tc>
        <w:tc>
          <w:tcPr>
            <w:tcW w:w="700" w:type="dxa"/>
            <w:tcBorders>
              <w:top w:val="nil"/>
              <w:left w:val="nil"/>
              <w:bottom w:val="single" w:sz="12"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149 </w:t>
            </w:r>
          </w:p>
        </w:tc>
        <w:tc>
          <w:tcPr>
            <w:tcW w:w="700" w:type="dxa"/>
            <w:tcBorders>
              <w:top w:val="nil"/>
              <w:left w:val="nil"/>
              <w:bottom w:val="single" w:sz="12"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226 </w:t>
            </w:r>
          </w:p>
        </w:tc>
        <w:tc>
          <w:tcPr>
            <w:tcW w:w="700" w:type="dxa"/>
            <w:tcBorders>
              <w:top w:val="nil"/>
              <w:left w:val="nil"/>
              <w:bottom w:val="single" w:sz="12"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127 </w:t>
            </w:r>
          </w:p>
        </w:tc>
        <w:tc>
          <w:tcPr>
            <w:tcW w:w="700" w:type="dxa"/>
            <w:tcBorders>
              <w:top w:val="nil"/>
              <w:left w:val="nil"/>
              <w:bottom w:val="single" w:sz="12"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80 </w:t>
            </w:r>
          </w:p>
        </w:tc>
        <w:tc>
          <w:tcPr>
            <w:tcW w:w="689" w:type="dxa"/>
            <w:tcBorders>
              <w:top w:val="nil"/>
              <w:left w:val="nil"/>
              <w:bottom w:val="single" w:sz="12" w:space="0" w:color="auto"/>
              <w:right w:val="single" w:sz="4"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521 </w:t>
            </w:r>
          </w:p>
        </w:tc>
        <w:tc>
          <w:tcPr>
            <w:tcW w:w="643" w:type="dxa"/>
            <w:tcBorders>
              <w:top w:val="nil"/>
              <w:left w:val="nil"/>
              <w:bottom w:val="single" w:sz="12" w:space="0" w:color="auto"/>
              <w:right w:val="single" w:sz="12" w:space="0" w:color="auto"/>
            </w:tcBorders>
            <w:shd w:val="clear" w:color="auto" w:fill="CCFFFF"/>
            <w:noWrap/>
            <w:vAlign w:val="bottom"/>
          </w:tcPr>
          <w:p w:rsidR="0059664E" w:rsidRDefault="0059664E">
            <w:pPr>
              <w:rPr>
                <w:rFonts w:ascii="Arial" w:hAnsi="Arial" w:cs="Arial"/>
                <w:sz w:val="16"/>
                <w:szCs w:val="16"/>
              </w:rPr>
            </w:pPr>
            <w:r>
              <w:rPr>
                <w:rFonts w:ascii="Arial" w:hAnsi="Arial" w:cs="Arial"/>
                <w:sz w:val="16"/>
                <w:szCs w:val="16"/>
              </w:rPr>
              <w:t xml:space="preserve">379 </w:t>
            </w:r>
          </w:p>
        </w:tc>
      </w:tr>
      <w:tr w:rsidR="00E84FFF" w:rsidTr="0082793C">
        <w:trPr>
          <w:trHeight w:val="144"/>
        </w:trPr>
        <w:tc>
          <w:tcPr>
            <w:tcW w:w="3615" w:type="dxa"/>
            <w:tcBorders>
              <w:top w:val="nil"/>
              <w:left w:val="nil"/>
              <w:bottom w:val="nil"/>
              <w:right w:val="nil"/>
            </w:tcBorders>
            <w:shd w:val="clear" w:color="auto" w:fill="auto"/>
            <w:noWrap/>
            <w:vAlign w:val="bottom"/>
          </w:tcPr>
          <w:p w:rsidR="00E84FFF" w:rsidRDefault="00E84FFF" w:rsidP="00810C47">
            <w:pPr>
              <w:rPr>
                <w:rFonts w:ascii="Arial" w:hAnsi="Arial" w:cs="Arial"/>
                <w:sz w:val="14"/>
                <w:szCs w:val="14"/>
              </w:rPr>
            </w:pPr>
          </w:p>
        </w:tc>
        <w:tc>
          <w:tcPr>
            <w:tcW w:w="755"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700"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689"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c>
          <w:tcPr>
            <w:tcW w:w="643" w:type="dxa"/>
            <w:tcBorders>
              <w:top w:val="nil"/>
              <w:left w:val="nil"/>
              <w:bottom w:val="nil"/>
              <w:right w:val="nil"/>
            </w:tcBorders>
            <w:shd w:val="clear" w:color="auto" w:fill="auto"/>
            <w:noWrap/>
            <w:vAlign w:val="bottom"/>
          </w:tcPr>
          <w:p w:rsidR="00E84FFF" w:rsidRDefault="00E84FFF" w:rsidP="00810C47">
            <w:pPr>
              <w:rPr>
                <w:rFonts w:ascii="Arial" w:hAnsi="Arial" w:cs="Arial"/>
                <w:sz w:val="20"/>
                <w:szCs w:val="20"/>
              </w:rPr>
            </w:pPr>
          </w:p>
        </w:tc>
      </w:tr>
      <w:tr w:rsidR="00E84FFF" w:rsidTr="00810C47">
        <w:trPr>
          <w:trHeight w:val="255"/>
        </w:trPr>
        <w:tc>
          <w:tcPr>
            <w:tcW w:w="850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84FFF" w:rsidRDefault="00E84FFF" w:rsidP="00810C47">
            <w:pPr>
              <w:rPr>
                <w:rFonts w:ascii="Arial" w:hAnsi="Arial" w:cs="Arial"/>
                <w:b/>
                <w:bCs/>
                <w:sz w:val="16"/>
                <w:szCs w:val="16"/>
              </w:rPr>
            </w:pPr>
            <w:r>
              <w:rPr>
                <w:rFonts w:ascii="Arial" w:hAnsi="Arial" w:cs="Arial"/>
                <w:b/>
                <w:bCs/>
                <w:sz w:val="16"/>
                <w:szCs w:val="16"/>
              </w:rPr>
              <w:t>Fuente</w:t>
            </w:r>
            <w:r>
              <w:rPr>
                <w:rFonts w:ascii="Arial" w:hAnsi="Arial" w:cs="Arial"/>
                <w:sz w:val="16"/>
                <w:szCs w:val="16"/>
              </w:rPr>
              <w:t xml:space="preserve">:  Ejecuciones Presupuestales  del Municipio de </w:t>
            </w:r>
            <w:smartTag w:uri="urn:schemas-microsoft-com:office:smarttags" w:element="PersonName">
              <w:smartTagPr>
                <w:attr w:name="ProductID" w:val="La Argentina"/>
              </w:smartTagPr>
              <w:r>
                <w:rPr>
                  <w:rFonts w:ascii="Arial" w:hAnsi="Arial" w:cs="Arial"/>
                  <w:sz w:val="16"/>
                  <w:szCs w:val="16"/>
                </w:rPr>
                <w:t>La Argentina</w:t>
              </w:r>
            </w:smartTag>
            <w:r>
              <w:rPr>
                <w:rFonts w:ascii="Arial" w:hAnsi="Arial" w:cs="Arial"/>
                <w:sz w:val="16"/>
                <w:szCs w:val="16"/>
              </w:rPr>
              <w:t xml:space="preserve"> en formato Sicep presentado al DNP</w:t>
            </w:r>
          </w:p>
        </w:tc>
      </w:tr>
    </w:tbl>
    <w:p w:rsidR="00545A7D" w:rsidRPr="00545A7D" w:rsidRDefault="00545A7D" w:rsidP="00E84FFF">
      <w:pPr>
        <w:jc w:val="both"/>
        <w:rPr>
          <w:rFonts w:ascii="Tahoma" w:hAnsi="Tahoma" w:cs="Tahoma"/>
        </w:rPr>
      </w:pPr>
    </w:p>
    <w:p w:rsidR="00E84FFF" w:rsidRPr="00E3332B" w:rsidRDefault="00E84FFF" w:rsidP="00E84FFF">
      <w:pPr>
        <w:jc w:val="both"/>
        <w:rPr>
          <w:rFonts w:ascii="Arial" w:hAnsi="Arial" w:cs="Arial"/>
          <w:sz w:val="20"/>
        </w:rPr>
      </w:pPr>
      <w:r w:rsidRPr="00E3332B">
        <w:rPr>
          <w:rFonts w:ascii="Arial" w:hAnsi="Arial" w:cs="Arial"/>
          <w:sz w:val="20"/>
        </w:rPr>
        <w:t xml:space="preserve">Como se puede apreciar el cuadro </w:t>
      </w:r>
      <w:r w:rsidR="00E376BB" w:rsidRPr="00E3332B">
        <w:rPr>
          <w:rFonts w:ascii="Arial" w:hAnsi="Arial" w:cs="Arial"/>
          <w:sz w:val="20"/>
        </w:rPr>
        <w:t>está</w:t>
      </w:r>
      <w:r w:rsidRPr="00E3332B">
        <w:rPr>
          <w:rFonts w:ascii="Arial" w:hAnsi="Arial" w:cs="Arial"/>
          <w:sz w:val="20"/>
        </w:rPr>
        <w:t xml:space="preserve"> definido desde la vigencia 2004 hasta la vigencia del 201</w:t>
      </w:r>
      <w:r w:rsidR="00826B3D" w:rsidRPr="00E3332B">
        <w:rPr>
          <w:rFonts w:ascii="Arial" w:hAnsi="Arial" w:cs="Arial"/>
          <w:sz w:val="20"/>
        </w:rPr>
        <w:t>1</w:t>
      </w:r>
      <w:r w:rsidRPr="00E3332B">
        <w:rPr>
          <w:rFonts w:ascii="Arial" w:hAnsi="Arial" w:cs="Arial"/>
          <w:sz w:val="20"/>
        </w:rPr>
        <w:t xml:space="preserve"> con corte a septiembre 30 y se muestra el crecimiento de los Ingresos que han tenido tanto en Ingresos Tributarios como No Tributarios y en Gastos están los de Funcionamiento y los Gastos de Inversión y el resultado se da a precios constantes. </w:t>
      </w:r>
    </w:p>
    <w:p w:rsidR="00E84FFF" w:rsidRPr="00E3332B" w:rsidRDefault="00E84FFF" w:rsidP="00E84FFF">
      <w:pPr>
        <w:jc w:val="both"/>
        <w:rPr>
          <w:rFonts w:ascii="Arial" w:hAnsi="Arial" w:cs="Arial"/>
          <w:sz w:val="20"/>
        </w:rPr>
      </w:pPr>
    </w:p>
    <w:p w:rsidR="00E84FFF" w:rsidRDefault="00E84FFF" w:rsidP="00E84FFF">
      <w:pPr>
        <w:jc w:val="both"/>
        <w:rPr>
          <w:rFonts w:ascii="Arial" w:hAnsi="Arial" w:cs="Arial"/>
          <w:sz w:val="20"/>
        </w:rPr>
      </w:pPr>
      <w:r w:rsidRPr="00E3332B">
        <w:rPr>
          <w:rFonts w:ascii="Arial" w:hAnsi="Arial" w:cs="Arial"/>
          <w:sz w:val="20"/>
        </w:rPr>
        <w:lastRenderedPageBreak/>
        <w:t>Como se puede observar la grafica muestra el resultado presupuestal de los Ingresos Totales comparado con los Gastos Totales, donde estos datos son fuentes de DNP, de la información que ha presentado el Ente Territorial</w:t>
      </w:r>
    </w:p>
    <w:p w:rsidR="00E3332B" w:rsidRPr="00E3332B" w:rsidRDefault="00E3332B" w:rsidP="00E84FFF">
      <w:pPr>
        <w:jc w:val="both"/>
        <w:rPr>
          <w:rFonts w:ascii="Arial" w:hAnsi="Arial" w:cs="Arial"/>
          <w:sz w:val="20"/>
        </w:rPr>
      </w:pPr>
    </w:p>
    <w:p w:rsidR="00E84FFF" w:rsidRDefault="00433EFB" w:rsidP="00E84FFF">
      <w:pPr>
        <w:jc w:val="both"/>
        <w:rPr>
          <w:rFonts w:ascii="Tahoma" w:hAnsi="Tahoma" w:cs="Tahoma"/>
          <w:sz w:val="28"/>
        </w:rPr>
      </w:pPr>
      <w:r>
        <w:rPr>
          <w:noProof/>
          <w:lang w:val="es-CO" w:eastAsia="es-CO"/>
        </w:rPr>
        <w:drawing>
          <wp:inline distT="0" distB="0" distL="0" distR="0">
            <wp:extent cx="5467350" cy="3381375"/>
            <wp:effectExtent l="0" t="0" r="0"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a:srcRect/>
                    <a:stretch>
                      <a:fillRect/>
                    </a:stretch>
                  </pic:blipFill>
                  <pic:spPr bwMode="auto">
                    <a:xfrm>
                      <a:off x="0" y="0"/>
                      <a:ext cx="5467350" cy="3381375"/>
                    </a:xfrm>
                    <a:prstGeom prst="rect">
                      <a:avLst/>
                    </a:prstGeom>
                    <a:noFill/>
                    <a:ln w="9525">
                      <a:noFill/>
                      <a:miter lim="800000"/>
                      <a:headEnd/>
                      <a:tailEnd/>
                    </a:ln>
                  </pic:spPr>
                </pic:pic>
              </a:graphicData>
            </a:graphic>
          </wp:inline>
        </w:drawing>
      </w:r>
    </w:p>
    <w:p w:rsidR="00E84FFF" w:rsidRPr="00545A7D" w:rsidRDefault="00E84FFF" w:rsidP="00E84FFF">
      <w:pPr>
        <w:jc w:val="both"/>
        <w:rPr>
          <w:rFonts w:ascii="Tahoma" w:hAnsi="Tahoma" w:cs="Tahoma"/>
        </w:rPr>
      </w:pPr>
    </w:p>
    <w:p w:rsidR="00E84FFF" w:rsidRPr="00E3332B" w:rsidRDefault="00E84FFF" w:rsidP="00E84FFF">
      <w:pPr>
        <w:jc w:val="both"/>
        <w:rPr>
          <w:rFonts w:ascii="Tahoma" w:hAnsi="Tahoma" w:cs="Tahoma"/>
          <w:sz w:val="20"/>
        </w:rPr>
      </w:pPr>
      <w:r w:rsidRPr="00E3332B">
        <w:rPr>
          <w:rFonts w:ascii="Tahoma" w:hAnsi="Tahoma" w:cs="Tahoma"/>
          <w:sz w:val="20"/>
        </w:rPr>
        <w:t xml:space="preserve">Cabe anotar que la Contraloría General de la Republica expidió el certificado de la composición de los ingresos corrientes de destinación especifica frente a los gastos de funcionamiento que se especifica en la ley 617 de 2000, el cual la certificación fue del </w:t>
      </w:r>
      <w:r w:rsidR="00E376BB" w:rsidRPr="00E3332B">
        <w:rPr>
          <w:rFonts w:ascii="Tahoma" w:hAnsi="Tahoma" w:cs="Tahoma"/>
          <w:sz w:val="20"/>
        </w:rPr>
        <w:t>56.25</w:t>
      </w:r>
      <w:r w:rsidRPr="00E3332B">
        <w:rPr>
          <w:rFonts w:ascii="Tahoma" w:hAnsi="Tahoma" w:cs="Tahoma"/>
          <w:sz w:val="20"/>
        </w:rPr>
        <w:t>% para la v</w:t>
      </w:r>
      <w:r w:rsidR="00E376BB" w:rsidRPr="00E3332B">
        <w:rPr>
          <w:rFonts w:ascii="Tahoma" w:hAnsi="Tahoma" w:cs="Tahoma"/>
          <w:sz w:val="20"/>
        </w:rPr>
        <w:t>igencia del 2009 y la población certificada por el DANE  ascendió a 12.522 habitantes</w:t>
      </w:r>
      <w:r w:rsidR="0059664E" w:rsidRPr="00E3332B">
        <w:rPr>
          <w:rFonts w:ascii="Tahoma" w:hAnsi="Tahoma" w:cs="Tahoma"/>
          <w:sz w:val="20"/>
        </w:rPr>
        <w:t xml:space="preserve"> y </w:t>
      </w:r>
      <w:r w:rsidR="001222D3" w:rsidRPr="00E3332B">
        <w:rPr>
          <w:rFonts w:ascii="Tahoma" w:hAnsi="Tahoma" w:cs="Tahoma"/>
          <w:sz w:val="20"/>
        </w:rPr>
        <w:t xml:space="preserve">para la vigencia de </w:t>
      </w:r>
      <w:r w:rsidR="0059664E" w:rsidRPr="00E3332B">
        <w:rPr>
          <w:rFonts w:ascii="Tahoma" w:hAnsi="Tahoma" w:cs="Tahoma"/>
          <w:sz w:val="20"/>
        </w:rPr>
        <w:t>2011</w:t>
      </w:r>
      <w:r w:rsidR="001222D3" w:rsidRPr="00E3332B">
        <w:rPr>
          <w:rFonts w:ascii="Tahoma" w:hAnsi="Tahoma" w:cs="Tahoma"/>
          <w:sz w:val="20"/>
        </w:rPr>
        <w:t xml:space="preserve"> el porcentaje es de </w:t>
      </w:r>
      <w:r w:rsidR="0059664E" w:rsidRPr="00E3332B">
        <w:rPr>
          <w:rFonts w:ascii="Tahoma" w:hAnsi="Tahoma" w:cs="Tahoma"/>
          <w:sz w:val="20"/>
        </w:rPr>
        <w:t xml:space="preserve"> 45.25%</w:t>
      </w:r>
      <w:r w:rsidRPr="00E3332B">
        <w:rPr>
          <w:rFonts w:ascii="Tahoma" w:hAnsi="Tahoma" w:cs="Tahoma"/>
          <w:sz w:val="20"/>
        </w:rPr>
        <w:t>.</w:t>
      </w:r>
      <w:r w:rsidR="001222D3" w:rsidRPr="00E3332B">
        <w:rPr>
          <w:rFonts w:ascii="Tahoma" w:hAnsi="Tahoma" w:cs="Tahoma"/>
          <w:sz w:val="20"/>
        </w:rPr>
        <w:t xml:space="preserve"> </w:t>
      </w:r>
    </w:p>
    <w:p w:rsidR="001222D3" w:rsidRPr="00E3332B" w:rsidRDefault="001222D3"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 xml:space="preserve">Este índice es importante ya que  del cien </w:t>
      </w:r>
      <w:r w:rsidR="00E376BB" w:rsidRPr="00E3332B">
        <w:rPr>
          <w:rFonts w:ascii="Tahoma" w:hAnsi="Tahoma" w:cs="Tahoma"/>
          <w:sz w:val="20"/>
        </w:rPr>
        <w:t>por ciento</w:t>
      </w:r>
      <w:r w:rsidRPr="00E3332B">
        <w:rPr>
          <w:rFonts w:ascii="Tahoma" w:hAnsi="Tahoma" w:cs="Tahoma"/>
          <w:sz w:val="20"/>
        </w:rPr>
        <w:t xml:space="preserve"> de ingreso corrientes de libre destinación el </w:t>
      </w:r>
      <w:r w:rsidR="001F4A0C" w:rsidRPr="00E3332B">
        <w:rPr>
          <w:rFonts w:ascii="Tahoma" w:hAnsi="Tahoma" w:cs="Tahoma"/>
          <w:sz w:val="20"/>
        </w:rPr>
        <w:t xml:space="preserve">43.75% </w:t>
      </w:r>
      <w:r w:rsidRPr="00E3332B">
        <w:rPr>
          <w:rFonts w:ascii="Tahoma" w:hAnsi="Tahoma" w:cs="Tahoma"/>
          <w:sz w:val="20"/>
        </w:rPr>
        <w:t>fue asignado a inversión, donde la ley 617 de 2000 informa que como mínimo</w:t>
      </w:r>
      <w:r w:rsidR="001F4A0C" w:rsidRPr="00E3332B">
        <w:rPr>
          <w:rFonts w:ascii="Tahoma" w:hAnsi="Tahoma" w:cs="Tahoma"/>
          <w:sz w:val="20"/>
        </w:rPr>
        <w:t xml:space="preserve"> es del 80%</w:t>
      </w:r>
      <w:r w:rsidRPr="00E3332B">
        <w:rPr>
          <w:rFonts w:ascii="Tahoma" w:hAnsi="Tahoma" w:cs="Tahoma"/>
          <w:sz w:val="20"/>
        </w:rPr>
        <w:t xml:space="preserve">. </w:t>
      </w:r>
    </w:p>
    <w:p w:rsidR="00E84FFF" w:rsidRPr="00545A7D" w:rsidRDefault="00E84FFF" w:rsidP="00E84FFF">
      <w:pPr>
        <w:jc w:val="both"/>
        <w:rPr>
          <w:rFonts w:ascii="Tahoma" w:hAnsi="Tahoma" w:cs="Tahoma"/>
        </w:rPr>
      </w:pPr>
    </w:p>
    <w:p w:rsidR="00E84FFF" w:rsidRPr="00E3332B" w:rsidRDefault="00E84FFF" w:rsidP="00E84FFF">
      <w:pPr>
        <w:jc w:val="both"/>
        <w:rPr>
          <w:rFonts w:ascii="Tahoma" w:hAnsi="Tahoma" w:cs="Tahoma"/>
          <w:sz w:val="20"/>
        </w:rPr>
      </w:pPr>
      <w:r w:rsidRPr="00E3332B">
        <w:rPr>
          <w:rFonts w:ascii="Tahoma" w:hAnsi="Tahoma" w:cs="Tahoma"/>
          <w:sz w:val="20"/>
        </w:rPr>
        <w:t xml:space="preserve">El municipio ya realizo </w:t>
      </w:r>
      <w:r w:rsidR="00BC6BB1" w:rsidRPr="00E3332B">
        <w:rPr>
          <w:rFonts w:ascii="Tahoma" w:hAnsi="Tahoma" w:cs="Tahoma"/>
          <w:sz w:val="20"/>
        </w:rPr>
        <w:t xml:space="preserve">mediante </w:t>
      </w:r>
      <w:r w:rsidRPr="00E3332B">
        <w:rPr>
          <w:rFonts w:ascii="Tahoma" w:hAnsi="Tahoma" w:cs="Tahoma"/>
          <w:sz w:val="20"/>
        </w:rPr>
        <w:t xml:space="preserve">el Decreto </w:t>
      </w:r>
      <w:r w:rsidR="001222D3" w:rsidRPr="00E3332B">
        <w:rPr>
          <w:rFonts w:ascii="Tahoma" w:hAnsi="Tahoma" w:cs="Tahoma"/>
          <w:sz w:val="20"/>
        </w:rPr>
        <w:t>049</w:t>
      </w:r>
      <w:r w:rsidR="00BC6BB1" w:rsidRPr="00E3332B">
        <w:rPr>
          <w:rFonts w:ascii="Tahoma" w:hAnsi="Tahoma" w:cs="Tahoma"/>
          <w:sz w:val="20"/>
        </w:rPr>
        <w:t xml:space="preserve">  de octubre 15 para la </w:t>
      </w:r>
      <w:r w:rsidRPr="00E3332B">
        <w:rPr>
          <w:rFonts w:ascii="Tahoma" w:hAnsi="Tahoma" w:cs="Tahoma"/>
          <w:sz w:val="20"/>
        </w:rPr>
        <w:t xml:space="preserve"> categorización</w:t>
      </w:r>
      <w:r w:rsidR="00BC6BB1" w:rsidRPr="00E3332B">
        <w:rPr>
          <w:rFonts w:ascii="Tahoma" w:hAnsi="Tahoma" w:cs="Tahoma"/>
          <w:sz w:val="20"/>
        </w:rPr>
        <w:t xml:space="preserve"> del municipio</w:t>
      </w:r>
      <w:r w:rsidRPr="00E3332B">
        <w:rPr>
          <w:rFonts w:ascii="Tahoma" w:hAnsi="Tahoma" w:cs="Tahoma"/>
          <w:sz w:val="20"/>
        </w:rPr>
        <w:t xml:space="preserve"> como lo ordena la ley 617 de 2000, el cual mediante Decreto se asigno para el Municipio de La Argentina Huila la categoría SEXTA.</w:t>
      </w: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84FFF" w:rsidRPr="006C25B7" w:rsidRDefault="00E84FFF" w:rsidP="00E84FFF">
      <w:pPr>
        <w:pStyle w:val="Ttulo3"/>
        <w:rPr>
          <w:b/>
        </w:rPr>
      </w:pPr>
      <w:r w:rsidRPr="006C25B7">
        <w:rPr>
          <w:b/>
        </w:rPr>
        <w:t>PLAN FINANCIERO DE INGRESOS  201</w:t>
      </w:r>
      <w:r w:rsidR="003B6A96">
        <w:rPr>
          <w:b/>
        </w:rPr>
        <w:t>2</w:t>
      </w:r>
      <w:r w:rsidRPr="006C25B7">
        <w:rPr>
          <w:b/>
        </w:rPr>
        <w:t xml:space="preserve"> A 202</w:t>
      </w:r>
      <w:r w:rsidR="003B6A96">
        <w:rPr>
          <w:b/>
        </w:rPr>
        <w:t>1</w:t>
      </w:r>
    </w:p>
    <w:p w:rsidR="00E84FFF" w:rsidRPr="00E3332B" w:rsidRDefault="00E84FFF" w:rsidP="00E84FFF">
      <w:pPr>
        <w:jc w:val="both"/>
        <w:rPr>
          <w:rFonts w:ascii="Tahoma" w:hAnsi="Tahoma" w:cs="Tahoma"/>
          <w:sz w:val="28"/>
          <w:lang/>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3332B" w:rsidRDefault="00E3332B" w:rsidP="00E84FFF">
      <w:pPr>
        <w:pStyle w:val="Ttulo3"/>
        <w:rPr>
          <w:b/>
          <w:lang w:val="es-ES"/>
        </w:rPr>
      </w:pPr>
    </w:p>
    <w:p w:rsidR="00E84FFF" w:rsidRPr="006C25B7" w:rsidRDefault="00E84FFF" w:rsidP="00E84FFF">
      <w:pPr>
        <w:pStyle w:val="Ttulo3"/>
        <w:rPr>
          <w:b/>
        </w:rPr>
      </w:pPr>
      <w:r w:rsidRPr="006C25B7">
        <w:rPr>
          <w:b/>
        </w:rPr>
        <w:t>PLAN FINANCIERO DE GASTOS  20</w:t>
      </w:r>
      <w:r>
        <w:rPr>
          <w:b/>
        </w:rPr>
        <w:t>1</w:t>
      </w:r>
      <w:r w:rsidR="003B6A96">
        <w:rPr>
          <w:b/>
        </w:rPr>
        <w:t>2</w:t>
      </w:r>
      <w:r w:rsidRPr="006C25B7">
        <w:rPr>
          <w:b/>
        </w:rPr>
        <w:t xml:space="preserve">  A 20</w:t>
      </w:r>
      <w:r>
        <w:rPr>
          <w:b/>
        </w:rPr>
        <w:t>2</w:t>
      </w:r>
      <w:r w:rsidR="003B6A96">
        <w:rPr>
          <w:b/>
        </w:rPr>
        <w:t>1</w:t>
      </w:r>
    </w:p>
    <w:p w:rsidR="00E84FFF" w:rsidRPr="00E3332B" w:rsidRDefault="00E84FFF" w:rsidP="00E84FFF">
      <w:pPr>
        <w:jc w:val="both"/>
        <w:rPr>
          <w:rFonts w:ascii="Tahoma" w:hAnsi="Tahoma" w:cs="Tahoma"/>
          <w:sz w:val="28"/>
          <w:lang/>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center"/>
        <w:rPr>
          <w:rFonts w:ascii="Tahoma" w:hAnsi="Tahoma" w:cs="Tahoma"/>
          <w:b/>
          <w:bCs/>
          <w:sz w:val="36"/>
        </w:rPr>
      </w:pPr>
      <w:r w:rsidRPr="00E3332B">
        <w:rPr>
          <w:rFonts w:ascii="Tahoma" w:hAnsi="Tahoma" w:cs="Tahoma"/>
          <w:b/>
          <w:bCs/>
          <w:sz w:val="32"/>
        </w:rPr>
        <w:lastRenderedPageBreak/>
        <w:t>2.  SUPERAVIT PRIMARIO</w:t>
      </w:r>
    </w:p>
    <w:p w:rsidR="00E84FFF" w:rsidRPr="00E3332B" w:rsidRDefault="00E84FFF" w:rsidP="00E84FFF">
      <w:pPr>
        <w:jc w:val="both"/>
        <w:rPr>
          <w:rFonts w:ascii="Tahoma" w:hAnsi="Tahoma" w:cs="Tahoma"/>
          <w:sz w:val="16"/>
          <w:szCs w:val="22"/>
        </w:rPr>
      </w:pPr>
    </w:p>
    <w:p w:rsidR="00E84FFF" w:rsidRPr="00E3332B" w:rsidRDefault="00E84FFF" w:rsidP="00E84FFF">
      <w:pPr>
        <w:jc w:val="both"/>
        <w:rPr>
          <w:rFonts w:ascii="Tahoma" w:hAnsi="Tahoma" w:cs="Tahoma"/>
          <w:sz w:val="16"/>
          <w:szCs w:val="22"/>
        </w:rPr>
      </w:pPr>
    </w:p>
    <w:p w:rsidR="00E84FFF" w:rsidRPr="00E3332B" w:rsidRDefault="00E84FFF" w:rsidP="00E84FFF">
      <w:pPr>
        <w:pStyle w:val="Textoindependiente"/>
        <w:jc w:val="both"/>
        <w:rPr>
          <w:rFonts w:ascii="Tahoma" w:hAnsi="Tahoma" w:cs="Tahoma"/>
          <w:sz w:val="20"/>
        </w:rPr>
      </w:pPr>
      <w:r w:rsidRPr="00E3332B">
        <w:rPr>
          <w:rFonts w:ascii="Tahoma" w:hAnsi="Tahoma" w:cs="Tahoma"/>
          <w:sz w:val="20"/>
        </w:rPr>
        <w:t xml:space="preserve">El </w:t>
      </w:r>
      <w:r w:rsidR="002D2740" w:rsidRPr="00E3332B">
        <w:rPr>
          <w:rFonts w:ascii="Tahoma" w:hAnsi="Tahoma" w:cs="Tahoma"/>
          <w:sz w:val="20"/>
        </w:rPr>
        <w:t>artículo</w:t>
      </w:r>
      <w:r w:rsidRPr="00E3332B">
        <w:rPr>
          <w:rFonts w:ascii="Tahoma" w:hAnsi="Tahoma" w:cs="Tahoma"/>
          <w:sz w:val="20"/>
        </w:rPr>
        <w:t xml:space="preserve"> 5 de </w:t>
      </w:r>
      <w:smartTag w:uri="urn:schemas-microsoft-com:office:smarttags" w:element="PersonName">
        <w:smartTagPr>
          <w:attr w:name="ProductID" w:val="la Ley"/>
        </w:smartTagPr>
        <w:r w:rsidRPr="00E3332B">
          <w:rPr>
            <w:rFonts w:ascii="Tahoma" w:hAnsi="Tahoma" w:cs="Tahoma"/>
            <w:sz w:val="20"/>
          </w:rPr>
          <w:t>la Ley</w:t>
        </w:r>
      </w:smartTag>
      <w:r w:rsidRPr="00E3332B">
        <w:rPr>
          <w:rFonts w:ascii="Tahoma" w:hAnsi="Tahoma" w:cs="Tahoma"/>
          <w:sz w:val="20"/>
        </w:rPr>
        <w:t xml:space="preserve"> 819 de 2003 fijo que para las entidades territoriales de categoría de 3, 4, 5 y 6 que a partir de la vigencia fiscal de 2005, el señor alcalde presenta al Honorable Concejo Municipal a </w:t>
      </w:r>
      <w:r w:rsidR="002D2740" w:rsidRPr="00E3332B">
        <w:rPr>
          <w:rFonts w:ascii="Tahoma" w:hAnsi="Tahoma" w:cs="Tahoma"/>
          <w:b/>
          <w:sz w:val="20"/>
          <w:u w:val="single"/>
        </w:rPr>
        <w:t>título</w:t>
      </w:r>
      <w:r w:rsidRPr="00E3332B">
        <w:rPr>
          <w:rFonts w:ascii="Tahoma" w:hAnsi="Tahoma" w:cs="Tahoma"/>
          <w:b/>
          <w:sz w:val="20"/>
          <w:u w:val="single"/>
        </w:rPr>
        <w:t xml:space="preserve"> informativo</w:t>
      </w:r>
      <w:r w:rsidRPr="00E3332B">
        <w:rPr>
          <w:rFonts w:ascii="Tahoma" w:hAnsi="Tahoma" w:cs="Tahoma"/>
          <w:sz w:val="20"/>
        </w:rPr>
        <w:t xml:space="preserve">, (el subrayado es nuestro) un Marco Fiscal de Mediano Plazo. Dicho Marco se presentara en el mismo periodo en el cual se debe presentar el proyecto de presupuesto y debe contener el Superávit Primario. </w:t>
      </w:r>
    </w:p>
    <w:p w:rsidR="00E84FFF" w:rsidRPr="00E3332B" w:rsidRDefault="00E84FFF" w:rsidP="00E84FFF">
      <w:pPr>
        <w:pStyle w:val="Textoindependiente"/>
        <w:jc w:val="both"/>
        <w:rPr>
          <w:rFonts w:ascii="Tahoma" w:hAnsi="Tahoma" w:cs="Tahoma"/>
          <w:sz w:val="16"/>
          <w:szCs w:val="22"/>
        </w:rPr>
      </w:pPr>
    </w:p>
    <w:p w:rsidR="00E84FFF" w:rsidRPr="00E3332B" w:rsidRDefault="00E84FFF" w:rsidP="00E84FFF">
      <w:pPr>
        <w:pStyle w:val="Textoindependiente"/>
        <w:jc w:val="both"/>
        <w:rPr>
          <w:rFonts w:ascii="Tahoma" w:hAnsi="Tahoma" w:cs="Tahoma"/>
          <w:sz w:val="16"/>
          <w:szCs w:val="22"/>
        </w:rPr>
      </w:pPr>
    </w:p>
    <w:p w:rsidR="00E84FFF" w:rsidRPr="00E3332B" w:rsidRDefault="00E84FFF" w:rsidP="00E84FFF">
      <w:pPr>
        <w:pStyle w:val="Textoindependiente"/>
        <w:jc w:val="both"/>
        <w:rPr>
          <w:rFonts w:ascii="Tahoma" w:hAnsi="Tahoma" w:cs="Tahoma"/>
          <w:sz w:val="20"/>
        </w:rPr>
      </w:pPr>
      <w:r w:rsidRPr="00E3332B">
        <w:rPr>
          <w:rFonts w:ascii="Tahoma" w:hAnsi="Tahoma" w:cs="Tahoma"/>
          <w:sz w:val="20"/>
        </w:rPr>
        <w:t xml:space="preserve">Este Marco Fiscal se debe realizar anualmente a  partir de la vigencia fiscal del 2005 y por cada año siguiente el Municipio o Entidad Pública   determinará para la vigencia fiscal siguiente una meta de Superávit Primario para el sector público no financiero consistente con el programa macroeconómico y metas indicativas para los superávit primarios de los diez (10) vigencias fiscales siguientes.  Todo ello para garantizar la sostenibilidad de </w:t>
      </w:r>
      <w:smartTag w:uri="urn:schemas-microsoft-com:office:smarttags" w:element="PersonName">
        <w:smartTagPr>
          <w:attr w:name="ProductID" w:val="la Deuda P￺blica"/>
        </w:smartTagPr>
        <w:r w:rsidRPr="00E3332B">
          <w:rPr>
            <w:rFonts w:ascii="Tahoma" w:hAnsi="Tahoma" w:cs="Tahoma"/>
            <w:sz w:val="20"/>
          </w:rPr>
          <w:t>la Deuda Pública</w:t>
        </w:r>
      </w:smartTag>
      <w:r w:rsidRPr="00E3332B">
        <w:rPr>
          <w:rFonts w:ascii="Tahoma" w:hAnsi="Tahoma" w:cs="Tahoma"/>
          <w:sz w:val="20"/>
        </w:rPr>
        <w:t xml:space="preserve"> y el crecimiento económico del municipio.  </w:t>
      </w:r>
    </w:p>
    <w:p w:rsidR="00E84FFF" w:rsidRPr="00E3332B" w:rsidRDefault="00E84FFF" w:rsidP="00E84FFF">
      <w:pPr>
        <w:pStyle w:val="Textoindependiente"/>
        <w:jc w:val="both"/>
        <w:rPr>
          <w:rFonts w:ascii="Tahoma" w:hAnsi="Tahoma" w:cs="Tahoma"/>
          <w:sz w:val="16"/>
          <w:szCs w:val="22"/>
        </w:rPr>
      </w:pPr>
    </w:p>
    <w:p w:rsidR="00E84FFF" w:rsidRPr="00E3332B" w:rsidRDefault="00E84FFF" w:rsidP="00E84FFF">
      <w:pPr>
        <w:pStyle w:val="Textoindependiente"/>
        <w:jc w:val="both"/>
        <w:rPr>
          <w:rFonts w:ascii="Tahoma" w:hAnsi="Tahoma" w:cs="Tahoma"/>
          <w:sz w:val="16"/>
          <w:szCs w:val="22"/>
        </w:rPr>
      </w:pPr>
    </w:p>
    <w:p w:rsidR="00E84FFF" w:rsidRPr="00E3332B" w:rsidRDefault="00E84FFF" w:rsidP="00E84FFF">
      <w:pPr>
        <w:pStyle w:val="Textoindependiente"/>
        <w:jc w:val="both"/>
        <w:rPr>
          <w:rFonts w:ascii="Tahoma" w:hAnsi="Tahoma" w:cs="Tahoma"/>
          <w:sz w:val="20"/>
        </w:rPr>
      </w:pPr>
      <w:r w:rsidRPr="00E3332B">
        <w:rPr>
          <w:rFonts w:ascii="Tahoma" w:hAnsi="Tahoma" w:cs="Tahoma"/>
          <w:sz w:val="20"/>
        </w:rPr>
        <w:t>Algo para tener presente es que las metas del Superávit  Primario ajustadas por el ciclo económico,  en promedio,  no podrán ser inferiores al Superávit Primario estructural que garantiza la sostenibilidad de la deuda.</w:t>
      </w:r>
    </w:p>
    <w:p w:rsidR="00E84FFF" w:rsidRPr="00E3332B" w:rsidRDefault="00E84FFF" w:rsidP="00E84FFF">
      <w:pPr>
        <w:pStyle w:val="Textoindependiente"/>
        <w:jc w:val="both"/>
        <w:rPr>
          <w:rFonts w:ascii="Tahoma" w:hAnsi="Tahoma" w:cs="Tahoma"/>
          <w:sz w:val="16"/>
          <w:szCs w:val="22"/>
        </w:rPr>
      </w:pPr>
    </w:p>
    <w:p w:rsidR="00E84FFF" w:rsidRPr="00E3332B" w:rsidRDefault="00E84FFF" w:rsidP="00E84FFF">
      <w:pPr>
        <w:pStyle w:val="Textoindependiente"/>
        <w:jc w:val="both"/>
        <w:rPr>
          <w:rFonts w:ascii="Tahoma" w:hAnsi="Tahoma" w:cs="Tahoma"/>
          <w:sz w:val="16"/>
          <w:szCs w:val="22"/>
        </w:rPr>
      </w:pPr>
    </w:p>
    <w:p w:rsidR="00E84FFF" w:rsidRPr="00E3332B" w:rsidRDefault="00E84FFF" w:rsidP="00E84FFF">
      <w:pPr>
        <w:pStyle w:val="Textoindependiente"/>
        <w:jc w:val="both"/>
        <w:rPr>
          <w:rFonts w:ascii="Tahoma" w:hAnsi="Tahoma" w:cs="Tahoma"/>
          <w:sz w:val="20"/>
        </w:rPr>
      </w:pPr>
      <w:r w:rsidRPr="00E3332B">
        <w:rPr>
          <w:rFonts w:ascii="Tahoma" w:hAnsi="Tahoma" w:cs="Tahoma"/>
          <w:sz w:val="20"/>
        </w:rPr>
        <w:t>En la elaboración de la meta de Superávit Primario tendrá en cuenta supuestos macroecómicos  tales como tasas de interés,  inflación,  crecimiento económico y tasa de  cambio  determinados por el Ministerio de Hacienda y Crédito Público, el Departamento Nacional de Plantación y el Banco de la República.</w:t>
      </w:r>
    </w:p>
    <w:p w:rsidR="003B6A96" w:rsidRPr="00E3332B" w:rsidRDefault="003B6A96" w:rsidP="00E84FFF">
      <w:pPr>
        <w:pStyle w:val="Textoindependiente"/>
        <w:jc w:val="both"/>
        <w:rPr>
          <w:rFonts w:ascii="Tahoma" w:hAnsi="Tahoma" w:cs="Tahoma"/>
          <w:sz w:val="20"/>
        </w:rPr>
      </w:pPr>
    </w:p>
    <w:p w:rsidR="003B6A96" w:rsidRPr="00E3332B" w:rsidRDefault="003B6A96" w:rsidP="00E84FFF">
      <w:pPr>
        <w:pStyle w:val="Textoindependiente"/>
        <w:jc w:val="both"/>
        <w:rPr>
          <w:rFonts w:ascii="Tahoma" w:hAnsi="Tahoma" w:cs="Tahoma"/>
          <w:sz w:val="20"/>
        </w:rPr>
      </w:pPr>
    </w:p>
    <w:p w:rsidR="00B465A8" w:rsidRPr="00E3332B" w:rsidRDefault="00E84FFF" w:rsidP="00E84FFF">
      <w:pPr>
        <w:jc w:val="both"/>
        <w:rPr>
          <w:rFonts w:ascii="Tahoma" w:hAnsi="Tahoma" w:cs="Tahoma"/>
          <w:sz w:val="20"/>
        </w:rPr>
      </w:pPr>
      <w:r w:rsidRPr="00E3332B">
        <w:rPr>
          <w:rFonts w:ascii="Tahoma" w:hAnsi="Tahoma" w:cs="Tahoma"/>
          <w:b/>
          <w:bCs/>
          <w:sz w:val="20"/>
        </w:rPr>
        <w:t>Superávit Primario</w:t>
      </w:r>
      <w:r w:rsidRPr="00E3332B">
        <w:rPr>
          <w:rFonts w:ascii="Tahoma" w:hAnsi="Tahoma" w:cs="Tahoma"/>
          <w:sz w:val="20"/>
        </w:rPr>
        <w:t xml:space="preserve">:   Valor positivo o SOSTENIBLE que resulta de la diferencia entre la suma de los ingresos  corrientes y los recursos de capital,  diferentes a desembolsos de crédito, utilidades del Banco de </w:t>
      </w:r>
      <w:smartTag w:uri="urn:schemas-microsoft-com:office:smarttags" w:element="PersonName">
        <w:smartTagPr>
          <w:attr w:name="ProductID" w:val="la Republica"/>
        </w:smartTagPr>
        <w:r w:rsidRPr="00E3332B">
          <w:rPr>
            <w:rFonts w:ascii="Tahoma" w:hAnsi="Tahoma" w:cs="Tahoma"/>
            <w:sz w:val="20"/>
          </w:rPr>
          <w:t>la Republica</w:t>
        </w:r>
      </w:smartTag>
      <w:r w:rsidRPr="00E3332B">
        <w:rPr>
          <w:rFonts w:ascii="Tahoma" w:hAnsi="Tahoma" w:cs="Tahoma"/>
          <w:sz w:val="20"/>
        </w:rPr>
        <w:t xml:space="preserve">, (para </w:t>
      </w:r>
      <w:smartTag w:uri="urn:schemas-microsoft-com:office:smarttags" w:element="PersonName">
        <w:smartTagPr>
          <w:attr w:name="ProductID" w:val="la Naci￳n"/>
        </w:smartTagPr>
        <w:r w:rsidRPr="00E3332B">
          <w:rPr>
            <w:rFonts w:ascii="Tahoma" w:hAnsi="Tahoma" w:cs="Tahoma"/>
            <w:sz w:val="20"/>
          </w:rPr>
          <w:t>la Nación</w:t>
        </w:r>
      </w:smartTag>
      <w:r w:rsidRPr="00E3332B">
        <w:rPr>
          <w:rFonts w:ascii="Tahoma" w:hAnsi="Tahoma" w:cs="Tahoma"/>
          <w:sz w:val="20"/>
        </w:rPr>
        <w:t xml:space="preserve">),  privatizaciones capitalizaciones, y la suma de los gastos de funcionamiento, inversión. </w:t>
      </w:r>
    </w:p>
    <w:p w:rsidR="00B465A8" w:rsidRPr="00E3332B" w:rsidRDefault="00B465A8" w:rsidP="00E84FFF">
      <w:pPr>
        <w:jc w:val="both"/>
        <w:rPr>
          <w:rFonts w:ascii="Tahoma" w:hAnsi="Tahoma" w:cs="Tahoma"/>
          <w:sz w:val="20"/>
        </w:rPr>
      </w:pPr>
    </w:p>
    <w:p w:rsidR="00B465A8" w:rsidRPr="00E3332B" w:rsidRDefault="00B465A8" w:rsidP="00E84FFF">
      <w:pPr>
        <w:jc w:val="both"/>
        <w:rPr>
          <w:rFonts w:ascii="Tahoma" w:hAnsi="Tahoma" w:cs="Tahoma"/>
          <w:sz w:val="20"/>
        </w:rPr>
      </w:pPr>
    </w:p>
    <w:p w:rsidR="00E84FFF" w:rsidRPr="00545A7D" w:rsidRDefault="00E84FFF" w:rsidP="00E84FFF">
      <w:pPr>
        <w:jc w:val="both"/>
        <w:rPr>
          <w:rFonts w:ascii="Tahoma" w:hAnsi="Tahoma" w:cs="Tahoma"/>
        </w:rPr>
      </w:pPr>
      <w:r w:rsidRPr="00E3332B">
        <w:rPr>
          <w:rFonts w:ascii="Tahoma" w:hAnsi="Tahoma" w:cs="Tahoma"/>
          <w:sz w:val="20"/>
        </w:rPr>
        <w:t>A continuación se observa el Superávit Primario del Municipio</w:t>
      </w:r>
      <w:r w:rsidR="00B465A8" w:rsidRPr="00E3332B">
        <w:rPr>
          <w:rFonts w:ascii="Tahoma" w:hAnsi="Tahoma" w:cs="Tahoma"/>
          <w:sz w:val="20"/>
        </w:rPr>
        <w:t>, el cual es sostenible en cada una de las vigencias fiscales del Marco Fiscal</w:t>
      </w:r>
      <w:r w:rsidRPr="00E3332B">
        <w:rPr>
          <w:rFonts w:ascii="Tahoma" w:hAnsi="Tahoma" w:cs="Tahoma"/>
          <w:sz w:val="20"/>
        </w:rPr>
        <w:t>.</w:t>
      </w:r>
    </w:p>
    <w:p w:rsidR="00545A7D" w:rsidRDefault="00545A7D" w:rsidP="002D2740">
      <w:pPr>
        <w:pStyle w:val="Ttulo4"/>
        <w:jc w:val="center"/>
        <w:rPr>
          <w:rFonts w:ascii="Arial" w:hAnsi="Arial" w:cs="Arial"/>
          <w:b/>
          <w:sz w:val="32"/>
          <w:szCs w:val="32"/>
        </w:rPr>
      </w:pPr>
    </w:p>
    <w:p w:rsidR="00E3332B" w:rsidRDefault="00E3332B" w:rsidP="00E3332B">
      <w:pPr>
        <w:rPr>
          <w:lang w:val="es-MX"/>
        </w:rPr>
      </w:pPr>
    </w:p>
    <w:p w:rsidR="00E3332B" w:rsidRDefault="00E3332B" w:rsidP="00E3332B">
      <w:pPr>
        <w:rPr>
          <w:lang w:val="es-MX"/>
        </w:rPr>
      </w:pPr>
    </w:p>
    <w:p w:rsidR="00E3332B" w:rsidRDefault="00E3332B" w:rsidP="00E3332B">
      <w:pPr>
        <w:rPr>
          <w:lang w:val="es-MX"/>
        </w:rPr>
      </w:pPr>
    </w:p>
    <w:p w:rsidR="00E3332B" w:rsidRDefault="00E3332B" w:rsidP="00E3332B">
      <w:pPr>
        <w:rPr>
          <w:lang w:val="es-MX"/>
        </w:rPr>
      </w:pPr>
    </w:p>
    <w:p w:rsidR="00E3332B" w:rsidRPr="00E3332B" w:rsidRDefault="00E3332B" w:rsidP="00E3332B">
      <w:pPr>
        <w:rPr>
          <w:lang w:val="es-MX"/>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3332B" w:rsidRDefault="00E3332B" w:rsidP="002D2740">
      <w:pPr>
        <w:pStyle w:val="Ttulo4"/>
        <w:jc w:val="center"/>
        <w:rPr>
          <w:rFonts w:ascii="Arial" w:hAnsi="Arial" w:cs="Arial"/>
          <w:b/>
          <w:sz w:val="36"/>
          <w:szCs w:val="32"/>
        </w:rPr>
      </w:pPr>
    </w:p>
    <w:p w:rsidR="00E84FFF" w:rsidRPr="00E3332B" w:rsidRDefault="00E84FFF" w:rsidP="002D2740">
      <w:pPr>
        <w:pStyle w:val="Ttulo4"/>
        <w:jc w:val="center"/>
        <w:rPr>
          <w:rFonts w:ascii="Arial" w:hAnsi="Arial" w:cs="Arial"/>
          <w:b/>
          <w:sz w:val="36"/>
          <w:szCs w:val="32"/>
        </w:rPr>
      </w:pPr>
      <w:r w:rsidRPr="00E3332B">
        <w:rPr>
          <w:rFonts w:ascii="Arial" w:hAnsi="Arial" w:cs="Arial"/>
          <w:b/>
          <w:sz w:val="36"/>
          <w:szCs w:val="32"/>
        </w:rPr>
        <w:t>SUPERAVIT PRIMARIO 201</w:t>
      </w:r>
      <w:r w:rsidR="003B6A96" w:rsidRPr="00E3332B">
        <w:rPr>
          <w:rFonts w:ascii="Arial" w:hAnsi="Arial" w:cs="Arial"/>
          <w:b/>
          <w:sz w:val="36"/>
          <w:szCs w:val="32"/>
        </w:rPr>
        <w:t>2</w:t>
      </w:r>
      <w:r w:rsidRPr="00E3332B">
        <w:rPr>
          <w:rFonts w:ascii="Arial" w:hAnsi="Arial" w:cs="Arial"/>
          <w:b/>
          <w:sz w:val="36"/>
          <w:szCs w:val="32"/>
        </w:rPr>
        <w:t xml:space="preserve">  A 202</w:t>
      </w:r>
      <w:r w:rsidR="003B6A96" w:rsidRPr="00E3332B">
        <w:rPr>
          <w:rFonts w:ascii="Arial" w:hAnsi="Arial" w:cs="Arial"/>
          <w:b/>
          <w:sz w:val="36"/>
          <w:szCs w:val="32"/>
        </w:rPr>
        <w:t>1</w:t>
      </w:r>
    </w:p>
    <w:p w:rsidR="00E84FFF" w:rsidRDefault="00E84FFF" w:rsidP="00E84FFF"/>
    <w:p w:rsidR="00E84FFF" w:rsidRPr="0022150D" w:rsidRDefault="00E84FFF" w:rsidP="00E84FFF"/>
    <w:p w:rsidR="00E84FFF" w:rsidRDefault="00E84FFF" w:rsidP="00E84FFF">
      <w:pPr>
        <w:pStyle w:val="Ttulo4"/>
      </w:pPr>
    </w:p>
    <w:p w:rsidR="00E84FFF" w:rsidRDefault="00E84FFF" w:rsidP="00E84FFF">
      <w:pPr>
        <w:pStyle w:val="Ttulo4"/>
      </w:pPr>
    </w:p>
    <w:p w:rsidR="00E84FFF" w:rsidRDefault="00E84FFF" w:rsidP="00E84FFF">
      <w:pPr>
        <w:pStyle w:val="Ttulo4"/>
      </w:pPr>
    </w:p>
    <w:p w:rsidR="00E84FFF" w:rsidRDefault="00E84FFF" w:rsidP="00E84FFF">
      <w:pPr>
        <w:pStyle w:val="Ttulo4"/>
      </w:pPr>
    </w:p>
    <w:p w:rsidR="00E84FFF" w:rsidRDefault="00E84FFF" w:rsidP="00E84FFF">
      <w:pPr>
        <w:pStyle w:val="Ttulo4"/>
      </w:pPr>
    </w:p>
    <w:p w:rsidR="00E84FFF" w:rsidRDefault="00E84FFF" w:rsidP="00E84FFF">
      <w:pPr>
        <w:pStyle w:val="Ttulo4"/>
      </w:pPr>
    </w:p>
    <w:p w:rsidR="00E84FFF" w:rsidRDefault="00E84FFF" w:rsidP="00E84FFF">
      <w:pPr>
        <w:pStyle w:val="Ttulo4"/>
      </w:pPr>
    </w:p>
    <w:p w:rsidR="00E84FFF" w:rsidRDefault="00E84FFF" w:rsidP="00E84FFF">
      <w:pPr>
        <w:pStyle w:val="Ttulo4"/>
      </w:pPr>
    </w:p>
    <w:p w:rsidR="00E84FFF" w:rsidRDefault="00E84FFF" w:rsidP="00E84FFF">
      <w:pPr>
        <w:pStyle w:val="Ttulo4"/>
      </w:pPr>
    </w:p>
    <w:p w:rsidR="002D2740" w:rsidRDefault="002D2740" w:rsidP="002D2740">
      <w:pPr>
        <w:rPr>
          <w:lang w:val="es-MX"/>
        </w:rPr>
      </w:pPr>
    </w:p>
    <w:p w:rsidR="002D2740" w:rsidRDefault="002D2740" w:rsidP="002D2740">
      <w:pPr>
        <w:rPr>
          <w:lang w:val="es-MX"/>
        </w:rPr>
      </w:pPr>
    </w:p>
    <w:p w:rsidR="002D2740" w:rsidRDefault="002D2740" w:rsidP="002D2740">
      <w:pPr>
        <w:rPr>
          <w:lang w:val="es-MX"/>
        </w:rPr>
      </w:pPr>
    </w:p>
    <w:p w:rsidR="00B465A8" w:rsidRDefault="00B465A8" w:rsidP="002D2740">
      <w:pPr>
        <w:rPr>
          <w:lang w:val="es-MX"/>
        </w:rPr>
      </w:pPr>
    </w:p>
    <w:p w:rsidR="00E84FFF" w:rsidRPr="00545A7D" w:rsidRDefault="00E84FFF" w:rsidP="00E84FFF">
      <w:pPr>
        <w:pStyle w:val="Ttulo4"/>
        <w:rPr>
          <w:b/>
        </w:rPr>
      </w:pPr>
      <w:r w:rsidRPr="00545A7D">
        <w:rPr>
          <w:b/>
        </w:rPr>
        <w:lastRenderedPageBreak/>
        <w:t>PROGRAMA MACROECONOMICO PLURIANUAL</w:t>
      </w:r>
    </w:p>
    <w:p w:rsidR="00E84FFF" w:rsidRPr="00E3332B" w:rsidRDefault="00E84FFF" w:rsidP="00E84FFF">
      <w:pPr>
        <w:jc w:val="both"/>
        <w:rPr>
          <w:rFonts w:ascii="Tahoma" w:hAnsi="Tahoma" w:cs="Tahoma"/>
          <w:sz w:val="20"/>
          <w:lang w:val="es-MX"/>
        </w:rPr>
      </w:pP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 xml:space="preserve">El Municipio </w:t>
      </w:r>
      <w:r w:rsidR="002D2740" w:rsidRPr="00E3332B">
        <w:rPr>
          <w:rFonts w:ascii="Tahoma" w:hAnsi="Tahoma" w:cs="Tahoma"/>
          <w:sz w:val="20"/>
        </w:rPr>
        <w:t>está</w:t>
      </w:r>
      <w:r w:rsidRPr="00E3332B">
        <w:rPr>
          <w:rFonts w:ascii="Tahoma" w:hAnsi="Tahoma" w:cs="Tahoma"/>
          <w:sz w:val="20"/>
        </w:rPr>
        <w:t xml:space="preserve"> pasando por una buena vigencia  en los ingresos presupuéstales teniendo en cuenta que</w:t>
      </w:r>
      <w:r w:rsidR="00B465A8" w:rsidRPr="00E3332B">
        <w:rPr>
          <w:rFonts w:ascii="Tahoma" w:hAnsi="Tahoma" w:cs="Tahoma"/>
          <w:sz w:val="20"/>
        </w:rPr>
        <w:t xml:space="preserve">; Predial Unificado e </w:t>
      </w:r>
      <w:r w:rsidRPr="00E3332B">
        <w:rPr>
          <w:rFonts w:ascii="Tahoma" w:hAnsi="Tahoma" w:cs="Tahoma"/>
          <w:sz w:val="20"/>
        </w:rPr>
        <w:t xml:space="preserve"> Industria Comercio y otras rentas tributarias están cumpliendo  con las metas que se fijaron al inicio de la vigencia fiscal ya que con corte a septiembre 30 estas rentas ya esta ejecutado el 100%, como lo muestra e</w:t>
      </w:r>
      <w:r w:rsidR="00B465A8" w:rsidRPr="00E3332B">
        <w:rPr>
          <w:rFonts w:ascii="Tahoma" w:hAnsi="Tahoma" w:cs="Tahoma"/>
          <w:sz w:val="20"/>
        </w:rPr>
        <w:t>l cuadro de Análisis de Rentas</w:t>
      </w:r>
      <w:r w:rsidRPr="00E3332B">
        <w:rPr>
          <w:rFonts w:ascii="Tahoma" w:hAnsi="Tahoma" w:cs="Tahoma"/>
          <w:sz w:val="20"/>
        </w:rPr>
        <w:t>.</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 xml:space="preserve">Cabe anotar que de seguir los ingresos corrientes de libre destinación con el </w:t>
      </w:r>
      <w:r w:rsidRPr="00E3332B">
        <w:rPr>
          <w:rFonts w:ascii="Tahoma" w:hAnsi="Tahoma" w:cs="Tahoma"/>
          <w:sz w:val="20"/>
          <w:u w:val="single"/>
        </w:rPr>
        <w:t>incremento mínimo de crecimiento</w:t>
      </w:r>
      <w:r w:rsidRPr="00E3332B">
        <w:rPr>
          <w:rFonts w:ascii="Tahoma" w:hAnsi="Tahoma" w:cs="Tahoma"/>
          <w:sz w:val="20"/>
        </w:rPr>
        <w:t xml:space="preserve"> que se está teniendo con estos ingresos va a llegar el periodo fiscal donde no va  alcanzar a cubrir los gastos de funcionamiento del municipio los diferentes organismos que lo conforman,  que tienen autonomía </w:t>
      </w:r>
      <w:r w:rsidR="00B465A8" w:rsidRPr="00E3332B">
        <w:rPr>
          <w:rFonts w:ascii="Tahoma" w:hAnsi="Tahoma" w:cs="Tahoma"/>
          <w:sz w:val="20"/>
        </w:rPr>
        <w:t xml:space="preserve">administrativa, financiera y </w:t>
      </w:r>
      <w:r w:rsidRPr="00E3332B">
        <w:rPr>
          <w:rFonts w:ascii="Tahoma" w:hAnsi="Tahoma" w:cs="Tahoma"/>
          <w:sz w:val="20"/>
        </w:rPr>
        <w:t xml:space="preserve">presupuestal como: Alcaldía,  Concejo y Personería. </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 xml:space="preserve">Es de anotar que con la expedición de la Ley 1048 de 2007 y 1368 de 2009,  se vuelven a incrementar los honorarios de los concejales que pasan de </w:t>
      </w:r>
      <w:smartTag w:uri="urn:schemas-microsoft-com:office:smarttags" w:element="metricconverter">
        <w:smartTagPr>
          <w:attr w:name="ProductID" w:val="48 a"/>
        </w:smartTagPr>
        <w:r w:rsidRPr="00E3332B">
          <w:rPr>
            <w:rFonts w:ascii="Tahoma" w:hAnsi="Tahoma" w:cs="Tahoma"/>
            <w:sz w:val="20"/>
          </w:rPr>
          <w:t>48 a</w:t>
        </w:r>
      </w:smartTag>
      <w:r w:rsidRPr="00E3332B">
        <w:rPr>
          <w:rFonts w:ascii="Tahoma" w:hAnsi="Tahoma" w:cs="Tahoma"/>
          <w:sz w:val="20"/>
        </w:rPr>
        <w:t xml:space="preserve"> 70 sesiones ordinarias y </w:t>
      </w:r>
      <w:r w:rsidR="00B465A8" w:rsidRPr="00E3332B">
        <w:rPr>
          <w:rFonts w:ascii="Tahoma" w:hAnsi="Tahoma" w:cs="Tahoma"/>
          <w:sz w:val="20"/>
        </w:rPr>
        <w:t xml:space="preserve">de 12 </w:t>
      </w:r>
      <w:r w:rsidRPr="00E3332B">
        <w:rPr>
          <w:rFonts w:ascii="Tahoma" w:hAnsi="Tahoma" w:cs="Tahoma"/>
          <w:sz w:val="20"/>
        </w:rPr>
        <w:t xml:space="preserve">a 20 </w:t>
      </w:r>
      <w:r w:rsidR="00B465A8" w:rsidRPr="00E3332B">
        <w:rPr>
          <w:rFonts w:ascii="Tahoma" w:hAnsi="Tahoma" w:cs="Tahoma"/>
          <w:sz w:val="20"/>
        </w:rPr>
        <w:t xml:space="preserve">sesiones </w:t>
      </w:r>
      <w:r w:rsidRPr="00E3332B">
        <w:rPr>
          <w:rFonts w:ascii="Tahoma" w:hAnsi="Tahoma" w:cs="Tahoma"/>
          <w:sz w:val="20"/>
        </w:rPr>
        <w:t>extraordinarias de conformidad a las leyes en mención.</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La Ley 1368 de 2009 modifico la forma de liquidar los Honorarios a los Concejales y a partir de la vigencia de 2010 coloco un valor absoluto de $</w:t>
      </w:r>
      <w:r w:rsidR="00DB10F8" w:rsidRPr="00E3332B">
        <w:rPr>
          <w:rFonts w:ascii="Tahoma" w:hAnsi="Tahoma" w:cs="Tahoma"/>
          <w:sz w:val="20"/>
        </w:rPr>
        <w:t xml:space="preserve"> </w:t>
      </w:r>
      <w:r w:rsidRPr="00E3332B">
        <w:rPr>
          <w:rFonts w:ascii="Tahoma" w:hAnsi="Tahoma" w:cs="Tahoma"/>
          <w:sz w:val="20"/>
        </w:rPr>
        <w:t xml:space="preserve">86.862.00 pesos. Para la vigencia de </w:t>
      </w:r>
      <w:smartTag w:uri="urn:schemas-microsoft-com:office:smarttags" w:element="metricconverter">
        <w:smartTagPr>
          <w:attr w:name="ProductID" w:val="2011 A"/>
        </w:smartTagPr>
        <w:r w:rsidRPr="00E3332B">
          <w:rPr>
            <w:rFonts w:ascii="Tahoma" w:hAnsi="Tahoma" w:cs="Tahoma"/>
            <w:sz w:val="20"/>
          </w:rPr>
          <w:t>2011 a</w:t>
        </w:r>
      </w:smartTag>
      <w:r w:rsidRPr="00E3332B">
        <w:rPr>
          <w:rFonts w:ascii="Tahoma" w:hAnsi="Tahoma" w:cs="Tahoma"/>
          <w:sz w:val="20"/>
        </w:rPr>
        <w:t xml:space="preserve"> este valor absoluto se incrementa en el IPC de la vigencia anterior y esa </w:t>
      </w:r>
      <w:r w:rsidR="002D2740" w:rsidRPr="00E3332B">
        <w:rPr>
          <w:rFonts w:ascii="Tahoma" w:hAnsi="Tahoma" w:cs="Tahoma"/>
          <w:sz w:val="20"/>
        </w:rPr>
        <w:t>está</w:t>
      </w:r>
      <w:r w:rsidRPr="00E3332B">
        <w:rPr>
          <w:rFonts w:ascii="Tahoma" w:hAnsi="Tahoma" w:cs="Tahoma"/>
          <w:sz w:val="20"/>
        </w:rPr>
        <w:t xml:space="preserve"> dada en el 3%, luego los Honorarios diarios de los Concejales de La Argentina en $89.468.00, que al multiplicarlos por las setenta sesiones ordinarias y multiplicado por los </w:t>
      </w:r>
      <w:r w:rsidR="00DB10F8" w:rsidRPr="00E3332B">
        <w:rPr>
          <w:rFonts w:ascii="Tahoma" w:hAnsi="Tahoma" w:cs="Tahoma"/>
          <w:sz w:val="20"/>
        </w:rPr>
        <w:t>on</w:t>
      </w:r>
      <w:r w:rsidRPr="00E3332B">
        <w:rPr>
          <w:rFonts w:ascii="Tahoma" w:hAnsi="Tahoma" w:cs="Tahoma"/>
          <w:sz w:val="20"/>
        </w:rPr>
        <w:t>ce (1</w:t>
      </w:r>
      <w:r w:rsidR="00DB10F8" w:rsidRPr="00E3332B">
        <w:rPr>
          <w:rFonts w:ascii="Tahoma" w:hAnsi="Tahoma" w:cs="Tahoma"/>
          <w:sz w:val="20"/>
        </w:rPr>
        <w:t>1</w:t>
      </w:r>
      <w:r w:rsidRPr="00E3332B">
        <w:rPr>
          <w:rFonts w:ascii="Tahoma" w:hAnsi="Tahoma" w:cs="Tahoma"/>
          <w:sz w:val="20"/>
        </w:rPr>
        <w:t>) concejales da un valor de $</w:t>
      </w:r>
      <w:r w:rsidR="00DB10F8" w:rsidRPr="00E3332B">
        <w:rPr>
          <w:rFonts w:ascii="Tahoma" w:hAnsi="Tahoma" w:cs="Tahoma"/>
          <w:sz w:val="20"/>
        </w:rPr>
        <w:t xml:space="preserve"> 78´</w:t>
      </w:r>
      <w:r w:rsidRPr="00E3332B">
        <w:rPr>
          <w:rFonts w:ascii="Tahoma" w:hAnsi="Tahoma" w:cs="Tahoma"/>
          <w:sz w:val="20"/>
        </w:rPr>
        <w:t>.</w:t>
      </w:r>
      <w:r w:rsidR="00DB10F8" w:rsidRPr="00E3332B">
        <w:rPr>
          <w:rFonts w:ascii="Tahoma" w:hAnsi="Tahoma" w:cs="Tahoma"/>
          <w:sz w:val="20"/>
        </w:rPr>
        <w:t>73</w:t>
      </w:r>
      <w:r w:rsidRPr="00E3332B">
        <w:rPr>
          <w:rFonts w:ascii="Tahoma" w:hAnsi="Tahoma" w:cs="Tahoma"/>
          <w:sz w:val="20"/>
        </w:rPr>
        <w:t>1.</w:t>
      </w:r>
      <w:r w:rsidR="00DB10F8" w:rsidRPr="00E3332B">
        <w:rPr>
          <w:rFonts w:ascii="Tahoma" w:hAnsi="Tahoma" w:cs="Tahoma"/>
          <w:sz w:val="20"/>
        </w:rPr>
        <w:t>8</w:t>
      </w:r>
      <w:r w:rsidRPr="00E3332B">
        <w:rPr>
          <w:rFonts w:ascii="Tahoma" w:hAnsi="Tahoma" w:cs="Tahoma"/>
          <w:sz w:val="20"/>
        </w:rPr>
        <w:t>40</w:t>
      </w:r>
      <w:r w:rsidR="00DB10F8" w:rsidRPr="00E3332B">
        <w:rPr>
          <w:rFonts w:ascii="Tahoma" w:hAnsi="Tahoma" w:cs="Tahoma"/>
          <w:sz w:val="20"/>
        </w:rPr>
        <w:t xml:space="preserve"> </w:t>
      </w:r>
      <w:r w:rsidRPr="00E3332B">
        <w:rPr>
          <w:rFonts w:ascii="Tahoma" w:hAnsi="Tahoma" w:cs="Tahoma"/>
          <w:sz w:val="20"/>
        </w:rPr>
        <w:t>Pesos.</w:t>
      </w:r>
    </w:p>
    <w:p w:rsidR="00B465A8" w:rsidRPr="00E3332B" w:rsidRDefault="00B465A8"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Cabe anotar que el valor apropiado para este rubro presupuestal solo se debe utilizar como su nombre lo indica según las leyes 617/00, 1048/2007 y 1368/2009 es para Honorarios Concejales.</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 xml:space="preserve">Los gastos de funcionamiento están teniendo un crecimiento de </w:t>
      </w:r>
      <w:r w:rsidR="002D2740" w:rsidRPr="00E3332B">
        <w:rPr>
          <w:rFonts w:ascii="Tahoma" w:hAnsi="Tahoma" w:cs="Tahoma"/>
          <w:sz w:val="20"/>
        </w:rPr>
        <w:t>4</w:t>
      </w:r>
      <w:r w:rsidRPr="00E3332B">
        <w:rPr>
          <w:rFonts w:ascii="Tahoma" w:hAnsi="Tahoma" w:cs="Tahoma"/>
          <w:sz w:val="20"/>
        </w:rPr>
        <w:t xml:space="preserve">% y se tiene una menor adquisición de bienes y servicios para el buen funcionamiento de las diferentes vigencias fiscal que se presenta el Marco Fiscal a Mediano Plazo. </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 xml:space="preserve">En el caso de los gastos asociados a la nomina del municipio (sueldo,  prima, vacaciones,  etc),  tienen el crecimiento con el índice de inflación y al comparar con la ejecución de los ingresos en  las diferentes ejecuciones que se anexan se observa que estos NO tienen un crecimiento del </w:t>
      </w:r>
      <w:r w:rsidR="002D2740" w:rsidRPr="00E3332B">
        <w:rPr>
          <w:rFonts w:ascii="Tahoma" w:hAnsi="Tahoma" w:cs="Tahoma"/>
          <w:sz w:val="20"/>
        </w:rPr>
        <w:t>4</w:t>
      </w:r>
      <w:r w:rsidRPr="00E3332B">
        <w:rPr>
          <w:rFonts w:ascii="Tahoma" w:hAnsi="Tahoma" w:cs="Tahoma"/>
          <w:sz w:val="20"/>
        </w:rPr>
        <w:t>% en las mismas condiciones que viene creciendo los gastos de funcionamiento del municipio.</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Por esos se debe tener en cuenta que en un mediano plazo el municipio  debe de realizar un incremento en las tarifas de los diferentes impuestos para equilibrar el incremento realizado en los gastos asociados a la nomina.</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2"/>
        </w:rPr>
      </w:pPr>
      <w:r w:rsidRPr="00E3332B">
        <w:rPr>
          <w:rFonts w:ascii="Tahoma" w:hAnsi="Tahoma" w:cs="Tahoma"/>
          <w:sz w:val="20"/>
        </w:rPr>
        <w:t>Para observar mejor estos crecimientos año tras año, se debe de ir a la tabla que se hizo para los gastos de funcionamiento desde la vigencia 2004 hasta 20</w:t>
      </w:r>
      <w:r w:rsidR="003B6A96" w:rsidRPr="00E3332B">
        <w:rPr>
          <w:rFonts w:ascii="Tahoma" w:hAnsi="Tahoma" w:cs="Tahoma"/>
          <w:sz w:val="20"/>
        </w:rPr>
        <w:t>10</w:t>
      </w:r>
      <w:r w:rsidRPr="00E3332B">
        <w:rPr>
          <w:rFonts w:ascii="Tahoma" w:hAnsi="Tahoma" w:cs="Tahoma"/>
          <w:sz w:val="20"/>
        </w:rPr>
        <w:t>.</w:t>
      </w:r>
    </w:p>
    <w:p w:rsidR="00E84FFF" w:rsidRPr="00E3332B" w:rsidRDefault="00E84FFF" w:rsidP="00E84FFF">
      <w:pPr>
        <w:jc w:val="both"/>
        <w:rPr>
          <w:rFonts w:ascii="Tahoma" w:hAnsi="Tahoma" w:cs="Tahoma"/>
          <w:sz w:val="22"/>
        </w:rPr>
      </w:pPr>
    </w:p>
    <w:p w:rsidR="00E84FFF" w:rsidRPr="00545A7D" w:rsidRDefault="00E84FFF" w:rsidP="00E84FFF">
      <w:pPr>
        <w:pStyle w:val="Ttulo4"/>
        <w:rPr>
          <w:rFonts w:ascii="Tahoma" w:hAnsi="Tahoma" w:cs="Tahoma"/>
          <w:b/>
        </w:rPr>
      </w:pPr>
      <w:r w:rsidRPr="00545A7D">
        <w:rPr>
          <w:rFonts w:ascii="Tahoma" w:hAnsi="Tahoma" w:cs="Tahoma"/>
          <w:b/>
        </w:rPr>
        <w:lastRenderedPageBreak/>
        <w:t>INFORME DE RESULTADOS FISCALES Y MACROECONOMICOS DE LA VIGENCIA ANTERIOR.</w:t>
      </w:r>
    </w:p>
    <w:p w:rsidR="00E84FFF" w:rsidRPr="00E3332B" w:rsidRDefault="00E84FFF" w:rsidP="00E84FFF">
      <w:pPr>
        <w:rPr>
          <w:sz w:val="20"/>
          <w:szCs w:val="20"/>
          <w:lang w:val="es-MX"/>
        </w:rPr>
      </w:pP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Como el municipio </w:t>
      </w:r>
      <w:r w:rsidR="005A7E59" w:rsidRPr="00E3332B">
        <w:rPr>
          <w:rFonts w:ascii="Tahoma" w:hAnsi="Tahoma" w:cs="Tahoma"/>
          <w:sz w:val="20"/>
          <w:szCs w:val="20"/>
        </w:rPr>
        <w:t>está</w:t>
      </w:r>
      <w:r w:rsidRPr="00E3332B">
        <w:rPr>
          <w:rFonts w:ascii="Tahoma" w:hAnsi="Tahoma" w:cs="Tahoma"/>
          <w:sz w:val="20"/>
          <w:szCs w:val="20"/>
        </w:rPr>
        <w:t xml:space="preserve"> presentando  el Marco Fiscal a Mediano Plazo dese  la vigencia fiscal de 2.005, se  puede afirmar que las rentas de Ingresos Corrientes de Libre Destinación,  el   municipio </w:t>
      </w:r>
      <w:r w:rsidRPr="00E3332B">
        <w:rPr>
          <w:rFonts w:ascii="Tahoma" w:hAnsi="Tahoma" w:cs="Tahoma"/>
          <w:b/>
          <w:sz w:val="20"/>
          <w:szCs w:val="20"/>
        </w:rPr>
        <w:t>SI</w:t>
      </w:r>
      <w:r w:rsidRPr="00E3332B">
        <w:rPr>
          <w:rFonts w:ascii="Tahoma" w:hAnsi="Tahoma" w:cs="Tahoma"/>
          <w:sz w:val="20"/>
          <w:szCs w:val="20"/>
        </w:rPr>
        <w:t xml:space="preserve"> </w:t>
      </w:r>
      <w:r w:rsidRPr="00E3332B">
        <w:rPr>
          <w:rFonts w:ascii="Tahoma" w:hAnsi="Tahoma" w:cs="Tahoma"/>
          <w:b/>
          <w:sz w:val="20"/>
          <w:szCs w:val="20"/>
        </w:rPr>
        <w:t>esta cumpliendo   con las metas fijadas</w:t>
      </w:r>
      <w:r w:rsidRPr="00E3332B">
        <w:rPr>
          <w:rFonts w:ascii="Tahoma" w:hAnsi="Tahoma" w:cs="Tahoma"/>
          <w:sz w:val="20"/>
          <w:szCs w:val="20"/>
        </w:rPr>
        <w:t xml:space="preserve">  en el Marco Fiscal a Mediano Plazo en lo referente al Plan Financiero, en referencia con la capacidad de pago por intereses y capital se viene manejando satisfactoriamente a la fecha y se espera seguir cumpliendo.</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Así mismo se explica que esa mayor ejecución es debida:</w:t>
      </w:r>
    </w:p>
    <w:p w:rsidR="00E84FFF" w:rsidRPr="00E3332B" w:rsidRDefault="00E84FFF" w:rsidP="00E84FFF">
      <w:pPr>
        <w:jc w:val="both"/>
        <w:rPr>
          <w:rFonts w:ascii="Tahoma" w:hAnsi="Tahoma" w:cs="Tahoma"/>
          <w:sz w:val="20"/>
          <w:szCs w:val="20"/>
        </w:rPr>
      </w:pPr>
    </w:p>
    <w:p w:rsidR="00B465A8" w:rsidRPr="00E3332B" w:rsidRDefault="00E84FFF" w:rsidP="00E84FFF">
      <w:pPr>
        <w:jc w:val="both"/>
        <w:rPr>
          <w:rFonts w:ascii="Tahoma" w:hAnsi="Tahoma" w:cs="Tahoma"/>
          <w:sz w:val="20"/>
          <w:szCs w:val="20"/>
        </w:rPr>
      </w:pPr>
      <w:r w:rsidRPr="00E3332B">
        <w:rPr>
          <w:rFonts w:ascii="Tahoma" w:hAnsi="Tahoma" w:cs="Tahoma"/>
          <w:b/>
          <w:szCs w:val="20"/>
        </w:rPr>
        <w:t>Impuesto Predial:</w:t>
      </w:r>
      <w:r w:rsidRPr="00E3332B">
        <w:rPr>
          <w:rFonts w:ascii="Tahoma" w:hAnsi="Tahoma" w:cs="Tahoma"/>
          <w:sz w:val="20"/>
          <w:szCs w:val="20"/>
        </w:rPr>
        <w:t xml:space="preserve"> Con la actualización catastral realizada por el IGAC, en un convenio interadmistrativo firmado con el municipio</w:t>
      </w:r>
      <w:r w:rsidR="005A7E59" w:rsidRPr="00E3332B">
        <w:rPr>
          <w:rFonts w:ascii="Tahoma" w:hAnsi="Tahoma" w:cs="Tahoma"/>
          <w:sz w:val="20"/>
          <w:szCs w:val="20"/>
        </w:rPr>
        <w:t xml:space="preserve"> en la</w:t>
      </w:r>
      <w:r w:rsidR="00B465A8" w:rsidRPr="00E3332B">
        <w:rPr>
          <w:rFonts w:ascii="Tahoma" w:hAnsi="Tahoma" w:cs="Tahoma"/>
          <w:sz w:val="20"/>
          <w:szCs w:val="20"/>
        </w:rPr>
        <w:t>s</w:t>
      </w:r>
      <w:r w:rsidR="005A7E59" w:rsidRPr="00E3332B">
        <w:rPr>
          <w:rFonts w:ascii="Tahoma" w:hAnsi="Tahoma" w:cs="Tahoma"/>
          <w:sz w:val="20"/>
          <w:szCs w:val="20"/>
        </w:rPr>
        <w:t xml:space="preserve"> vigencia</w:t>
      </w:r>
      <w:r w:rsidR="00B465A8" w:rsidRPr="00E3332B">
        <w:rPr>
          <w:rFonts w:ascii="Tahoma" w:hAnsi="Tahoma" w:cs="Tahoma"/>
          <w:sz w:val="20"/>
          <w:szCs w:val="20"/>
        </w:rPr>
        <w:t>s</w:t>
      </w:r>
      <w:r w:rsidR="005A7E59" w:rsidRPr="00E3332B">
        <w:rPr>
          <w:rFonts w:ascii="Tahoma" w:hAnsi="Tahoma" w:cs="Tahoma"/>
          <w:sz w:val="20"/>
          <w:szCs w:val="20"/>
        </w:rPr>
        <w:t xml:space="preserve"> </w:t>
      </w:r>
      <w:r w:rsidR="00B465A8" w:rsidRPr="00E3332B">
        <w:rPr>
          <w:rFonts w:ascii="Tahoma" w:hAnsi="Tahoma" w:cs="Tahoma"/>
          <w:sz w:val="20"/>
          <w:szCs w:val="20"/>
        </w:rPr>
        <w:t xml:space="preserve">fiscales de </w:t>
      </w:r>
      <w:r w:rsidR="005A7E59" w:rsidRPr="00E3332B">
        <w:rPr>
          <w:rFonts w:ascii="Tahoma" w:hAnsi="Tahoma" w:cs="Tahoma"/>
          <w:sz w:val="20"/>
          <w:szCs w:val="20"/>
        </w:rPr>
        <w:t>2006</w:t>
      </w:r>
      <w:r w:rsidR="00B465A8" w:rsidRPr="00E3332B">
        <w:rPr>
          <w:rFonts w:ascii="Tahoma" w:hAnsi="Tahoma" w:cs="Tahoma"/>
          <w:sz w:val="20"/>
          <w:szCs w:val="20"/>
        </w:rPr>
        <w:t xml:space="preserve"> y 2007</w:t>
      </w:r>
      <w:r w:rsidRPr="00E3332B">
        <w:rPr>
          <w:rFonts w:ascii="Tahoma" w:hAnsi="Tahoma" w:cs="Tahoma"/>
          <w:sz w:val="20"/>
          <w:szCs w:val="20"/>
        </w:rPr>
        <w:t>,  se percibió un mayor ingres</w:t>
      </w:r>
      <w:r w:rsidR="00B465A8" w:rsidRPr="00E3332B">
        <w:rPr>
          <w:rFonts w:ascii="Tahoma" w:hAnsi="Tahoma" w:cs="Tahoma"/>
          <w:sz w:val="20"/>
          <w:szCs w:val="20"/>
        </w:rPr>
        <w:t>o hasta la vigencia fiscal 20</w:t>
      </w:r>
      <w:r w:rsidR="003B6A96" w:rsidRPr="00E3332B">
        <w:rPr>
          <w:rFonts w:ascii="Tahoma" w:hAnsi="Tahoma" w:cs="Tahoma"/>
          <w:sz w:val="20"/>
          <w:szCs w:val="20"/>
        </w:rPr>
        <w:t>10</w:t>
      </w:r>
      <w:r w:rsidR="00B465A8" w:rsidRPr="00E3332B">
        <w:rPr>
          <w:rFonts w:ascii="Tahoma" w:hAnsi="Tahoma" w:cs="Tahoma"/>
          <w:sz w:val="20"/>
          <w:szCs w:val="20"/>
        </w:rPr>
        <w:t>.</w:t>
      </w:r>
    </w:p>
    <w:p w:rsidR="00B465A8" w:rsidRPr="00E3332B" w:rsidRDefault="00B465A8" w:rsidP="00E84FFF">
      <w:pPr>
        <w:jc w:val="both"/>
        <w:rPr>
          <w:rFonts w:ascii="Tahoma" w:hAnsi="Tahoma" w:cs="Tahoma"/>
          <w:sz w:val="20"/>
          <w:szCs w:val="20"/>
        </w:rPr>
      </w:pPr>
    </w:p>
    <w:p w:rsidR="00B465A8" w:rsidRPr="00E3332B" w:rsidRDefault="00B465A8" w:rsidP="00E84FFF">
      <w:pPr>
        <w:jc w:val="both"/>
        <w:rPr>
          <w:rFonts w:ascii="Tahoma" w:hAnsi="Tahoma" w:cs="Tahoma"/>
          <w:sz w:val="20"/>
          <w:szCs w:val="20"/>
        </w:rPr>
      </w:pPr>
      <w:r w:rsidRPr="00E3332B">
        <w:rPr>
          <w:rFonts w:ascii="Tahoma" w:hAnsi="Tahoma" w:cs="Tahoma"/>
          <w:sz w:val="20"/>
          <w:szCs w:val="20"/>
        </w:rPr>
        <w:t>Existen exenciones en el impuesto de Predial Unificado e Industria y Comercio que más adelante se detallaran.</w:t>
      </w:r>
    </w:p>
    <w:p w:rsidR="00B465A8" w:rsidRPr="00E3332B" w:rsidRDefault="00B465A8" w:rsidP="00E84FFF">
      <w:pPr>
        <w:jc w:val="both"/>
        <w:rPr>
          <w:rFonts w:ascii="Tahoma" w:hAnsi="Tahoma" w:cs="Tahoma"/>
          <w:sz w:val="20"/>
          <w:szCs w:val="20"/>
        </w:rPr>
      </w:pPr>
    </w:p>
    <w:p w:rsidR="00B465A8" w:rsidRPr="00E3332B" w:rsidRDefault="00B465A8" w:rsidP="00E84FFF">
      <w:pPr>
        <w:jc w:val="both"/>
        <w:rPr>
          <w:rFonts w:ascii="Tahoma" w:hAnsi="Tahoma" w:cs="Tahoma"/>
          <w:sz w:val="20"/>
          <w:szCs w:val="20"/>
        </w:rPr>
      </w:pPr>
      <w:r w:rsidRPr="00E3332B">
        <w:rPr>
          <w:rFonts w:ascii="Tahoma" w:hAnsi="Tahoma" w:cs="Tahoma"/>
          <w:sz w:val="20"/>
          <w:szCs w:val="20"/>
        </w:rPr>
        <w:t xml:space="preserve">Durante la presente vigencia fiscal se atendieron reclamaciones de los usuarios o dueños de los predios  que no están satisfechos por el avaluó catastral ya que incide en el pago de tributo  y se han legalizado varios predios que solamente eran mejoras y sí se aumenta el número de usuarios y que pagaran en la próxima vigencia fiscal por la titularización del respectivo predio.  </w:t>
      </w:r>
    </w:p>
    <w:p w:rsidR="005A7E59" w:rsidRPr="00E3332B" w:rsidRDefault="00E84FFF" w:rsidP="00E84FFF">
      <w:pPr>
        <w:jc w:val="both"/>
        <w:rPr>
          <w:rFonts w:ascii="Tahoma" w:hAnsi="Tahoma" w:cs="Tahoma"/>
          <w:sz w:val="20"/>
          <w:szCs w:val="20"/>
        </w:rPr>
      </w:pPr>
      <w:r w:rsidRPr="00E3332B">
        <w:rPr>
          <w:rFonts w:ascii="Tahoma" w:hAnsi="Tahoma" w:cs="Tahoma"/>
          <w:sz w:val="20"/>
          <w:szCs w:val="20"/>
        </w:rPr>
        <w:t xml:space="preserve"> </w:t>
      </w:r>
      <w:r w:rsidR="005A7E59" w:rsidRPr="00E3332B">
        <w:rPr>
          <w:rFonts w:ascii="Tahoma" w:hAnsi="Tahoma" w:cs="Tahoma"/>
          <w:sz w:val="20"/>
          <w:szCs w:val="20"/>
        </w:rPr>
        <w:t>Para la vigencia del 2010 con corte a septiembre se han recaudado $62.0 millones de un presupuesto de $70.0 millones. Como faltan tres (3) meses se están dando acercamiento con los contribuyentes para que se acerquen a pagar este tributa y evitar procesos judiciales.</w:t>
      </w:r>
    </w:p>
    <w:p w:rsidR="00B465A8" w:rsidRPr="00E3332B" w:rsidRDefault="00B465A8" w:rsidP="00E84FFF">
      <w:pPr>
        <w:jc w:val="both"/>
        <w:rPr>
          <w:rFonts w:ascii="Tahoma" w:hAnsi="Tahoma" w:cs="Tahoma"/>
          <w:sz w:val="20"/>
          <w:szCs w:val="20"/>
        </w:rPr>
      </w:pPr>
    </w:p>
    <w:p w:rsidR="00A3161F" w:rsidRPr="00E3332B" w:rsidRDefault="00A3161F" w:rsidP="00E84FFF">
      <w:pPr>
        <w:jc w:val="both"/>
        <w:rPr>
          <w:rFonts w:ascii="Tahoma" w:hAnsi="Tahoma" w:cs="Tahoma"/>
          <w:sz w:val="20"/>
          <w:szCs w:val="20"/>
        </w:rPr>
      </w:pPr>
      <w:r w:rsidRPr="00E3332B">
        <w:rPr>
          <w:rFonts w:ascii="Tahoma" w:hAnsi="Tahoma" w:cs="Tahoma"/>
          <w:sz w:val="20"/>
          <w:szCs w:val="20"/>
        </w:rPr>
        <w:t>De no acercarse a cancelar los contribuyentes del impuesto predial se le iniciará procesos jurídicos para poder recuperar la cartera en este impuesto</w:t>
      </w:r>
      <w:r w:rsidR="00B465A8" w:rsidRPr="00E3332B">
        <w:rPr>
          <w:rFonts w:ascii="Tahoma" w:hAnsi="Tahoma" w:cs="Tahoma"/>
          <w:sz w:val="20"/>
          <w:szCs w:val="20"/>
        </w:rPr>
        <w:t xml:space="preserve"> aplicando el estatuto tributario y la ley 1066 de 2006.</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b/>
          <w:szCs w:val="20"/>
        </w:rPr>
        <w:t>Industria y Comercio:</w:t>
      </w:r>
      <w:r w:rsidRPr="00E3332B">
        <w:rPr>
          <w:rFonts w:ascii="Tahoma" w:hAnsi="Tahoma" w:cs="Tahoma"/>
          <w:sz w:val="20"/>
          <w:szCs w:val="20"/>
        </w:rPr>
        <w:t xml:space="preserve"> La </w:t>
      </w:r>
      <w:r w:rsidR="0088056A" w:rsidRPr="00E3332B">
        <w:rPr>
          <w:rFonts w:ascii="Tahoma" w:hAnsi="Tahoma" w:cs="Tahoma"/>
          <w:sz w:val="20"/>
          <w:szCs w:val="20"/>
        </w:rPr>
        <w:t>tesorería municipal</w:t>
      </w:r>
      <w:r w:rsidRPr="00E3332B">
        <w:rPr>
          <w:rFonts w:ascii="Tahoma" w:hAnsi="Tahoma" w:cs="Tahoma"/>
          <w:sz w:val="20"/>
          <w:szCs w:val="20"/>
        </w:rPr>
        <w:t xml:space="preserve"> viene realizando censos e inventarios en la zona rural y urbana de los establecimientos que se abren al servicio de la comunidad a prestar un servicio  y NO se inscriben en muchos casos por desconocimiento de la ley por parte de estos nuevos contribuyentes. </w:t>
      </w:r>
    </w:p>
    <w:p w:rsidR="00E84FFF" w:rsidRPr="00E3332B" w:rsidRDefault="00E84FFF" w:rsidP="00E84FFF">
      <w:pPr>
        <w:jc w:val="both"/>
        <w:rPr>
          <w:rFonts w:ascii="Tahoma" w:hAnsi="Tahoma" w:cs="Tahoma"/>
          <w:sz w:val="20"/>
          <w:szCs w:val="20"/>
        </w:rPr>
      </w:pPr>
    </w:p>
    <w:p w:rsidR="00B465A8" w:rsidRPr="00E3332B" w:rsidRDefault="00E84FFF" w:rsidP="00E84FFF">
      <w:pPr>
        <w:jc w:val="both"/>
        <w:rPr>
          <w:rFonts w:ascii="Tahoma" w:hAnsi="Tahoma" w:cs="Tahoma"/>
          <w:sz w:val="20"/>
          <w:szCs w:val="20"/>
        </w:rPr>
      </w:pPr>
      <w:r w:rsidRPr="00E3332B">
        <w:rPr>
          <w:rFonts w:ascii="Tahoma" w:hAnsi="Tahoma" w:cs="Tahoma"/>
          <w:sz w:val="20"/>
          <w:szCs w:val="20"/>
        </w:rPr>
        <w:t xml:space="preserve">Todos los contribuyentes son un potencial rentístico y de ahí que se tiene un inventario real y se tiene contacto a diario para el </w:t>
      </w:r>
      <w:r w:rsidR="00B465A8" w:rsidRPr="00E3332B">
        <w:rPr>
          <w:rFonts w:ascii="Tahoma" w:hAnsi="Tahoma" w:cs="Tahoma"/>
          <w:sz w:val="20"/>
          <w:szCs w:val="20"/>
        </w:rPr>
        <w:t>pago del tributo</w:t>
      </w:r>
      <w:r w:rsidRPr="00E3332B">
        <w:rPr>
          <w:rFonts w:ascii="Tahoma" w:hAnsi="Tahoma" w:cs="Tahoma"/>
          <w:sz w:val="20"/>
          <w:szCs w:val="20"/>
        </w:rPr>
        <w:t xml:space="preserve"> y de no llegar a darse se oficia para que se acerque    a cancelar so pena de hacerle cumplir las normas vigentes.  </w:t>
      </w:r>
    </w:p>
    <w:p w:rsidR="00B465A8" w:rsidRPr="00E3332B" w:rsidRDefault="00B465A8" w:rsidP="00E84FFF">
      <w:pPr>
        <w:jc w:val="both"/>
        <w:rPr>
          <w:rFonts w:ascii="Tahoma" w:hAnsi="Tahoma" w:cs="Tahoma"/>
          <w:sz w:val="20"/>
          <w:szCs w:val="20"/>
        </w:rPr>
      </w:pPr>
    </w:p>
    <w:p w:rsidR="00B465A8" w:rsidRPr="00E3332B" w:rsidRDefault="00B465A8"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lastRenderedPageBreak/>
        <w:t>De estos procedimientos se alimenta proporcionalmente otras rentas como intereses de mora para aprovechamientos y recuperación de cartera,  Avisos y tableros e Inscripción de nuevos establecimientos</w:t>
      </w:r>
      <w:r w:rsidR="00B465A8" w:rsidRPr="00E3332B">
        <w:rPr>
          <w:rFonts w:ascii="Tahoma" w:hAnsi="Tahoma" w:cs="Tahoma"/>
          <w:sz w:val="20"/>
          <w:szCs w:val="20"/>
        </w:rPr>
        <w:t>, incrementado el recaudo indirecto de estas rentas</w:t>
      </w:r>
      <w:r w:rsidRPr="00E3332B">
        <w:rPr>
          <w:rFonts w:ascii="Tahoma" w:hAnsi="Tahoma" w:cs="Tahoma"/>
          <w:sz w:val="20"/>
          <w:szCs w:val="20"/>
        </w:rPr>
        <w:t>.</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En esta vigencia fiscal </w:t>
      </w:r>
      <w:r w:rsidR="0088056A" w:rsidRPr="00E3332B">
        <w:rPr>
          <w:rFonts w:ascii="Tahoma" w:hAnsi="Tahoma" w:cs="Tahoma"/>
          <w:sz w:val="20"/>
          <w:szCs w:val="20"/>
        </w:rPr>
        <w:t xml:space="preserve">de no dar cumplimiento a los requerimientos que están haciendo la tesorería municipal y la comisaria de policía, se seguirán con los procesos de </w:t>
      </w:r>
      <w:r w:rsidR="00F910AD" w:rsidRPr="00E3332B">
        <w:rPr>
          <w:rFonts w:ascii="Tahoma" w:hAnsi="Tahoma" w:cs="Tahoma"/>
          <w:sz w:val="20"/>
          <w:szCs w:val="20"/>
        </w:rPr>
        <w:t>COBRO COACTIVO</w:t>
      </w:r>
      <w:r w:rsidR="0088056A" w:rsidRPr="00E3332B">
        <w:rPr>
          <w:rFonts w:ascii="Tahoma" w:hAnsi="Tahoma" w:cs="Tahoma"/>
          <w:sz w:val="20"/>
          <w:szCs w:val="20"/>
        </w:rPr>
        <w:t xml:space="preserve"> a cada uno de los contribuyentes de Industria y Comercio y seguir con los procedimientos establecidos en el estatuto municipal. </w:t>
      </w:r>
    </w:p>
    <w:p w:rsidR="00F910AD" w:rsidRPr="00E3332B" w:rsidRDefault="00F910AD" w:rsidP="00E84FFF">
      <w:pPr>
        <w:jc w:val="both"/>
        <w:rPr>
          <w:rFonts w:ascii="Tahoma" w:hAnsi="Tahoma" w:cs="Tahoma"/>
          <w:b/>
          <w:sz w:val="20"/>
          <w:szCs w:val="20"/>
        </w:rPr>
      </w:pPr>
    </w:p>
    <w:p w:rsidR="00E84FFF" w:rsidRPr="00E3332B" w:rsidRDefault="00E84FFF" w:rsidP="00E84FFF">
      <w:pPr>
        <w:jc w:val="both"/>
        <w:rPr>
          <w:rFonts w:ascii="Tahoma" w:hAnsi="Tahoma" w:cs="Tahoma"/>
          <w:b/>
          <w:szCs w:val="20"/>
        </w:rPr>
      </w:pPr>
      <w:r w:rsidRPr="00E3332B">
        <w:rPr>
          <w:rFonts w:ascii="Tahoma" w:hAnsi="Tahoma" w:cs="Tahoma"/>
          <w:b/>
          <w:szCs w:val="20"/>
        </w:rPr>
        <w:t xml:space="preserve">Sobretasa a Gasolina: </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Esta renta viene presentando una regular ejecución y se debe a que el consumo se ha </w:t>
      </w:r>
      <w:r w:rsidR="00F910AD" w:rsidRPr="00E3332B">
        <w:rPr>
          <w:rFonts w:ascii="Tahoma" w:hAnsi="Tahoma" w:cs="Tahoma"/>
          <w:sz w:val="20"/>
          <w:szCs w:val="20"/>
        </w:rPr>
        <w:t xml:space="preserve">DISMINUIDO, debido al </w:t>
      </w:r>
      <w:r w:rsidRPr="00E3332B">
        <w:rPr>
          <w:rFonts w:ascii="Tahoma" w:hAnsi="Tahoma" w:cs="Tahoma"/>
          <w:sz w:val="20"/>
          <w:szCs w:val="20"/>
        </w:rPr>
        <w:t>incremento mensual de la gasolina y ACPM</w:t>
      </w:r>
      <w:r w:rsidR="00F910AD" w:rsidRPr="00E3332B">
        <w:rPr>
          <w:rFonts w:ascii="Tahoma" w:hAnsi="Tahoma" w:cs="Tahoma"/>
          <w:sz w:val="20"/>
          <w:szCs w:val="20"/>
        </w:rPr>
        <w:t>.  E</w:t>
      </w:r>
      <w:r w:rsidRPr="00E3332B">
        <w:rPr>
          <w:rFonts w:ascii="Tahoma" w:hAnsi="Tahoma" w:cs="Tahoma"/>
          <w:sz w:val="20"/>
          <w:szCs w:val="20"/>
        </w:rPr>
        <w:t xml:space="preserve">sta renta tiene un comportamiento rentístico que de seguir </w:t>
      </w:r>
      <w:r w:rsidR="00D50D4A" w:rsidRPr="00E3332B">
        <w:rPr>
          <w:rFonts w:ascii="Tahoma" w:hAnsi="Tahoma" w:cs="Tahoma"/>
          <w:sz w:val="20"/>
          <w:szCs w:val="20"/>
        </w:rPr>
        <w:t>así</w:t>
      </w:r>
      <w:r w:rsidRPr="00E3332B">
        <w:rPr>
          <w:rFonts w:ascii="Tahoma" w:hAnsi="Tahoma" w:cs="Tahoma"/>
          <w:sz w:val="20"/>
          <w:szCs w:val="20"/>
        </w:rPr>
        <w:t xml:space="preserve"> su comportamiento va a dar lo presupuestado de $</w:t>
      </w:r>
      <w:r w:rsidR="00D50D4A" w:rsidRPr="00E3332B">
        <w:rPr>
          <w:rFonts w:ascii="Tahoma" w:hAnsi="Tahoma" w:cs="Tahoma"/>
          <w:sz w:val="20"/>
          <w:szCs w:val="20"/>
        </w:rPr>
        <w:t>1</w:t>
      </w:r>
      <w:r w:rsidRPr="00E3332B">
        <w:rPr>
          <w:rFonts w:ascii="Tahoma" w:hAnsi="Tahoma" w:cs="Tahoma"/>
          <w:sz w:val="20"/>
          <w:szCs w:val="20"/>
        </w:rPr>
        <w:t>50.0 millones frente a lo recaudado a septiembre de $</w:t>
      </w:r>
      <w:r w:rsidR="00D50D4A" w:rsidRPr="00E3332B">
        <w:rPr>
          <w:rFonts w:ascii="Tahoma" w:hAnsi="Tahoma" w:cs="Tahoma"/>
          <w:sz w:val="20"/>
          <w:szCs w:val="20"/>
        </w:rPr>
        <w:t>1</w:t>
      </w:r>
      <w:r w:rsidR="003B6A96" w:rsidRPr="00E3332B">
        <w:rPr>
          <w:rFonts w:ascii="Tahoma" w:hAnsi="Tahoma" w:cs="Tahoma"/>
          <w:sz w:val="20"/>
          <w:szCs w:val="20"/>
        </w:rPr>
        <w:t>28</w:t>
      </w:r>
      <w:r w:rsidR="00D50D4A" w:rsidRPr="00E3332B">
        <w:rPr>
          <w:rFonts w:ascii="Tahoma" w:hAnsi="Tahoma" w:cs="Tahoma"/>
          <w:sz w:val="20"/>
          <w:szCs w:val="20"/>
        </w:rPr>
        <w:t>.0</w:t>
      </w:r>
      <w:r w:rsidRPr="00E3332B">
        <w:rPr>
          <w:rFonts w:ascii="Tahoma" w:hAnsi="Tahoma" w:cs="Tahoma"/>
          <w:sz w:val="20"/>
          <w:szCs w:val="20"/>
        </w:rPr>
        <w:t xml:space="preserve"> millones.</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b/>
          <w:sz w:val="20"/>
          <w:szCs w:val="20"/>
        </w:rPr>
      </w:pPr>
      <w:r w:rsidRPr="00E3332B">
        <w:rPr>
          <w:rFonts w:ascii="Tahoma" w:hAnsi="Tahoma" w:cs="Tahoma"/>
          <w:b/>
          <w:szCs w:val="20"/>
        </w:rPr>
        <w:t>Otras Rentas:</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Se tiene,  según el orden de presentación  en el informe de Análisis de Rentas se puede comparar los ingresos proyectados frente a la ejecución con corte a septiembre 30, como: Delineación y Urbanismo y Licencias de Construcción, Plaza de Mercado, venta de especies, Circulación y </w:t>
      </w:r>
      <w:r w:rsidR="00D50AC3" w:rsidRPr="00E3332B">
        <w:rPr>
          <w:rFonts w:ascii="Tahoma" w:hAnsi="Tahoma" w:cs="Tahoma"/>
          <w:sz w:val="20"/>
          <w:szCs w:val="20"/>
        </w:rPr>
        <w:t>tránsito</w:t>
      </w:r>
      <w:r w:rsidRPr="00E3332B">
        <w:rPr>
          <w:rFonts w:ascii="Tahoma" w:hAnsi="Tahoma" w:cs="Tahoma"/>
          <w:sz w:val="20"/>
          <w:szCs w:val="20"/>
        </w:rPr>
        <w:t>,   Degüello de ganado mayor y menor, Alumbrado Público (por la re potenciación del alumbrado y su mantenimiento realizado),  Patentes nocturnas,  Registro de marcas y herretes, Impuesto de timbre de vehículos que lo recauda el Departamento del Huila por tener su control de acuerdo a la ley y venta de servicios gravados.</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Como se aprecia estas rentas tienen un buen comportamiento rentístico y algunas de </w:t>
      </w:r>
      <w:r w:rsidR="00F910AD" w:rsidRPr="00E3332B">
        <w:rPr>
          <w:rFonts w:ascii="Tahoma" w:hAnsi="Tahoma" w:cs="Tahoma"/>
          <w:sz w:val="20"/>
          <w:szCs w:val="20"/>
        </w:rPr>
        <w:t>l</w:t>
      </w:r>
      <w:r w:rsidRPr="00E3332B">
        <w:rPr>
          <w:rFonts w:ascii="Tahoma" w:hAnsi="Tahoma" w:cs="Tahoma"/>
          <w:sz w:val="20"/>
          <w:szCs w:val="20"/>
        </w:rPr>
        <w:t xml:space="preserve">as rentas han superado el </w:t>
      </w:r>
      <w:r w:rsidR="00D50AC3" w:rsidRPr="00E3332B">
        <w:rPr>
          <w:rFonts w:ascii="Tahoma" w:hAnsi="Tahoma" w:cs="Tahoma"/>
          <w:sz w:val="20"/>
          <w:szCs w:val="20"/>
        </w:rPr>
        <w:t>cálculo</w:t>
      </w:r>
      <w:r w:rsidRPr="00E3332B">
        <w:rPr>
          <w:rFonts w:ascii="Tahoma" w:hAnsi="Tahoma" w:cs="Tahoma"/>
          <w:sz w:val="20"/>
          <w:szCs w:val="20"/>
        </w:rPr>
        <w:t xml:space="preserve"> inicial o están a punto de cumplir su ejecución faltando tres (3) meses para finalizar el recaudo.</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Estos recursos financian los gastos de funcionamiento y es por eso que el municipio financieramente tiene una excelente ejecución presupuestal en los ingresos y cubre la totalidad de los gastos de funcionamiento e Inversión.</w:t>
      </w:r>
    </w:p>
    <w:p w:rsidR="00F910AD" w:rsidRPr="00E3332B" w:rsidRDefault="00F910AD" w:rsidP="00E84FFF">
      <w:pPr>
        <w:jc w:val="both"/>
        <w:rPr>
          <w:rFonts w:ascii="Tahoma" w:hAnsi="Tahoma" w:cs="Tahoma"/>
          <w:sz w:val="20"/>
          <w:szCs w:val="20"/>
        </w:rPr>
      </w:pPr>
    </w:p>
    <w:p w:rsidR="00F910AD" w:rsidRPr="00E3332B" w:rsidRDefault="00F910AD" w:rsidP="00E84FFF">
      <w:pPr>
        <w:jc w:val="both"/>
        <w:rPr>
          <w:rFonts w:ascii="Tahoma" w:hAnsi="Tahoma" w:cs="Tahoma"/>
          <w:sz w:val="20"/>
          <w:szCs w:val="20"/>
        </w:rPr>
      </w:pPr>
      <w:r w:rsidRPr="00E3332B">
        <w:rPr>
          <w:rFonts w:ascii="Tahoma" w:hAnsi="Tahoma" w:cs="Tahoma"/>
          <w:sz w:val="20"/>
          <w:szCs w:val="20"/>
        </w:rPr>
        <w:t xml:space="preserve">El señor Alcalde y Tesorero municipal vienen analizando mensualmente el comportamiento  real  de cada una de las rentas  que se prescriben como Ingresos Corrientes de Libre Destinación.    </w:t>
      </w:r>
    </w:p>
    <w:p w:rsidR="00F910AD" w:rsidRPr="00E3332B" w:rsidRDefault="00F910AD" w:rsidP="00E84FFF">
      <w:pPr>
        <w:jc w:val="both"/>
        <w:rPr>
          <w:rFonts w:ascii="Tahoma" w:hAnsi="Tahoma" w:cs="Tahoma"/>
          <w:sz w:val="20"/>
          <w:szCs w:val="20"/>
        </w:rPr>
      </w:pPr>
    </w:p>
    <w:p w:rsidR="00F910AD" w:rsidRPr="00E3332B" w:rsidRDefault="00F910AD" w:rsidP="00E84FFF">
      <w:pPr>
        <w:jc w:val="both"/>
        <w:rPr>
          <w:rFonts w:ascii="Tahoma" w:hAnsi="Tahoma" w:cs="Tahoma"/>
          <w:sz w:val="20"/>
          <w:szCs w:val="20"/>
        </w:rPr>
      </w:pPr>
    </w:p>
    <w:p w:rsidR="00F910AD" w:rsidRPr="00E3332B" w:rsidRDefault="00F910AD" w:rsidP="00E84FFF">
      <w:pPr>
        <w:jc w:val="both"/>
        <w:rPr>
          <w:rFonts w:ascii="Tahoma" w:hAnsi="Tahoma" w:cs="Tahoma"/>
          <w:sz w:val="20"/>
          <w:szCs w:val="20"/>
        </w:rPr>
      </w:pPr>
    </w:p>
    <w:p w:rsidR="00F910AD" w:rsidRPr="00E3332B" w:rsidRDefault="00F910AD" w:rsidP="00E84FFF">
      <w:pPr>
        <w:jc w:val="both"/>
        <w:rPr>
          <w:rFonts w:ascii="Tahoma" w:hAnsi="Tahoma" w:cs="Tahoma"/>
          <w:sz w:val="20"/>
          <w:szCs w:val="20"/>
        </w:rPr>
      </w:pPr>
    </w:p>
    <w:p w:rsidR="00F910AD" w:rsidRPr="00E3332B" w:rsidRDefault="00F910AD" w:rsidP="00E84FFF">
      <w:pPr>
        <w:jc w:val="both"/>
        <w:rPr>
          <w:rFonts w:ascii="Tahoma" w:hAnsi="Tahoma" w:cs="Tahoma"/>
          <w:sz w:val="20"/>
          <w:szCs w:val="20"/>
        </w:rPr>
      </w:pPr>
    </w:p>
    <w:p w:rsidR="00F910AD" w:rsidRPr="00E3332B" w:rsidRDefault="00F910AD" w:rsidP="00E84FFF">
      <w:pPr>
        <w:jc w:val="both"/>
        <w:rPr>
          <w:rFonts w:ascii="Tahoma" w:hAnsi="Tahoma" w:cs="Tahoma"/>
          <w:sz w:val="20"/>
          <w:szCs w:val="20"/>
        </w:rPr>
      </w:pPr>
    </w:p>
    <w:p w:rsidR="00F910AD" w:rsidRPr="00E3332B" w:rsidRDefault="00F910AD" w:rsidP="00E84FFF">
      <w:pPr>
        <w:jc w:val="both"/>
        <w:rPr>
          <w:rFonts w:ascii="Tahoma" w:hAnsi="Tahoma" w:cs="Tahoma"/>
          <w:sz w:val="20"/>
          <w:szCs w:val="20"/>
        </w:rPr>
      </w:pPr>
    </w:p>
    <w:p w:rsidR="00F910AD" w:rsidRPr="00E3332B" w:rsidRDefault="00F910AD" w:rsidP="00E84FFF">
      <w:pPr>
        <w:jc w:val="both"/>
        <w:rPr>
          <w:rFonts w:ascii="Tahoma" w:hAnsi="Tahoma" w:cs="Tahoma"/>
          <w:sz w:val="20"/>
          <w:szCs w:val="20"/>
        </w:rPr>
      </w:pPr>
    </w:p>
    <w:p w:rsidR="00E84FFF" w:rsidRDefault="00E84FFF" w:rsidP="00E84FFF">
      <w:pPr>
        <w:jc w:val="both"/>
        <w:rPr>
          <w:rFonts w:ascii="Tahoma" w:hAnsi="Tahoma" w:cs="Tahoma"/>
          <w:b/>
          <w:bCs/>
          <w:sz w:val="36"/>
        </w:rPr>
      </w:pPr>
      <w:r w:rsidRPr="00E3332B">
        <w:rPr>
          <w:rFonts w:ascii="Tahoma" w:hAnsi="Tahoma" w:cs="Tahoma"/>
          <w:b/>
          <w:bCs/>
          <w:sz w:val="28"/>
        </w:rPr>
        <w:lastRenderedPageBreak/>
        <w:t>EVALUACION DE LAS PRINCIPALES  ACTIVIDADES CUASIFISCALES REALIZADAS.</w:t>
      </w:r>
    </w:p>
    <w:p w:rsidR="00E84FFF" w:rsidRPr="00E3332B" w:rsidRDefault="00E84FFF" w:rsidP="00E84FFF">
      <w:pPr>
        <w:jc w:val="both"/>
        <w:rPr>
          <w:rFonts w:ascii="Tahoma" w:hAnsi="Tahoma" w:cs="Tahoma"/>
          <w:b/>
          <w:bCs/>
          <w:sz w:val="20"/>
          <w:szCs w:val="28"/>
        </w:rPr>
      </w:pP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 xml:space="preserve">El Municipio viene realizando mensualmente un análisis exhaustivo de las principales rentas que tienen un peso significativo en el comportamiento de las rentas aprobadas en el presupuesto del municipio,  </w:t>
      </w:r>
      <w:r w:rsidRPr="00E3332B">
        <w:rPr>
          <w:rFonts w:ascii="Tahoma" w:hAnsi="Tahoma" w:cs="Tahoma"/>
          <w:b/>
          <w:bCs/>
        </w:rPr>
        <w:t xml:space="preserve"> </w:t>
      </w:r>
      <w:r w:rsidRPr="00E3332B">
        <w:rPr>
          <w:rFonts w:ascii="Tahoma" w:hAnsi="Tahoma" w:cs="Tahoma"/>
          <w:sz w:val="20"/>
        </w:rPr>
        <w:t xml:space="preserve">como son Impuesto predial, Industria y comercio, Sobretasa a </w:t>
      </w:r>
      <w:smartTag w:uri="urn:schemas-microsoft-com:office:smarttags" w:element="PersonName">
        <w:smartTagPr>
          <w:attr w:name="ProductID" w:val="la Gasolina"/>
        </w:smartTagPr>
        <w:r w:rsidRPr="00E3332B">
          <w:rPr>
            <w:rFonts w:ascii="Tahoma" w:hAnsi="Tahoma" w:cs="Tahoma"/>
            <w:sz w:val="20"/>
          </w:rPr>
          <w:t>la Gasolina</w:t>
        </w:r>
      </w:smartTag>
      <w:r w:rsidRPr="00E3332B">
        <w:rPr>
          <w:rFonts w:ascii="Tahoma" w:hAnsi="Tahoma" w:cs="Tahoma"/>
          <w:sz w:val="20"/>
        </w:rPr>
        <w:t xml:space="preserve">,  Circulación y </w:t>
      </w:r>
      <w:r w:rsidR="00810C47" w:rsidRPr="00E3332B">
        <w:rPr>
          <w:rFonts w:ascii="Tahoma" w:hAnsi="Tahoma" w:cs="Tahoma"/>
          <w:sz w:val="20"/>
        </w:rPr>
        <w:t>tránsito</w:t>
      </w:r>
      <w:r w:rsidRPr="00E3332B">
        <w:rPr>
          <w:rFonts w:ascii="Tahoma" w:hAnsi="Tahoma" w:cs="Tahoma"/>
          <w:sz w:val="20"/>
        </w:rPr>
        <w:t>,   Degüello de ganado mayor y menor, delineación y urbanismo, Alumbrado Público (por la re potenciación realizada al alumbrado y su mantenimiento de redes ),  Patentes nocturnas,  Registro de marcas y herretes, Impuesto de timbre de vehículos que lo recauda el Departamento del Huila por tener su control de acuerdo a la ley y venta de servicios gravados</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 xml:space="preserve">Al tener nueve meses de ejecutado el presupuesto de ingresos se aprecia que las rentas en mención han tenido un comportamiento   normal con respecto a lo inicialmente presupuestado (Ver </w:t>
      </w:r>
      <w:r w:rsidR="00810C47" w:rsidRPr="00E3332B">
        <w:rPr>
          <w:rFonts w:ascii="Tahoma" w:hAnsi="Tahoma" w:cs="Tahoma"/>
          <w:sz w:val="20"/>
        </w:rPr>
        <w:t>Análisis</w:t>
      </w:r>
      <w:r w:rsidRPr="00E3332B">
        <w:rPr>
          <w:rFonts w:ascii="Tahoma" w:hAnsi="Tahoma" w:cs="Tahoma"/>
          <w:sz w:val="20"/>
        </w:rPr>
        <w:t xml:space="preserve"> de Rentas).</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r w:rsidRPr="00E3332B">
        <w:rPr>
          <w:rFonts w:ascii="Tahoma" w:hAnsi="Tahoma" w:cs="Tahoma"/>
          <w:sz w:val="20"/>
        </w:rPr>
        <w:t>En caso de no tener liquides en la tesorería del municipio se tendrá que iniciar con las acciones de carácter coactivo para poder  acceder a los ingresos que inicialmente se presupuestaron y no presentar al cierre de la vigencia fiscal un déficit fiscal entre los ingresos y gastos el cual acarrea el incumplimiento de la Ley 617 de 2000, pero a la fecha el municipio viene cumpliendo con estos parámetros de Ley 617 de 2000, que como mínimo se debe tener los gastos de funcionamiento.</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bCs/>
          <w:sz w:val="20"/>
          <w:szCs w:val="28"/>
        </w:rPr>
      </w:pPr>
      <w:r w:rsidRPr="00E3332B">
        <w:rPr>
          <w:rFonts w:ascii="Tahoma" w:hAnsi="Tahoma" w:cs="Tahoma"/>
          <w:bCs/>
          <w:sz w:val="20"/>
          <w:szCs w:val="28"/>
        </w:rPr>
        <w:t>Con los procesos que tiene el Ente Territorial se espera terminar la vigencia fiscal del 2010 y continuar con  estos procesos en las rentas de Predial Unificado e Industria y Comercio.</w:t>
      </w:r>
    </w:p>
    <w:p w:rsidR="00E84FFF" w:rsidRPr="00E3332B" w:rsidRDefault="00E84FFF" w:rsidP="00E84FFF">
      <w:pPr>
        <w:jc w:val="both"/>
        <w:rPr>
          <w:rFonts w:ascii="Tahoma" w:hAnsi="Tahoma" w:cs="Tahoma"/>
          <w:b/>
          <w:bCs/>
          <w:sz w:val="20"/>
          <w:szCs w:val="28"/>
        </w:rPr>
      </w:pPr>
    </w:p>
    <w:p w:rsidR="00E84FFF" w:rsidRPr="00E3332B" w:rsidRDefault="00E84FFF" w:rsidP="00E84FFF">
      <w:pPr>
        <w:jc w:val="both"/>
        <w:rPr>
          <w:rFonts w:ascii="Tahoma" w:hAnsi="Tahoma" w:cs="Tahoma"/>
          <w:b/>
          <w:bCs/>
          <w:sz w:val="20"/>
          <w:szCs w:val="28"/>
        </w:rPr>
      </w:pPr>
    </w:p>
    <w:p w:rsidR="00E84FFF" w:rsidRPr="00E3332B" w:rsidRDefault="00E84FFF" w:rsidP="00E84FFF">
      <w:pPr>
        <w:jc w:val="both"/>
        <w:rPr>
          <w:rFonts w:ascii="Tahoma" w:hAnsi="Tahoma" w:cs="Tahoma"/>
          <w:b/>
          <w:bCs/>
          <w:sz w:val="20"/>
          <w:szCs w:val="28"/>
        </w:rPr>
      </w:pPr>
    </w:p>
    <w:p w:rsidR="00E84FFF" w:rsidRPr="00E3332B" w:rsidRDefault="00E84FFF" w:rsidP="00E84FFF">
      <w:pPr>
        <w:jc w:val="both"/>
        <w:rPr>
          <w:rFonts w:ascii="Tahoma" w:hAnsi="Tahoma" w:cs="Tahoma"/>
          <w:b/>
          <w:bCs/>
          <w:sz w:val="28"/>
          <w:szCs w:val="28"/>
        </w:rPr>
      </w:pPr>
      <w:r w:rsidRPr="00E3332B">
        <w:rPr>
          <w:rFonts w:ascii="Tahoma" w:hAnsi="Tahoma" w:cs="Tahoma"/>
          <w:b/>
          <w:bCs/>
          <w:sz w:val="28"/>
          <w:szCs w:val="28"/>
        </w:rPr>
        <w:t>ESTIMACION DEL COSTO FISCAL  DE LAS EXCENCIONES, DEDUCCIONES O DESCUENTOS TRIBUTARIOS  EXISTENTES.</w:t>
      </w:r>
    </w:p>
    <w:p w:rsidR="00E84FFF" w:rsidRPr="00E3332B" w:rsidRDefault="00E84FFF" w:rsidP="00E84FFF">
      <w:pPr>
        <w:jc w:val="both"/>
        <w:rPr>
          <w:rFonts w:ascii="Tahoma" w:hAnsi="Tahoma" w:cs="Tahoma"/>
          <w:b/>
          <w:bCs/>
          <w:sz w:val="20"/>
          <w:szCs w:val="20"/>
        </w:rPr>
      </w:pPr>
    </w:p>
    <w:p w:rsidR="00C10C77" w:rsidRPr="00E3332B" w:rsidRDefault="00C10C77" w:rsidP="00E84FFF">
      <w:pPr>
        <w:jc w:val="both"/>
        <w:rPr>
          <w:rFonts w:ascii="Tahoma" w:hAnsi="Tahoma" w:cs="Tahoma"/>
          <w:sz w:val="20"/>
          <w:szCs w:val="20"/>
        </w:rPr>
      </w:pPr>
    </w:p>
    <w:p w:rsidR="00F910AD" w:rsidRPr="00E3332B" w:rsidRDefault="00F910AD" w:rsidP="00E84FFF">
      <w:pPr>
        <w:jc w:val="both"/>
        <w:rPr>
          <w:rFonts w:ascii="Tahoma" w:hAnsi="Tahoma" w:cs="Tahoma"/>
          <w:sz w:val="20"/>
          <w:szCs w:val="20"/>
        </w:rPr>
      </w:pPr>
      <w:r w:rsidRPr="00E3332B">
        <w:rPr>
          <w:rFonts w:ascii="Tahoma" w:hAnsi="Tahoma" w:cs="Tahoma"/>
          <w:sz w:val="20"/>
          <w:szCs w:val="20"/>
        </w:rPr>
        <w:t>Las estimaciones del costo fiscal de las diferentes exenciones, deducciones o descuentos tributarios  no se pueden cuantificar  en las vigencias anteriores al 2008,  debido que no se registraron en la contabilidad de esas vigencias fiscales.</w:t>
      </w:r>
    </w:p>
    <w:p w:rsidR="00F910AD" w:rsidRPr="00E3332B" w:rsidRDefault="00F910AD"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El costo fiscal que dejo esta exención </w:t>
      </w:r>
      <w:r w:rsidR="00F910AD" w:rsidRPr="00E3332B">
        <w:rPr>
          <w:rFonts w:ascii="Tahoma" w:hAnsi="Tahoma" w:cs="Tahoma"/>
          <w:sz w:val="20"/>
          <w:szCs w:val="20"/>
        </w:rPr>
        <w:t xml:space="preserve">en la vigencia 2008, </w:t>
      </w:r>
      <w:r w:rsidRPr="00E3332B">
        <w:rPr>
          <w:rFonts w:ascii="Tahoma" w:hAnsi="Tahoma" w:cs="Tahoma"/>
          <w:sz w:val="20"/>
          <w:szCs w:val="20"/>
        </w:rPr>
        <w:t>es:</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Impuesto Predial </w:t>
      </w:r>
      <w:r w:rsidRPr="00E3332B">
        <w:rPr>
          <w:rFonts w:ascii="Tahoma" w:hAnsi="Tahoma" w:cs="Tahoma"/>
          <w:sz w:val="20"/>
          <w:szCs w:val="20"/>
        </w:rPr>
        <w:tab/>
      </w:r>
      <w:r w:rsidRPr="00E3332B">
        <w:rPr>
          <w:rFonts w:ascii="Tahoma" w:hAnsi="Tahoma" w:cs="Tahoma"/>
          <w:sz w:val="20"/>
          <w:szCs w:val="20"/>
        </w:rPr>
        <w:tab/>
        <w:t>$</w:t>
      </w:r>
      <w:r w:rsidR="00F910AD" w:rsidRPr="00E3332B">
        <w:rPr>
          <w:rFonts w:ascii="Tahoma" w:hAnsi="Tahoma" w:cs="Tahoma"/>
          <w:sz w:val="20"/>
          <w:szCs w:val="20"/>
        </w:rPr>
        <w:t>14.462.554.00</w:t>
      </w:r>
    </w:p>
    <w:p w:rsidR="00E84FFF" w:rsidRPr="00E3332B" w:rsidRDefault="00E84FFF" w:rsidP="00E84FFF">
      <w:pPr>
        <w:jc w:val="both"/>
        <w:rPr>
          <w:rFonts w:ascii="Tahoma" w:hAnsi="Tahoma" w:cs="Tahoma"/>
          <w:sz w:val="20"/>
          <w:szCs w:val="20"/>
        </w:rPr>
      </w:pPr>
      <w:r w:rsidRPr="00E3332B">
        <w:rPr>
          <w:rFonts w:ascii="Tahoma" w:hAnsi="Tahoma" w:cs="Tahoma"/>
          <w:sz w:val="20"/>
          <w:szCs w:val="20"/>
        </w:rPr>
        <w:t>Intereses 100%</w:t>
      </w:r>
      <w:r w:rsidRPr="00E3332B">
        <w:rPr>
          <w:rFonts w:ascii="Tahoma" w:hAnsi="Tahoma" w:cs="Tahoma"/>
          <w:sz w:val="20"/>
          <w:szCs w:val="20"/>
        </w:rPr>
        <w:tab/>
      </w:r>
      <w:r w:rsidRPr="00E3332B">
        <w:rPr>
          <w:rFonts w:ascii="Tahoma" w:hAnsi="Tahoma" w:cs="Tahoma"/>
          <w:sz w:val="20"/>
          <w:szCs w:val="20"/>
        </w:rPr>
        <w:tab/>
      </w:r>
      <w:r w:rsidRPr="00E3332B">
        <w:rPr>
          <w:rFonts w:ascii="Tahoma" w:hAnsi="Tahoma" w:cs="Tahoma"/>
          <w:sz w:val="20"/>
          <w:szCs w:val="20"/>
        </w:rPr>
        <w:tab/>
        <w:t>$</w:t>
      </w:r>
      <w:r w:rsidR="00F910AD" w:rsidRPr="00E3332B">
        <w:rPr>
          <w:rFonts w:ascii="Tahoma" w:hAnsi="Tahoma" w:cs="Tahoma"/>
          <w:sz w:val="20"/>
          <w:szCs w:val="20"/>
        </w:rPr>
        <w:t xml:space="preserve">  1.643.000</w:t>
      </w:r>
      <w:r w:rsidRPr="00E3332B">
        <w:rPr>
          <w:rFonts w:ascii="Tahoma" w:hAnsi="Tahoma" w:cs="Tahoma"/>
          <w:sz w:val="20"/>
          <w:szCs w:val="20"/>
        </w:rPr>
        <w:t>.00</w:t>
      </w: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                                                -------------------</w:t>
      </w:r>
    </w:p>
    <w:p w:rsidR="00E84FFF" w:rsidRPr="00E3332B" w:rsidRDefault="00E84FFF" w:rsidP="00E84FFF">
      <w:pPr>
        <w:jc w:val="both"/>
        <w:rPr>
          <w:rFonts w:ascii="Tahoma" w:hAnsi="Tahoma" w:cs="Tahoma"/>
          <w:sz w:val="20"/>
          <w:szCs w:val="20"/>
        </w:rPr>
      </w:pPr>
      <w:r w:rsidRPr="00E3332B">
        <w:rPr>
          <w:rFonts w:ascii="Tahoma" w:hAnsi="Tahoma" w:cs="Tahoma"/>
          <w:sz w:val="20"/>
          <w:szCs w:val="20"/>
        </w:rPr>
        <w:t>Total</w:t>
      </w:r>
      <w:r w:rsidRPr="00E3332B">
        <w:rPr>
          <w:rFonts w:ascii="Tahoma" w:hAnsi="Tahoma" w:cs="Tahoma"/>
          <w:sz w:val="20"/>
          <w:szCs w:val="20"/>
        </w:rPr>
        <w:tab/>
      </w:r>
      <w:r w:rsidRPr="00E3332B">
        <w:rPr>
          <w:rFonts w:ascii="Tahoma" w:hAnsi="Tahoma" w:cs="Tahoma"/>
          <w:sz w:val="20"/>
          <w:szCs w:val="20"/>
        </w:rPr>
        <w:tab/>
      </w:r>
      <w:r w:rsidRPr="00E3332B">
        <w:rPr>
          <w:rFonts w:ascii="Tahoma" w:hAnsi="Tahoma" w:cs="Tahoma"/>
          <w:sz w:val="20"/>
          <w:szCs w:val="20"/>
        </w:rPr>
        <w:tab/>
      </w:r>
      <w:r w:rsidRPr="00E3332B">
        <w:rPr>
          <w:rFonts w:ascii="Tahoma" w:hAnsi="Tahoma" w:cs="Tahoma"/>
          <w:sz w:val="20"/>
          <w:szCs w:val="20"/>
        </w:rPr>
        <w:tab/>
        <w:t>$</w:t>
      </w:r>
      <w:r w:rsidR="00F910AD" w:rsidRPr="00E3332B">
        <w:rPr>
          <w:rFonts w:ascii="Tahoma" w:hAnsi="Tahoma" w:cs="Tahoma"/>
          <w:sz w:val="20"/>
          <w:szCs w:val="20"/>
        </w:rPr>
        <w:t>16.105.554</w:t>
      </w:r>
      <w:r w:rsidR="009E7C83" w:rsidRPr="00E3332B">
        <w:rPr>
          <w:rFonts w:ascii="Tahoma" w:hAnsi="Tahoma" w:cs="Tahoma"/>
          <w:sz w:val="20"/>
          <w:szCs w:val="20"/>
        </w:rPr>
        <w:t>.00</w:t>
      </w: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                                             ______________</w:t>
      </w:r>
    </w:p>
    <w:p w:rsidR="00E84FFF" w:rsidRPr="00E3332B" w:rsidRDefault="00F910AD" w:rsidP="00E84FFF">
      <w:pPr>
        <w:jc w:val="both"/>
        <w:rPr>
          <w:rFonts w:ascii="Tahoma" w:hAnsi="Tahoma" w:cs="Tahoma"/>
          <w:sz w:val="20"/>
          <w:szCs w:val="20"/>
        </w:rPr>
      </w:pPr>
      <w:r w:rsidRPr="00E3332B">
        <w:rPr>
          <w:rFonts w:ascii="Tahoma" w:hAnsi="Tahoma" w:cs="Tahoma"/>
          <w:sz w:val="20"/>
          <w:szCs w:val="20"/>
        </w:rPr>
        <w:t>En la vigencia 2009</w:t>
      </w:r>
      <w:r w:rsidR="00E84FFF" w:rsidRPr="00E3332B">
        <w:rPr>
          <w:rFonts w:ascii="Tahoma" w:hAnsi="Tahoma" w:cs="Tahoma"/>
          <w:sz w:val="20"/>
          <w:szCs w:val="20"/>
        </w:rPr>
        <w:t xml:space="preserve"> se han realizado descuentos, así:</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Impuesto Predial </w:t>
      </w:r>
      <w:r w:rsidRPr="00E3332B">
        <w:rPr>
          <w:rFonts w:ascii="Tahoma" w:hAnsi="Tahoma" w:cs="Tahoma"/>
          <w:sz w:val="20"/>
          <w:szCs w:val="20"/>
        </w:rPr>
        <w:tab/>
      </w:r>
      <w:r w:rsidRPr="00E3332B">
        <w:rPr>
          <w:rFonts w:ascii="Tahoma" w:hAnsi="Tahoma" w:cs="Tahoma"/>
          <w:sz w:val="20"/>
          <w:szCs w:val="20"/>
        </w:rPr>
        <w:tab/>
        <w:t>$</w:t>
      </w:r>
      <w:r w:rsidR="00F910AD" w:rsidRPr="00E3332B">
        <w:rPr>
          <w:rFonts w:ascii="Tahoma" w:hAnsi="Tahoma" w:cs="Tahoma"/>
          <w:sz w:val="20"/>
          <w:szCs w:val="20"/>
        </w:rPr>
        <w:t>24.975.200.00</w:t>
      </w:r>
    </w:p>
    <w:p w:rsidR="00E84FFF" w:rsidRPr="00E3332B" w:rsidRDefault="00E84FFF" w:rsidP="00E84FFF">
      <w:pPr>
        <w:jc w:val="both"/>
        <w:rPr>
          <w:rFonts w:ascii="Tahoma" w:hAnsi="Tahoma" w:cs="Tahoma"/>
          <w:sz w:val="20"/>
          <w:szCs w:val="20"/>
        </w:rPr>
      </w:pPr>
      <w:r w:rsidRPr="00E3332B">
        <w:rPr>
          <w:rFonts w:ascii="Tahoma" w:hAnsi="Tahoma" w:cs="Tahoma"/>
          <w:sz w:val="20"/>
          <w:szCs w:val="20"/>
        </w:rPr>
        <w:t>Industria y Comercio</w:t>
      </w:r>
      <w:r w:rsidRPr="00E3332B">
        <w:rPr>
          <w:rFonts w:ascii="Tahoma" w:hAnsi="Tahoma" w:cs="Tahoma"/>
          <w:sz w:val="20"/>
          <w:szCs w:val="20"/>
        </w:rPr>
        <w:tab/>
      </w:r>
      <w:r w:rsidRPr="00E3332B">
        <w:rPr>
          <w:rFonts w:ascii="Tahoma" w:hAnsi="Tahoma" w:cs="Tahoma"/>
          <w:sz w:val="20"/>
          <w:szCs w:val="20"/>
        </w:rPr>
        <w:tab/>
        <w:t>$</w:t>
      </w:r>
      <w:r w:rsidR="00F910AD" w:rsidRPr="00E3332B">
        <w:rPr>
          <w:rFonts w:ascii="Tahoma" w:hAnsi="Tahoma" w:cs="Tahoma"/>
          <w:sz w:val="20"/>
          <w:szCs w:val="20"/>
        </w:rPr>
        <w:t xml:space="preserve">  5.450.800.00</w:t>
      </w: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                                               -------------------</w:t>
      </w:r>
    </w:p>
    <w:p w:rsidR="00E84FFF" w:rsidRPr="00E3332B" w:rsidRDefault="00E84FFF" w:rsidP="00E84FFF">
      <w:pPr>
        <w:jc w:val="both"/>
        <w:rPr>
          <w:rFonts w:ascii="Tahoma" w:hAnsi="Tahoma" w:cs="Tahoma"/>
          <w:sz w:val="20"/>
          <w:szCs w:val="20"/>
        </w:rPr>
      </w:pPr>
      <w:r w:rsidRPr="00E3332B">
        <w:rPr>
          <w:rFonts w:ascii="Tahoma" w:hAnsi="Tahoma" w:cs="Tahoma"/>
          <w:sz w:val="20"/>
          <w:szCs w:val="20"/>
        </w:rPr>
        <w:t>Total</w:t>
      </w:r>
      <w:r w:rsidRPr="00E3332B">
        <w:rPr>
          <w:rFonts w:ascii="Tahoma" w:hAnsi="Tahoma" w:cs="Tahoma"/>
          <w:sz w:val="20"/>
          <w:szCs w:val="20"/>
        </w:rPr>
        <w:tab/>
      </w:r>
      <w:r w:rsidRPr="00E3332B">
        <w:rPr>
          <w:rFonts w:ascii="Tahoma" w:hAnsi="Tahoma" w:cs="Tahoma"/>
          <w:sz w:val="20"/>
          <w:szCs w:val="20"/>
        </w:rPr>
        <w:tab/>
      </w:r>
      <w:r w:rsidRPr="00E3332B">
        <w:rPr>
          <w:rFonts w:ascii="Tahoma" w:hAnsi="Tahoma" w:cs="Tahoma"/>
          <w:sz w:val="20"/>
          <w:szCs w:val="20"/>
        </w:rPr>
        <w:tab/>
      </w:r>
      <w:r w:rsidRPr="00E3332B">
        <w:rPr>
          <w:rFonts w:ascii="Tahoma" w:hAnsi="Tahoma" w:cs="Tahoma"/>
          <w:sz w:val="20"/>
          <w:szCs w:val="20"/>
        </w:rPr>
        <w:tab/>
        <w:t>$</w:t>
      </w:r>
      <w:r w:rsidR="00F910AD" w:rsidRPr="00E3332B">
        <w:rPr>
          <w:rFonts w:ascii="Tahoma" w:hAnsi="Tahoma" w:cs="Tahoma"/>
          <w:sz w:val="20"/>
          <w:szCs w:val="20"/>
        </w:rPr>
        <w:t>30.426.000.00</w:t>
      </w: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                                              ______________</w:t>
      </w:r>
    </w:p>
    <w:p w:rsidR="00E84FFF" w:rsidRPr="00E3332B" w:rsidRDefault="00E84FFF" w:rsidP="00E84FFF">
      <w:pPr>
        <w:jc w:val="both"/>
        <w:rPr>
          <w:rFonts w:ascii="Tahoma" w:hAnsi="Tahoma" w:cs="Tahoma"/>
          <w:sz w:val="20"/>
          <w:szCs w:val="20"/>
        </w:rPr>
      </w:pPr>
    </w:p>
    <w:p w:rsidR="00E3332B" w:rsidRDefault="00E3332B" w:rsidP="009E7C83">
      <w:pPr>
        <w:jc w:val="both"/>
        <w:rPr>
          <w:rFonts w:ascii="Tahoma" w:hAnsi="Tahoma" w:cs="Tahoma"/>
          <w:sz w:val="20"/>
          <w:szCs w:val="20"/>
        </w:rPr>
      </w:pPr>
    </w:p>
    <w:p w:rsidR="009E7C83" w:rsidRPr="00E3332B" w:rsidRDefault="009E7C83" w:rsidP="009E7C83">
      <w:pPr>
        <w:jc w:val="both"/>
        <w:rPr>
          <w:rFonts w:ascii="Tahoma" w:hAnsi="Tahoma" w:cs="Tahoma"/>
          <w:sz w:val="20"/>
          <w:szCs w:val="20"/>
        </w:rPr>
      </w:pPr>
      <w:r w:rsidRPr="00E3332B">
        <w:rPr>
          <w:rFonts w:ascii="Tahoma" w:hAnsi="Tahoma" w:cs="Tahoma"/>
          <w:sz w:val="20"/>
          <w:szCs w:val="20"/>
        </w:rPr>
        <w:t>En la vigencia 2010 se han realizado descuentos, así:</w:t>
      </w:r>
    </w:p>
    <w:p w:rsidR="009E7C83" w:rsidRPr="00E3332B" w:rsidRDefault="009E7C83" w:rsidP="009E7C83">
      <w:pPr>
        <w:jc w:val="both"/>
        <w:rPr>
          <w:rFonts w:ascii="Tahoma" w:hAnsi="Tahoma" w:cs="Tahoma"/>
          <w:sz w:val="20"/>
          <w:szCs w:val="20"/>
        </w:rPr>
      </w:pPr>
    </w:p>
    <w:p w:rsidR="009E7C83" w:rsidRPr="00E3332B" w:rsidRDefault="009E7C83" w:rsidP="009E7C83">
      <w:pPr>
        <w:jc w:val="both"/>
        <w:rPr>
          <w:rFonts w:ascii="Tahoma" w:hAnsi="Tahoma" w:cs="Tahoma"/>
          <w:sz w:val="20"/>
          <w:szCs w:val="20"/>
        </w:rPr>
      </w:pPr>
      <w:r w:rsidRPr="00E3332B">
        <w:rPr>
          <w:rFonts w:ascii="Tahoma" w:hAnsi="Tahoma" w:cs="Tahoma"/>
          <w:sz w:val="20"/>
          <w:szCs w:val="20"/>
        </w:rPr>
        <w:t xml:space="preserve">Impuesto Predial </w:t>
      </w:r>
      <w:r w:rsidRPr="00E3332B">
        <w:rPr>
          <w:rFonts w:ascii="Tahoma" w:hAnsi="Tahoma" w:cs="Tahoma"/>
          <w:sz w:val="20"/>
          <w:szCs w:val="20"/>
        </w:rPr>
        <w:tab/>
      </w:r>
      <w:r w:rsidRPr="00E3332B">
        <w:rPr>
          <w:rFonts w:ascii="Tahoma" w:hAnsi="Tahoma" w:cs="Tahoma"/>
          <w:sz w:val="20"/>
          <w:szCs w:val="20"/>
        </w:rPr>
        <w:tab/>
        <w:t>$40.437.557.00</w:t>
      </w:r>
    </w:p>
    <w:p w:rsidR="009E7C83" w:rsidRPr="00E3332B" w:rsidRDefault="009E7C83" w:rsidP="009E7C83">
      <w:pPr>
        <w:jc w:val="both"/>
        <w:rPr>
          <w:rFonts w:ascii="Tahoma" w:hAnsi="Tahoma" w:cs="Tahoma"/>
          <w:sz w:val="20"/>
          <w:szCs w:val="20"/>
        </w:rPr>
      </w:pPr>
      <w:r w:rsidRPr="00E3332B">
        <w:rPr>
          <w:rFonts w:ascii="Tahoma" w:hAnsi="Tahoma" w:cs="Tahoma"/>
          <w:sz w:val="20"/>
          <w:szCs w:val="20"/>
        </w:rPr>
        <w:t>Industria y Comercio</w:t>
      </w:r>
      <w:r w:rsidRPr="00E3332B">
        <w:rPr>
          <w:rFonts w:ascii="Tahoma" w:hAnsi="Tahoma" w:cs="Tahoma"/>
          <w:sz w:val="20"/>
          <w:szCs w:val="20"/>
        </w:rPr>
        <w:tab/>
      </w:r>
      <w:r w:rsidRPr="00E3332B">
        <w:rPr>
          <w:rFonts w:ascii="Tahoma" w:hAnsi="Tahoma" w:cs="Tahoma"/>
          <w:sz w:val="20"/>
          <w:szCs w:val="20"/>
        </w:rPr>
        <w:tab/>
        <w:t>$  2.272.200.00</w:t>
      </w:r>
    </w:p>
    <w:p w:rsidR="009E7C83" w:rsidRPr="00E3332B" w:rsidRDefault="009E7C83" w:rsidP="009E7C83">
      <w:pPr>
        <w:jc w:val="both"/>
        <w:rPr>
          <w:rFonts w:ascii="Tahoma" w:hAnsi="Tahoma" w:cs="Tahoma"/>
          <w:sz w:val="20"/>
          <w:szCs w:val="20"/>
        </w:rPr>
      </w:pPr>
      <w:r w:rsidRPr="00E3332B">
        <w:rPr>
          <w:rFonts w:ascii="Tahoma" w:hAnsi="Tahoma" w:cs="Tahoma"/>
          <w:sz w:val="20"/>
          <w:szCs w:val="20"/>
        </w:rPr>
        <w:t xml:space="preserve">                                               -------------------</w:t>
      </w:r>
    </w:p>
    <w:p w:rsidR="009E7C83" w:rsidRPr="00E3332B" w:rsidRDefault="009E7C83" w:rsidP="009E7C83">
      <w:pPr>
        <w:jc w:val="both"/>
        <w:rPr>
          <w:rFonts w:ascii="Tahoma" w:hAnsi="Tahoma" w:cs="Tahoma"/>
          <w:sz w:val="20"/>
          <w:szCs w:val="20"/>
        </w:rPr>
      </w:pPr>
      <w:r w:rsidRPr="00E3332B">
        <w:rPr>
          <w:rFonts w:ascii="Tahoma" w:hAnsi="Tahoma" w:cs="Tahoma"/>
          <w:sz w:val="20"/>
          <w:szCs w:val="20"/>
        </w:rPr>
        <w:t>Total</w:t>
      </w:r>
      <w:r w:rsidRPr="00E3332B">
        <w:rPr>
          <w:rFonts w:ascii="Tahoma" w:hAnsi="Tahoma" w:cs="Tahoma"/>
          <w:sz w:val="20"/>
          <w:szCs w:val="20"/>
        </w:rPr>
        <w:tab/>
      </w:r>
      <w:r w:rsidRPr="00E3332B">
        <w:rPr>
          <w:rFonts w:ascii="Tahoma" w:hAnsi="Tahoma" w:cs="Tahoma"/>
          <w:sz w:val="20"/>
          <w:szCs w:val="20"/>
        </w:rPr>
        <w:tab/>
      </w:r>
      <w:r w:rsidRPr="00E3332B">
        <w:rPr>
          <w:rFonts w:ascii="Tahoma" w:hAnsi="Tahoma" w:cs="Tahoma"/>
          <w:sz w:val="20"/>
          <w:szCs w:val="20"/>
        </w:rPr>
        <w:tab/>
      </w:r>
      <w:r w:rsidRPr="00E3332B">
        <w:rPr>
          <w:rFonts w:ascii="Tahoma" w:hAnsi="Tahoma" w:cs="Tahoma"/>
          <w:sz w:val="20"/>
          <w:szCs w:val="20"/>
        </w:rPr>
        <w:tab/>
        <w:t>$  42.709.757.00</w:t>
      </w:r>
    </w:p>
    <w:p w:rsidR="003B6A96" w:rsidRPr="00E3332B" w:rsidRDefault="003B6A96" w:rsidP="009E7C83">
      <w:pPr>
        <w:jc w:val="both"/>
        <w:rPr>
          <w:rFonts w:ascii="Tahoma" w:hAnsi="Tahoma" w:cs="Tahoma"/>
          <w:sz w:val="20"/>
          <w:szCs w:val="20"/>
        </w:rPr>
      </w:pPr>
    </w:p>
    <w:p w:rsidR="006B688C" w:rsidRPr="00E3332B" w:rsidRDefault="006B688C" w:rsidP="009E7C83">
      <w:pPr>
        <w:jc w:val="both"/>
        <w:rPr>
          <w:rFonts w:ascii="Tahoma" w:hAnsi="Tahoma" w:cs="Tahoma"/>
          <w:sz w:val="20"/>
          <w:szCs w:val="20"/>
        </w:rPr>
      </w:pPr>
    </w:p>
    <w:p w:rsidR="00C10C77" w:rsidRPr="00E3332B" w:rsidRDefault="00C10C77" w:rsidP="009E7C83">
      <w:pPr>
        <w:jc w:val="both"/>
        <w:rPr>
          <w:rFonts w:ascii="Tahoma" w:hAnsi="Tahoma" w:cs="Tahoma"/>
          <w:sz w:val="20"/>
          <w:szCs w:val="20"/>
        </w:rPr>
      </w:pPr>
      <w:r w:rsidRPr="00E3332B">
        <w:rPr>
          <w:rFonts w:ascii="Tahoma" w:hAnsi="Tahoma" w:cs="Tahoma"/>
          <w:sz w:val="20"/>
          <w:szCs w:val="20"/>
        </w:rPr>
        <w:t>Para la vigencia de 2011, se tiene el siguiente dato en descuentos:</w:t>
      </w:r>
    </w:p>
    <w:p w:rsidR="009E7C83" w:rsidRPr="00E3332B" w:rsidRDefault="009E7C83" w:rsidP="009E7C83">
      <w:pPr>
        <w:jc w:val="both"/>
        <w:rPr>
          <w:rFonts w:ascii="Tahoma" w:hAnsi="Tahoma" w:cs="Tahoma"/>
          <w:sz w:val="20"/>
          <w:szCs w:val="20"/>
        </w:rPr>
      </w:pPr>
      <w:r w:rsidRPr="00E3332B">
        <w:rPr>
          <w:rFonts w:ascii="Tahoma" w:hAnsi="Tahoma" w:cs="Tahoma"/>
          <w:sz w:val="20"/>
          <w:szCs w:val="20"/>
        </w:rPr>
        <w:t xml:space="preserve">                                              </w:t>
      </w:r>
    </w:p>
    <w:tbl>
      <w:tblPr>
        <w:tblW w:w="8868" w:type="dxa"/>
        <w:tblInd w:w="55" w:type="dxa"/>
        <w:tblCellMar>
          <w:left w:w="70" w:type="dxa"/>
          <w:right w:w="70" w:type="dxa"/>
        </w:tblCellMar>
        <w:tblLook w:val="04A0"/>
      </w:tblPr>
      <w:tblGrid>
        <w:gridCol w:w="2489"/>
        <w:gridCol w:w="1167"/>
        <w:gridCol w:w="5212"/>
      </w:tblGrid>
      <w:tr w:rsidR="00C10C77" w:rsidRPr="00E3332B" w:rsidTr="00C10C77">
        <w:trPr>
          <w:trHeight w:val="315"/>
        </w:trPr>
        <w:tc>
          <w:tcPr>
            <w:tcW w:w="2489" w:type="dxa"/>
            <w:tcBorders>
              <w:top w:val="nil"/>
              <w:left w:val="nil"/>
              <w:bottom w:val="nil"/>
              <w:right w:val="nil"/>
            </w:tcBorders>
            <w:shd w:val="clear" w:color="auto" w:fill="auto"/>
            <w:noWrap/>
            <w:vAlign w:val="bottom"/>
            <w:hideMark/>
          </w:tcPr>
          <w:p w:rsidR="00C10C77" w:rsidRPr="00E3332B" w:rsidRDefault="00C10C77" w:rsidP="00C10C77">
            <w:pPr>
              <w:jc w:val="both"/>
              <w:rPr>
                <w:rFonts w:ascii="Tahoma" w:hAnsi="Tahoma" w:cs="Tahoma"/>
                <w:color w:val="000000"/>
                <w:sz w:val="20"/>
                <w:szCs w:val="20"/>
                <w:lang w:val="es-CO" w:eastAsia="es-CO"/>
              </w:rPr>
            </w:pPr>
            <w:r w:rsidRPr="00E3332B">
              <w:rPr>
                <w:rFonts w:ascii="Tahoma" w:hAnsi="Tahoma" w:cs="Tahoma"/>
                <w:color w:val="000000"/>
                <w:sz w:val="20"/>
                <w:szCs w:val="20"/>
                <w:lang w:eastAsia="es-CO"/>
              </w:rPr>
              <w:t xml:space="preserve">Impuesto Predial </w:t>
            </w:r>
          </w:p>
        </w:tc>
        <w:tc>
          <w:tcPr>
            <w:tcW w:w="1167" w:type="dxa"/>
            <w:tcBorders>
              <w:top w:val="nil"/>
              <w:left w:val="nil"/>
              <w:bottom w:val="nil"/>
              <w:right w:val="nil"/>
            </w:tcBorders>
            <w:shd w:val="clear" w:color="auto" w:fill="auto"/>
            <w:noWrap/>
            <w:vAlign w:val="bottom"/>
            <w:hideMark/>
          </w:tcPr>
          <w:p w:rsidR="00C10C77" w:rsidRPr="00E3332B" w:rsidRDefault="00C10C77" w:rsidP="00C10C77">
            <w:pPr>
              <w:rPr>
                <w:rFonts w:ascii="Calibri" w:hAnsi="Calibri"/>
                <w:color w:val="000000"/>
                <w:sz w:val="20"/>
                <w:szCs w:val="20"/>
                <w:lang w:val="es-CO" w:eastAsia="es-CO"/>
              </w:rPr>
            </w:pPr>
          </w:p>
        </w:tc>
        <w:tc>
          <w:tcPr>
            <w:tcW w:w="5212" w:type="dxa"/>
            <w:tcBorders>
              <w:top w:val="nil"/>
              <w:left w:val="nil"/>
              <w:bottom w:val="nil"/>
              <w:right w:val="nil"/>
            </w:tcBorders>
            <w:shd w:val="clear" w:color="auto" w:fill="auto"/>
            <w:noWrap/>
            <w:vAlign w:val="bottom"/>
            <w:hideMark/>
          </w:tcPr>
          <w:p w:rsidR="00C10C77" w:rsidRPr="00E3332B" w:rsidRDefault="00C10C77" w:rsidP="00C10C77">
            <w:pPr>
              <w:jc w:val="both"/>
              <w:rPr>
                <w:rFonts w:ascii="Tahoma" w:hAnsi="Tahoma" w:cs="Tahoma"/>
                <w:color w:val="000000"/>
                <w:sz w:val="20"/>
                <w:szCs w:val="20"/>
                <w:lang w:val="es-CO" w:eastAsia="es-CO"/>
              </w:rPr>
            </w:pPr>
            <w:r w:rsidRPr="00E3332B">
              <w:rPr>
                <w:rFonts w:ascii="Tahoma" w:hAnsi="Tahoma" w:cs="Tahoma"/>
                <w:color w:val="000000"/>
                <w:sz w:val="20"/>
                <w:szCs w:val="20"/>
                <w:lang w:val="es-CO" w:eastAsia="es-CO"/>
              </w:rPr>
              <w:t>$  9,560,000</w:t>
            </w:r>
          </w:p>
        </w:tc>
      </w:tr>
      <w:tr w:rsidR="00C10C77" w:rsidRPr="00E3332B" w:rsidTr="00C10C77">
        <w:trPr>
          <w:trHeight w:val="315"/>
        </w:trPr>
        <w:tc>
          <w:tcPr>
            <w:tcW w:w="2489" w:type="dxa"/>
            <w:tcBorders>
              <w:top w:val="nil"/>
              <w:left w:val="nil"/>
              <w:bottom w:val="nil"/>
              <w:right w:val="nil"/>
            </w:tcBorders>
            <w:shd w:val="clear" w:color="auto" w:fill="auto"/>
            <w:noWrap/>
            <w:vAlign w:val="bottom"/>
            <w:hideMark/>
          </w:tcPr>
          <w:p w:rsidR="00C10C77" w:rsidRPr="00E3332B" w:rsidRDefault="00C10C77" w:rsidP="00C10C77">
            <w:pPr>
              <w:jc w:val="both"/>
              <w:rPr>
                <w:rFonts w:ascii="Tahoma" w:hAnsi="Tahoma" w:cs="Tahoma"/>
                <w:color w:val="000000"/>
                <w:sz w:val="20"/>
                <w:szCs w:val="20"/>
                <w:lang w:val="es-CO" w:eastAsia="es-CO"/>
              </w:rPr>
            </w:pPr>
            <w:r w:rsidRPr="00E3332B">
              <w:rPr>
                <w:rFonts w:ascii="Tahoma" w:hAnsi="Tahoma" w:cs="Tahoma"/>
                <w:color w:val="000000"/>
                <w:sz w:val="20"/>
                <w:szCs w:val="20"/>
                <w:lang w:eastAsia="es-CO"/>
              </w:rPr>
              <w:t>Industria y Comercio</w:t>
            </w:r>
          </w:p>
        </w:tc>
        <w:tc>
          <w:tcPr>
            <w:tcW w:w="1167" w:type="dxa"/>
            <w:tcBorders>
              <w:top w:val="nil"/>
              <w:left w:val="nil"/>
              <w:bottom w:val="nil"/>
              <w:right w:val="nil"/>
            </w:tcBorders>
            <w:shd w:val="clear" w:color="auto" w:fill="auto"/>
            <w:noWrap/>
            <w:vAlign w:val="bottom"/>
            <w:hideMark/>
          </w:tcPr>
          <w:p w:rsidR="00C10C77" w:rsidRPr="00E3332B" w:rsidRDefault="00C10C77" w:rsidP="00C10C77">
            <w:pPr>
              <w:rPr>
                <w:rFonts w:ascii="Calibri" w:hAnsi="Calibri"/>
                <w:color w:val="000000"/>
                <w:sz w:val="20"/>
                <w:szCs w:val="20"/>
                <w:lang w:val="es-CO" w:eastAsia="es-CO"/>
              </w:rPr>
            </w:pPr>
          </w:p>
        </w:tc>
        <w:tc>
          <w:tcPr>
            <w:tcW w:w="5212" w:type="dxa"/>
            <w:tcBorders>
              <w:top w:val="nil"/>
              <w:left w:val="nil"/>
              <w:bottom w:val="nil"/>
              <w:right w:val="nil"/>
            </w:tcBorders>
            <w:shd w:val="clear" w:color="auto" w:fill="auto"/>
            <w:noWrap/>
            <w:vAlign w:val="bottom"/>
            <w:hideMark/>
          </w:tcPr>
          <w:p w:rsidR="00C10C77" w:rsidRPr="00E3332B" w:rsidRDefault="00C10C77" w:rsidP="00C10C77">
            <w:pPr>
              <w:jc w:val="both"/>
              <w:rPr>
                <w:rFonts w:ascii="Tahoma" w:hAnsi="Tahoma" w:cs="Tahoma"/>
                <w:color w:val="000000"/>
                <w:sz w:val="20"/>
                <w:szCs w:val="20"/>
                <w:lang w:val="es-CO" w:eastAsia="es-CO"/>
              </w:rPr>
            </w:pPr>
            <w:r w:rsidRPr="00E3332B">
              <w:rPr>
                <w:rFonts w:ascii="Tahoma" w:hAnsi="Tahoma" w:cs="Tahoma"/>
                <w:color w:val="000000"/>
                <w:sz w:val="20"/>
                <w:szCs w:val="20"/>
                <w:lang w:val="es-CO" w:eastAsia="es-CO"/>
              </w:rPr>
              <w:t xml:space="preserve">$ 1.403.000 </w:t>
            </w:r>
          </w:p>
        </w:tc>
      </w:tr>
      <w:tr w:rsidR="00C10C77" w:rsidRPr="00E3332B" w:rsidTr="00C10C77">
        <w:trPr>
          <w:trHeight w:val="465"/>
        </w:trPr>
        <w:tc>
          <w:tcPr>
            <w:tcW w:w="2489" w:type="dxa"/>
            <w:tcBorders>
              <w:top w:val="nil"/>
              <w:left w:val="nil"/>
              <w:bottom w:val="nil"/>
              <w:right w:val="nil"/>
            </w:tcBorders>
            <w:shd w:val="clear" w:color="auto" w:fill="auto"/>
            <w:noWrap/>
            <w:vAlign w:val="bottom"/>
            <w:hideMark/>
          </w:tcPr>
          <w:p w:rsidR="00C10C77" w:rsidRPr="00E3332B" w:rsidRDefault="00C10C77" w:rsidP="00C10C77">
            <w:pPr>
              <w:jc w:val="both"/>
              <w:rPr>
                <w:rFonts w:ascii="Tahoma" w:hAnsi="Tahoma" w:cs="Tahoma"/>
                <w:color w:val="000000"/>
                <w:sz w:val="20"/>
                <w:szCs w:val="20"/>
                <w:lang w:val="es-CO" w:eastAsia="es-CO"/>
              </w:rPr>
            </w:pPr>
            <w:r w:rsidRPr="00E3332B">
              <w:rPr>
                <w:rFonts w:ascii="Tahoma" w:hAnsi="Tahoma" w:cs="Tahoma"/>
                <w:color w:val="000000"/>
                <w:sz w:val="20"/>
                <w:szCs w:val="20"/>
                <w:lang w:eastAsia="es-CO"/>
              </w:rPr>
              <w:t>Total</w:t>
            </w:r>
          </w:p>
        </w:tc>
        <w:tc>
          <w:tcPr>
            <w:tcW w:w="1167" w:type="dxa"/>
            <w:tcBorders>
              <w:top w:val="nil"/>
              <w:left w:val="nil"/>
              <w:bottom w:val="nil"/>
              <w:right w:val="nil"/>
            </w:tcBorders>
            <w:shd w:val="clear" w:color="auto" w:fill="auto"/>
            <w:noWrap/>
            <w:vAlign w:val="bottom"/>
            <w:hideMark/>
          </w:tcPr>
          <w:p w:rsidR="00C10C77" w:rsidRPr="00E3332B" w:rsidRDefault="00C10C77" w:rsidP="00C10C77">
            <w:pPr>
              <w:rPr>
                <w:rFonts w:ascii="Calibri" w:hAnsi="Calibri"/>
                <w:color w:val="000000"/>
                <w:sz w:val="20"/>
                <w:szCs w:val="20"/>
                <w:lang w:val="es-CO" w:eastAsia="es-CO"/>
              </w:rPr>
            </w:pPr>
          </w:p>
        </w:tc>
        <w:tc>
          <w:tcPr>
            <w:tcW w:w="5212" w:type="dxa"/>
            <w:tcBorders>
              <w:top w:val="nil"/>
              <w:left w:val="nil"/>
              <w:bottom w:val="nil"/>
              <w:right w:val="nil"/>
            </w:tcBorders>
            <w:shd w:val="clear" w:color="auto" w:fill="auto"/>
            <w:noWrap/>
            <w:vAlign w:val="bottom"/>
            <w:hideMark/>
          </w:tcPr>
          <w:p w:rsidR="00C10C77" w:rsidRPr="00E3332B" w:rsidRDefault="00C10C77" w:rsidP="00C10C77">
            <w:pPr>
              <w:jc w:val="both"/>
              <w:rPr>
                <w:rFonts w:ascii="Tahoma" w:hAnsi="Tahoma" w:cs="Tahoma"/>
                <w:color w:val="000000"/>
                <w:sz w:val="20"/>
                <w:szCs w:val="20"/>
                <w:lang w:val="es-CO" w:eastAsia="es-CO"/>
              </w:rPr>
            </w:pPr>
            <w:r w:rsidRPr="00E3332B">
              <w:rPr>
                <w:rFonts w:ascii="Tahoma" w:hAnsi="Tahoma" w:cs="Tahoma"/>
                <w:color w:val="000000"/>
                <w:sz w:val="20"/>
                <w:szCs w:val="20"/>
                <w:lang w:val="es-CO" w:eastAsia="es-CO"/>
              </w:rPr>
              <w:t xml:space="preserve">$ 10.963.000 </w:t>
            </w:r>
          </w:p>
        </w:tc>
      </w:tr>
    </w:tbl>
    <w:p w:rsidR="00C10C77" w:rsidRPr="00E3332B" w:rsidRDefault="00C10C77" w:rsidP="00E84FFF">
      <w:pPr>
        <w:jc w:val="both"/>
        <w:rPr>
          <w:rFonts w:ascii="Tahoma" w:hAnsi="Tahoma" w:cs="Tahoma"/>
          <w:sz w:val="20"/>
          <w:szCs w:val="20"/>
        </w:rPr>
      </w:pPr>
    </w:p>
    <w:p w:rsidR="00C10C77" w:rsidRPr="00E3332B" w:rsidRDefault="00C10C77" w:rsidP="00E84FFF">
      <w:pPr>
        <w:jc w:val="both"/>
        <w:rPr>
          <w:rFonts w:ascii="Tahoma" w:hAnsi="Tahoma" w:cs="Tahoma"/>
          <w:sz w:val="20"/>
          <w:szCs w:val="20"/>
        </w:rPr>
      </w:pPr>
    </w:p>
    <w:p w:rsidR="009E7C83" w:rsidRPr="00E3332B" w:rsidRDefault="009E7C83" w:rsidP="00E84FFF">
      <w:pPr>
        <w:jc w:val="both"/>
        <w:rPr>
          <w:rFonts w:ascii="Tahoma" w:hAnsi="Tahoma" w:cs="Tahoma"/>
          <w:sz w:val="20"/>
          <w:szCs w:val="20"/>
        </w:rPr>
      </w:pPr>
      <w:r w:rsidRPr="00E3332B">
        <w:rPr>
          <w:rFonts w:ascii="Tahoma" w:hAnsi="Tahoma" w:cs="Tahoma"/>
          <w:sz w:val="20"/>
          <w:szCs w:val="20"/>
        </w:rPr>
        <w:t xml:space="preserve">Como se puede apreciar los descuentos del Impuesto predial corresponde el 50% del Impuesto que cancelan los contribuyentes, por lo tanto se debe modificar esta política y no ser tan paternalista ya que son ingresos que el municipio puede realizar una mayor ejecución rentística y así mejorarían los recursos que se reparten en el Departamento Nacional de Planeación en lo que hace referencia a Propósito General. </w:t>
      </w:r>
    </w:p>
    <w:p w:rsidR="00E84FFF" w:rsidRPr="00E3332B" w:rsidRDefault="00E84FFF" w:rsidP="00E84FFF">
      <w:pPr>
        <w:jc w:val="both"/>
        <w:rPr>
          <w:rFonts w:ascii="Arial" w:hAnsi="Arial" w:cs="Arial"/>
          <w:sz w:val="20"/>
          <w:szCs w:val="20"/>
        </w:rPr>
      </w:pPr>
      <w:r w:rsidRPr="00E3332B">
        <w:rPr>
          <w:rFonts w:ascii="Arial" w:hAnsi="Arial" w:cs="Arial"/>
          <w:sz w:val="20"/>
          <w:szCs w:val="20"/>
        </w:rPr>
        <w:t>De estos dineros que se dejaron de percibir por parte del municipio y que en la actualidad  tendría una excelente disponible en caja y haría un mayor valor recaudado en estas rentas mencionadas y que estaría para cumplir la totalidad de los ingresos corrientes de libre destinación, para ser mejor calificados.</w:t>
      </w:r>
    </w:p>
    <w:p w:rsidR="00E84FFF" w:rsidRPr="00E3332B" w:rsidRDefault="00E84FFF" w:rsidP="00E84FFF">
      <w:pPr>
        <w:jc w:val="both"/>
        <w:rPr>
          <w:rFonts w:ascii="Tahoma" w:hAnsi="Tahoma" w:cs="Tahoma"/>
          <w:sz w:val="20"/>
          <w:szCs w:val="20"/>
        </w:rPr>
      </w:pPr>
    </w:p>
    <w:p w:rsidR="009E7C83" w:rsidRPr="00E3332B" w:rsidRDefault="00E84FFF" w:rsidP="00E84FFF">
      <w:pPr>
        <w:jc w:val="both"/>
        <w:rPr>
          <w:rFonts w:ascii="Tahoma" w:hAnsi="Tahoma" w:cs="Tahoma"/>
          <w:sz w:val="20"/>
          <w:szCs w:val="20"/>
          <w:lang w:val="es-CO" w:eastAsia="ja-JP"/>
        </w:rPr>
      </w:pPr>
      <w:r w:rsidRPr="00E3332B">
        <w:rPr>
          <w:rFonts w:ascii="Tahoma" w:hAnsi="Tahoma" w:cs="Tahoma"/>
          <w:sz w:val="20"/>
          <w:szCs w:val="20"/>
          <w:lang w:val="es-CO" w:eastAsia="ja-JP"/>
        </w:rPr>
        <w:t>Es así,  que se deben tomar las medidas necesarias debido a que las rentas de mayor recaudo en ingresos corrientes de libre destinación como  es el impuesto predial unificado</w:t>
      </w:r>
      <w:r w:rsidR="009E7C83" w:rsidRPr="00E3332B">
        <w:rPr>
          <w:rFonts w:ascii="Tahoma" w:hAnsi="Tahoma" w:cs="Tahoma"/>
          <w:sz w:val="20"/>
          <w:szCs w:val="20"/>
          <w:lang w:val="es-CO" w:eastAsia="ja-JP"/>
        </w:rPr>
        <w:t>, impuesto de industria y comercio</w:t>
      </w:r>
    </w:p>
    <w:p w:rsidR="009E7C83" w:rsidRPr="00E3332B" w:rsidRDefault="009E7C83" w:rsidP="00E84FFF">
      <w:pPr>
        <w:jc w:val="both"/>
        <w:rPr>
          <w:rFonts w:ascii="Tahoma" w:hAnsi="Tahoma" w:cs="Tahoma"/>
          <w:sz w:val="20"/>
          <w:szCs w:val="20"/>
          <w:lang w:val="es-CO" w:eastAsia="ja-JP"/>
        </w:rPr>
      </w:pPr>
    </w:p>
    <w:p w:rsidR="00E84FFF" w:rsidRPr="00E3332B" w:rsidRDefault="009E7C83" w:rsidP="00E84FFF">
      <w:pPr>
        <w:jc w:val="both"/>
        <w:rPr>
          <w:rFonts w:ascii="Tahoma" w:hAnsi="Tahoma" w:cs="Tahoma"/>
          <w:sz w:val="20"/>
          <w:szCs w:val="20"/>
          <w:lang w:val="es-CO" w:eastAsia="ja-JP"/>
        </w:rPr>
      </w:pPr>
      <w:r w:rsidRPr="00E3332B">
        <w:rPr>
          <w:rFonts w:ascii="Tahoma" w:hAnsi="Tahoma" w:cs="Tahoma"/>
          <w:sz w:val="20"/>
          <w:szCs w:val="20"/>
          <w:lang w:val="es-CO" w:eastAsia="ja-JP"/>
        </w:rPr>
        <w:t>Si en alguno de los momentos de la ejecución rentística no llegare a obtenerse un resultado positivo de conformidad a los análisis que se realizan mensualmente,  se tendrían que tomar las siguientes medidas</w:t>
      </w:r>
    </w:p>
    <w:p w:rsidR="009E7C83" w:rsidRPr="00E3332B" w:rsidRDefault="009E7C83" w:rsidP="00E84FFF">
      <w:pPr>
        <w:jc w:val="both"/>
        <w:rPr>
          <w:rFonts w:ascii="Tahoma" w:hAnsi="Tahoma" w:cs="Tahoma"/>
          <w:sz w:val="20"/>
          <w:szCs w:val="20"/>
          <w:lang w:val="es-CO" w:eastAsia="ja-JP"/>
        </w:rPr>
      </w:pPr>
    </w:p>
    <w:p w:rsidR="009E7C83" w:rsidRPr="00E3332B" w:rsidRDefault="009E7C83" w:rsidP="00E84FFF">
      <w:pPr>
        <w:jc w:val="both"/>
        <w:rPr>
          <w:rFonts w:ascii="Tahoma" w:hAnsi="Tahoma" w:cs="Tahoma"/>
          <w:sz w:val="20"/>
          <w:szCs w:val="20"/>
          <w:lang w:val="es-CO" w:eastAsia="ja-JP"/>
        </w:rPr>
      </w:pPr>
    </w:p>
    <w:p w:rsidR="00E84FFF" w:rsidRPr="00E3332B" w:rsidRDefault="00E84FFF" w:rsidP="00E84FFF">
      <w:pPr>
        <w:jc w:val="both"/>
        <w:rPr>
          <w:rFonts w:ascii="Tahoma" w:hAnsi="Tahoma" w:cs="Tahoma"/>
          <w:sz w:val="20"/>
          <w:szCs w:val="20"/>
          <w:lang w:val="es-CO" w:eastAsia="ja-JP"/>
        </w:rPr>
      </w:pPr>
      <w:r w:rsidRPr="00E3332B">
        <w:rPr>
          <w:rFonts w:ascii="Arial" w:hAnsi="Arial" w:cs="Tahoma"/>
          <w:sz w:val="20"/>
          <w:szCs w:val="20"/>
          <w:lang w:val="es-CO" w:eastAsia="ja-JP"/>
        </w:rPr>
        <w:t>→</w:t>
      </w:r>
      <w:r w:rsidRPr="00E3332B">
        <w:rPr>
          <w:rFonts w:ascii="Tahoma" w:hAnsi="Tahoma" w:cs="Tahoma"/>
          <w:sz w:val="20"/>
          <w:szCs w:val="20"/>
          <w:lang w:val="es-CO" w:eastAsia="ja-JP"/>
        </w:rPr>
        <w:t xml:space="preserve"> AUSTERIDAD EN EL GASTO PÚBLICO.</w:t>
      </w:r>
    </w:p>
    <w:p w:rsidR="00E84FFF" w:rsidRPr="00E3332B" w:rsidRDefault="00E84FFF" w:rsidP="00E84FFF">
      <w:pPr>
        <w:jc w:val="both"/>
        <w:rPr>
          <w:rFonts w:ascii="Tahoma" w:hAnsi="Tahoma" w:cs="Tahoma"/>
          <w:sz w:val="20"/>
          <w:szCs w:val="20"/>
          <w:lang w:val="es-CO" w:eastAsia="ja-JP"/>
        </w:rPr>
      </w:pPr>
    </w:p>
    <w:p w:rsidR="00E84FFF" w:rsidRPr="00E3332B" w:rsidRDefault="00E84FFF" w:rsidP="00E84FFF">
      <w:pPr>
        <w:jc w:val="both"/>
        <w:rPr>
          <w:rFonts w:ascii="Tahoma" w:hAnsi="Tahoma" w:cs="Tahoma"/>
          <w:sz w:val="20"/>
          <w:szCs w:val="20"/>
          <w:lang w:val="es-CO" w:eastAsia="ja-JP"/>
        </w:rPr>
      </w:pPr>
      <w:r w:rsidRPr="00E3332B">
        <w:rPr>
          <w:rFonts w:ascii="Arial" w:hAnsi="Arial" w:cs="Tahoma"/>
          <w:sz w:val="20"/>
          <w:szCs w:val="20"/>
          <w:lang w:val="es-CO" w:eastAsia="ja-JP"/>
        </w:rPr>
        <w:t>→</w:t>
      </w:r>
      <w:r w:rsidRPr="00E3332B">
        <w:rPr>
          <w:rFonts w:ascii="Tahoma" w:hAnsi="Tahoma" w:cs="Tahoma"/>
          <w:sz w:val="20"/>
          <w:szCs w:val="20"/>
          <w:lang w:val="es-CO" w:eastAsia="ja-JP"/>
        </w:rPr>
        <w:t xml:space="preserve"> COBRO DE CARTERA DE VIGENCIAS ANTERIORES.</w:t>
      </w:r>
    </w:p>
    <w:p w:rsidR="00E84FFF" w:rsidRPr="00E3332B" w:rsidRDefault="00E84FFF" w:rsidP="00E84FFF">
      <w:pPr>
        <w:jc w:val="both"/>
        <w:rPr>
          <w:rFonts w:ascii="Tahoma" w:hAnsi="Tahoma" w:cs="Tahoma"/>
          <w:sz w:val="20"/>
          <w:szCs w:val="20"/>
          <w:lang w:val="es-CO" w:eastAsia="ja-JP"/>
        </w:rPr>
      </w:pPr>
    </w:p>
    <w:p w:rsidR="00E84FFF" w:rsidRPr="00E3332B" w:rsidRDefault="00E84FFF" w:rsidP="00E84FFF">
      <w:pPr>
        <w:jc w:val="both"/>
        <w:rPr>
          <w:rFonts w:ascii="Tahoma" w:hAnsi="Tahoma" w:cs="Tahoma"/>
          <w:sz w:val="20"/>
          <w:szCs w:val="20"/>
          <w:lang w:val="es-CO" w:eastAsia="ja-JP"/>
        </w:rPr>
      </w:pPr>
      <w:r w:rsidRPr="00E3332B">
        <w:rPr>
          <w:rFonts w:ascii="Arial" w:hAnsi="Arial" w:cs="Tahoma"/>
          <w:sz w:val="20"/>
          <w:szCs w:val="20"/>
          <w:lang w:val="es-CO" w:eastAsia="ja-JP"/>
        </w:rPr>
        <w:t>→</w:t>
      </w:r>
      <w:r w:rsidRPr="00E3332B">
        <w:rPr>
          <w:rFonts w:ascii="Tahoma" w:hAnsi="Tahoma" w:cs="Tahoma"/>
          <w:sz w:val="20"/>
          <w:szCs w:val="20"/>
          <w:lang w:val="es-CO" w:eastAsia="ja-JP"/>
        </w:rPr>
        <w:t xml:space="preserve"> COBRO DE LA CARTERA DE LA PRESENTE VIGENCIA.</w:t>
      </w:r>
    </w:p>
    <w:p w:rsidR="00E84FFF" w:rsidRPr="00E3332B" w:rsidRDefault="00E84FFF" w:rsidP="00E84FFF">
      <w:pPr>
        <w:jc w:val="both"/>
        <w:rPr>
          <w:rFonts w:ascii="Tahoma" w:hAnsi="Tahoma" w:cs="Tahoma"/>
          <w:sz w:val="20"/>
          <w:szCs w:val="20"/>
          <w:lang w:val="es-CO" w:eastAsia="ja-JP"/>
        </w:rPr>
      </w:pPr>
    </w:p>
    <w:p w:rsidR="00E84FFF" w:rsidRPr="00E3332B" w:rsidRDefault="00E84FFF" w:rsidP="00E84FFF">
      <w:pPr>
        <w:jc w:val="both"/>
        <w:rPr>
          <w:rFonts w:ascii="Tahoma" w:hAnsi="Tahoma" w:cs="Tahoma"/>
          <w:sz w:val="20"/>
          <w:szCs w:val="20"/>
          <w:lang w:val="es-CO" w:eastAsia="ja-JP"/>
        </w:rPr>
      </w:pPr>
      <w:r w:rsidRPr="00E3332B">
        <w:rPr>
          <w:rFonts w:ascii="Arial" w:hAnsi="Arial" w:cs="Tahoma"/>
          <w:sz w:val="20"/>
          <w:szCs w:val="20"/>
          <w:lang w:val="es-CO" w:eastAsia="ja-JP"/>
        </w:rPr>
        <w:t>→</w:t>
      </w:r>
      <w:r w:rsidRPr="00E3332B">
        <w:rPr>
          <w:rFonts w:ascii="Tahoma" w:hAnsi="Tahoma" w:cs="Tahoma"/>
          <w:sz w:val="20"/>
          <w:szCs w:val="20"/>
          <w:lang w:val="es-CO" w:eastAsia="ja-JP"/>
        </w:rPr>
        <w:t xml:space="preserve"> SENSIBILIZACION A LA COMUNIDAD URBANA Y RURAL.</w:t>
      </w:r>
    </w:p>
    <w:p w:rsidR="00E84FFF" w:rsidRPr="00E3332B" w:rsidRDefault="00E84FFF" w:rsidP="00E84FFF">
      <w:pPr>
        <w:jc w:val="both"/>
        <w:rPr>
          <w:rFonts w:ascii="Tahoma" w:hAnsi="Tahoma" w:cs="Tahoma"/>
          <w:sz w:val="20"/>
          <w:szCs w:val="20"/>
        </w:rPr>
      </w:pPr>
    </w:p>
    <w:p w:rsidR="006B688C" w:rsidRDefault="006B688C" w:rsidP="00E84FFF">
      <w:pPr>
        <w:jc w:val="both"/>
        <w:rPr>
          <w:rFonts w:ascii="Tahoma" w:hAnsi="Tahoma" w:cs="Tahoma"/>
          <w:b/>
          <w:bCs/>
          <w:sz w:val="20"/>
          <w:szCs w:val="20"/>
        </w:rPr>
      </w:pPr>
    </w:p>
    <w:p w:rsidR="00E3332B" w:rsidRPr="00E3332B" w:rsidRDefault="00E3332B" w:rsidP="00E84FFF">
      <w:pPr>
        <w:jc w:val="both"/>
        <w:rPr>
          <w:rFonts w:ascii="Tahoma" w:hAnsi="Tahoma" w:cs="Tahoma"/>
          <w:b/>
          <w:bCs/>
          <w:sz w:val="20"/>
          <w:szCs w:val="20"/>
        </w:rPr>
      </w:pPr>
    </w:p>
    <w:p w:rsidR="00E84FFF" w:rsidRPr="00E3332B" w:rsidRDefault="00E84FFF" w:rsidP="00E84FFF">
      <w:pPr>
        <w:jc w:val="both"/>
        <w:rPr>
          <w:rFonts w:ascii="Tahoma" w:hAnsi="Tahoma" w:cs="Tahoma"/>
          <w:b/>
          <w:bCs/>
          <w:sz w:val="28"/>
        </w:rPr>
      </w:pPr>
      <w:r w:rsidRPr="00E3332B">
        <w:rPr>
          <w:rFonts w:ascii="Tahoma" w:hAnsi="Tahoma" w:cs="Tahoma"/>
          <w:b/>
          <w:bCs/>
          <w:sz w:val="28"/>
        </w:rPr>
        <w:t>COSTO FISCAL  DE ACUERDOS SANCIONADOS</w:t>
      </w:r>
    </w:p>
    <w:p w:rsidR="00E84FFF" w:rsidRPr="00E3332B" w:rsidRDefault="00E84FFF" w:rsidP="00E84FFF">
      <w:pPr>
        <w:jc w:val="both"/>
        <w:rPr>
          <w:rFonts w:ascii="Tahoma" w:hAnsi="Tahoma" w:cs="Tahoma"/>
          <w:b/>
          <w:bCs/>
          <w:sz w:val="20"/>
          <w:szCs w:val="28"/>
        </w:rPr>
      </w:pPr>
    </w:p>
    <w:p w:rsidR="00E84FFF" w:rsidRPr="00E3332B" w:rsidRDefault="00E84FFF" w:rsidP="00E84FFF">
      <w:pPr>
        <w:jc w:val="both"/>
        <w:rPr>
          <w:rFonts w:ascii="Tahoma" w:hAnsi="Tahoma" w:cs="Tahoma"/>
          <w:sz w:val="20"/>
          <w:szCs w:val="28"/>
        </w:rPr>
      </w:pPr>
    </w:p>
    <w:p w:rsidR="009E7C83" w:rsidRPr="00E3332B" w:rsidRDefault="00E84FFF" w:rsidP="00E84FFF">
      <w:pPr>
        <w:pStyle w:val="Textoindependiente2"/>
        <w:rPr>
          <w:sz w:val="20"/>
        </w:rPr>
      </w:pPr>
      <w:r w:rsidRPr="00E3332B">
        <w:rPr>
          <w:sz w:val="20"/>
        </w:rPr>
        <w:t xml:space="preserve">El Honorable Concejo Municipal aprobó mediante acuerdo </w:t>
      </w:r>
      <w:r w:rsidR="009E7C83" w:rsidRPr="00E3332B">
        <w:rPr>
          <w:sz w:val="20"/>
        </w:rPr>
        <w:t>el incremento del salario del secretario general de la alcaldía y comenzó a pagársele desde el  mes de agosto de la vigencia fiscal del 2009, con un incremento del 5% anual, obteniéndose:</w:t>
      </w:r>
    </w:p>
    <w:p w:rsidR="009E7C83" w:rsidRPr="00E3332B" w:rsidRDefault="009E7C83" w:rsidP="00E84FFF">
      <w:pPr>
        <w:pStyle w:val="Textoindependiente2"/>
        <w:rPr>
          <w:sz w:val="20"/>
        </w:rPr>
      </w:pPr>
    </w:p>
    <w:p w:rsidR="00E84FFF" w:rsidRPr="00E3332B" w:rsidRDefault="00E84FFF" w:rsidP="00E84FFF">
      <w:pPr>
        <w:jc w:val="both"/>
        <w:rPr>
          <w:rFonts w:ascii="Tahoma" w:hAnsi="Tahoma" w:cs="Tahoma"/>
          <w:sz w:val="18"/>
        </w:rPr>
      </w:pPr>
    </w:p>
    <w:p w:rsidR="00E84FFF" w:rsidRPr="00E3332B" w:rsidRDefault="00E84FFF" w:rsidP="00E84FFF">
      <w:pPr>
        <w:jc w:val="both"/>
        <w:rPr>
          <w:rFonts w:ascii="Tahoma" w:hAnsi="Tahoma" w:cs="Tahoma"/>
          <w:sz w:val="18"/>
        </w:rPr>
      </w:pPr>
    </w:p>
    <w:p w:rsidR="00E84FFF" w:rsidRPr="00E3332B" w:rsidRDefault="00E84FFF" w:rsidP="004473D0">
      <w:pPr>
        <w:ind w:left="708" w:firstLine="708"/>
        <w:jc w:val="both"/>
        <w:rPr>
          <w:rFonts w:ascii="Tahoma" w:hAnsi="Tahoma" w:cs="Tahoma"/>
          <w:sz w:val="20"/>
        </w:rPr>
      </w:pPr>
      <w:r w:rsidRPr="00E3332B">
        <w:rPr>
          <w:rFonts w:ascii="Tahoma" w:hAnsi="Tahoma" w:cs="Tahoma"/>
          <w:sz w:val="20"/>
        </w:rPr>
        <w:t>Vigencia Fiscal 200</w:t>
      </w:r>
      <w:r w:rsidR="009E7C83" w:rsidRPr="00E3332B">
        <w:rPr>
          <w:rFonts w:ascii="Tahoma" w:hAnsi="Tahoma" w:cs="Tahoma"/>
          <w:sz w:val="20"/>
        </w:rPr>
        <w:t>9</w:t>
      </w:r>
      <w:r w:rsidRPr="00E3332B">
        <w:rPr>
          <w:rFonts w:ascii="Tahoma" w:hAnsi="Tahoma" w:cs="Tahoma"/>
          <w:sz w:val="20"/>
        </w:rPr>
        <w:tab/>
      </w:r>
      <w:r w:rsidRPr="00E3332B">
        <w:rPr>
          <w:rFonts w:ascii="Tahoma" w:hAnsi="Tahoma" w:cs="Tahoma"/>
          <w:sz w:val="20"/>
        </w:rPr>
        <w:tab/>
        <w:t xml:space="preserve">$ </w:t>
      </w:r>
      <w:r w:rsidR="009E7C83" w:rsidRPr="00E3332B">
        <w:rPr>
          <w:rFonts w:ascii="Tahoma" w:hAnsi="Tahoma" w:cs="Tahoma"/>
          <w:sz w:val="20"/>
        </w:rPr>
        <w:t>6.540</w:t>
      </w:r>
      <w:r w:rsidRPr="00E3332B">
        <w:rPr>
          <w:rFonts w:ascii="Tahoma" w:hAnsi="Tahoma" w:cs="Tahoma"/>
          <w:sz w:val="20"/>
        </w:rPr>
        <w:t>.000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2010</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6.867</w:t>
      </w:r>
      <w:r w:rsidR="00E84FFF" w:rsidRPr="00E3332B">
        <w:rPr>
          <w:rFonts w:ascii="Tahoma" w:hAnsi="Tahoma" w:cs="Tahoma"/>
          <w:sz w:val="20"/>
        </w:rPr>
        <w:t>.000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2011</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7.210</w:t>
      </w:r>
      <w:r w:rsidR="00E84FFF" w:rsidRPr="00E3332B">
        <w:rPr>
          <w:rFonts w:ascii="Tahoma" w:hAnsi="Tahoma" w:cs="Tahoma"/>
          <w:sz w:val="20"/>
        </w:rPr>
        <w:t>.000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2012</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7.570.9</w:t>
      </w:r>
      <w:r w:rsidR="00E84FFF" w:rsidRPr="00E3332B">
        <w:rPr>
          <w:rFonts w:ascii="Tahoma" w:hAnsi="Tahoma" w:cs="Tahoma"/>
          <w:sz w:val="20"/>
        </w:rPr>
        <w:t>00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2013</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7.949.445</w:t>
      </w:r>
    </w:p>
    <w:p w:rsidR="00E84FFF" w:rsidRPr="00E3332B" w:rsidRDefault="00E84FFF" w:rsidP="004473D0">
      <w:pPr>
        <w:ind w:left="708" w:firstLine="708"/>
        <w:jc w:val="both"/>
        <w:rPr>
          <w:rFonts w:ascii="Tahoma" w:hAnsi="Tahoma" w:cs="Tahoma"/>
          <w:sz w:val="20"/>
        </w:rPr>
      </w:pPr>
      <w:r w:rsidRPr="00E3332B">
        <w:rPr>
          <w:rFonts w:ascii="Tahoma" w:hAnsi="Tahoma" w:cs="Tahoma"/>
          <w:sz w:val="20"/>
        </w:rPr>
        <w:t>Vigencia</w:t>
      </w:r>
      <w:r w:rsidR="009E7C83" w:rsidRPr="00E3332B">
        <w:rPr>
          <w:rFonts w:ascii="Tahoma" w:hAnsi="Tahoma" w:cs="Tahoma"/>
          <w:sz w:val="20"/>
        </w:rPr>
        <w:t xml:space="preserve"> Fiscal 2014</w:t>
      </w:r>
      <w:r w:rsidRPr="00E3332B">
        <w:rPr>
          <w:rFonts w:ascii="Tahoma" w:hAnsi="Tahoma" w:cs="Tahoma"/>
          <w:sz w:val="20"/>
        </w:rPr>
        <w:tab/>
      </w:r>
      <w:r w:rsidRPr="00E3332B">
        <w:rPr>
          <w:rFonts w:ascii="Tahoma" w:hAnsi="Tahoma" w:cs="Tahoma"/>
          <w:sz w:val="20"/>
        </w:rPr>
        <w:tab/>
        <w:t xml:space="preserve">$ </w:t>
      </w:r>
      <w:r w:rsidR="009E7C83" w:rsidRPr="00E3332B">
        <w:rPr>
          <w:rFonts w:ascii="Tahoma" w:hAnsi="Tahoma" w:cs="Tahoma"/>
          <w:sz w:val="20"/>
        </w:rPr>
        <w:t>8.346.950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2015</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8.764.300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2016</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9.203.000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2017</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9.663.150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2018</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10.146.310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2019</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10.653.630</w:t>
      </w:r>
    </w:p>
    <w:p w:rsidR="00E84FFF" w:rsidRPr="00E3332B" w:rsidRDefault="009E7C83" w:rsidP="004473D0">
      <w:pPr>
        <w:ind w:left="708" w:firstLine="708"/>
        <w:jc w:val="both"/>
        <w:rPr>
          <w:rFonts w:ascii="Tahoma" w:hAnsi="Tahoma" w:cs="Tahoma"/>
          <w:sz w:val="20"/>
        </w:rPr>
      </w:pPr>
      <w:r w:rsidRPr="00E3332B">
        <w:rPr>
          <w:rFonts w:ascii="Tahoma" w:hAnsi="Tahoma" w:cs="Tahoma"/>
          <w:sz w:val="20"/>
        </w:rPr>
        <w:t>Vigencia Fiscal 2020</w:t>
      </w:r>
      <w:r w:rsidR="00E84FFF" w:rsidRPr="00E3332B">
        <w:rPr>
          <w:rFonts w:ascii="Tahoma" w:hAnsi="Tahoma" w:cs="Tahoma"/>
          <w:sz w:val="20"/>
        </w:rPr>
        <w:tab/>
      </w:r>
      <w:r w:rsidR="00E84FFF" w:rsidRPr="00E3332B">
        <w:rPr>
          <w:rFonts w:ascii="Tahoma" w:hAnsi="Tahoma" w:cs="Tahoma"/>
          <w:sz w:val="20"/>
        </w:rPr>
        <w:tab/>
        <w:t xml:space="preserve">$ </w:t>
      </w:r>
      <w:r w:rsidRPr="00E3332B">
        <w:rPr>
          <w:rFonts w:ascii="Tahoma" w:hAnsi="Tahoma" w:cs="Tahoma"/>
          <w:sz w:val="20"/>
        </w:rPr>
        <w:t>11.186.300</w:t>
      </w:r>
    </w:p>
    <w:p w:rsidR="00E84FFF" w:rsidRPr="00E3332B" w:rsidRDefault="00E84FFF" w:rsidP="00E84FFF">
      <w:pPr>
        <w:jc w:val="both"/>
        <w:rPr>
          <w:rFonts w:ascii="Tahoma" w:hAnsi="Tahoma" w:cs="Tahoma"/>
          <w:sz w:val="18"/>
        </w:rPr>
      </w:pPr>
    </w:p>
    <w:p w:rsidR="00E84FFF" w:rsidRPr="00E3332B" w:rsidRDefault="00E84FFF" w:rsidP="00E84FFF">
      <w:pPr>
        <w:jc w:val="both"/>
        <w:rPr>
          <w:rFonts w:ascii="Tahoma" w:hAnsi="Tahoma" w:cs="Tahoma"/>
          <w:sz w:val="18"/>
        </w:rPr>
      </w:pPr>
    </w:p>
    <w:p w:rsidR="00E84FFF" w:rsidRPr="00E3332B" w:rsidRDefault="009E7C83" w:rsidP="00E84FFF">
      <w:pPr>
        <w:jc w:val="both"/>
        <w:rPr>
          <w:rFonts w:ascii="Tahoma" w:hAnsi="Tahoma" w:cs="Tahoma"/>
          <w:sz w:val="20"/>
        </w:rPr>
      </w:pPr>
      <w:r w:rsidRPr="00E3332B">
        <w:rPr>
          <w:rFonts w:ascii="Tahoma" w:hAnsi="Tahoma" w:cs="Tahoma"/>
          <w:sz w:val="20"/>
        </w:rPr>
        <w:t xml:space="preserve">A estos aumentos anuales del sueldo, están incluidas  las prestaciones sociales y los aportes parafiscales, aportes de salud, pensión y riesgos profesionales, afectando el presupuesto en cada una de las vigencias fiscales siguientes y hacen parte  de los gastos de funcionamiento que afectan el índice  de la Ley 617 de 2000.  </w:t>
      </w:r>
    </w:p>
    <w:p w:rsidR="00E84FFF" w:rsidRPr="00E3332B" w:rsidRDefault="00E84FFF" w:rsidP="00E84FFF">
      <w:pPr>
        <w:jc w:val="both"/>
        <w:rPr>
          <w:rFonts w:ascii="Tahoma" w:hAnsi="Tahoma" w:cs="Tahoma"/>
          <w:sz w:val="20"/>
        </w:rPr>
      </w:pPr>
    </w:p>
    <w:p w:rsidR="00E84FFF" w:rsidRPr="00E3332B" w:rsidRDefault="00E84FFF" w:rsidP="00E84FFF">
      <w:pPr>
        <w:jc w:val="both"/>
        <w:rPr>
          <w:rFonts w:ascii="Tahoma" w:hAnsi="Tahoma" w:cs="Tahoma"/>
          <w:sz w:val="20"/>
        </w:rPr>
      </w:pPr>
    </w:p>
    <w:p w:rsidR="00545A7D" w:rsidRPr="00E3332B" w:rsidRDefault="00545A7D" w:rsidP="00E84FFF">
      <w:pPr>
        <w:jc w:val="both"/>
        <w:rPr>
          <w:rFonts w:ascii="Tahoma" w:hAnsi="Tahoma" w:cs="Tahoma"/>
          <w:b/>
          <w:bCs/>
          <w:sz w:val="28"/>
        </w:rPr>
      </w:pPr>
    </w:p>
    <w:p w:rsidR="00545A7D" w:rsidRPr="00E3332B" w:rsidRDefault="00545A7D" w:rsidP="00E84FFF">
      <w:pPr>
        <w:jc w:val="both"/>
        <w:rPr>
          <w:rFonts w:ascii="Tahoma" w:hAnsi="Tahoma" w:cs="Tahoma"/>
          <w:b/>
          <w:bCs/>
          <w:sz w:val="28"/>
        </w:rPr>
      </w:pPr>
    </w:p>
    <w:p w:rsidR="00545A7D" w:rsidRPr="00E3332B" w:rsidRDefault="00545A7D" w:rsidP="00E84FFF">
      <w:pPr>
        <w:jc w:val="both"/>
        <w:rPr>
          <w:rFonts w:ascii="Tahoma" w:hAnsi="Tahoma" w:cs="Tahoma"/>
          <w:b/>
          <w:bCs/>
          <w:sz w:val="28"/>
        </w:rPr>
      </w:pPr>
    </w:p>
    <w:p w:rsidR="00E84FFF" w:rsidRDefault="00E84FFF" w:rsidP="00E84FFF">
      <w:pPr>
        <w:jc w:val="both"/>
        <w:rPr>
          <w:rFonts w:ascii="Tahoma" w:hAnsi="Tahoma" w:cs="Tahoma"/>
          <w:b/>
          <w:bCs/>
          <w:sz w:val="36"/>
        </w:rPr>
      </w:pPr>
      <w:r w:rsidRPr="00E3332B">
        <w:rPr>
          <w:rFonts w:ascii="Tahoma" w:hAnsi="Tahoma" w:cs="Tahoma"/>
          <w:b/>
          <w:bCs/>
          <w:sz w:val="28"/>
        </w:rPr>
        <w:lastRenderedPageBreak/>
        <w:t>PASIVOS CONTINGENTES QUE PUEDEN AFECTAR LA SITUIACION FINANCIERA.</w:t>
      </w:r>
      <w:r>
        <w:rPr>
          <w:rFonts w:ascii="Tahoma" w:hAnsi="Tahoma" w:cs="Tahoma"/>
          <w:b/>
          <w:bCs/>
          <w:sz w:val="36"/>
        </w:rPr>
        <w:t xml:space="preserve"> </w:t>
      </w:r>
    </w:p>
    <w:p w:rsidR="00E84FFF" w:rsidRPr="00E3332B" w:rsidRDefault="00E84FFF" w:rsidP="00E84FFF">
      <w:pPr>
        <w:jc w:val="both"/>
        <w:rPr>
          <w:rFonts w:ascii="Tahoma" w:hAnsi="Tahoma" w:cs="Tahoma"/>
          <w:b/>
          <w:bCs/>
          <w:sz w:val="20"/>
          <w:szCs w:val="20"/>
        </w:rPr>
      </w:pPr>
    </w:p>
    <w:p w:rsidR="00E84FFF" w:rsidRPr="00E3332B" w:rsidRDefault="00E84FFF" w:rsidP="00E84FFF">
      <w:pPr>
        <w:jc w:val="both"/>
        <w:rPr>
          <w:rFonts w:ascii="Tahoma" w:hAnsi="Tahoma" w:cs="Tahoma"/>
          <w:sz w:val="20"/>
          <w:szCs w:val="20"/>
        </w:rPr>
      </w:pPr>
    </w:p>
    <w:p w:rsidR="009F2156" w:rsidRPr="00E3332B" w:rsidRDefault="00E84FFF" w:rsidP="00E84FFF">
      <w:pPr>
        <w:pStyle w:val="Textoindependiente2"/>
        <w:rPr>
          <w:sz w:val="20"/>
          <w:szCs w:val="20"/>
        </w:rPr>
      </w:pPr>
      <w:r w:rsidRPr="00E3332B">
        <w:rPr>
          <w:sz w:val="20"/>
          <w:szCs w:val="20"/>
        </w:rPr>
        <w:t xml:space="preserve">El Municipio  se encuentra actualizando el cálculo que se adeuda por bonos pensiones a 2008, para la vigencia del 2007 suma aproximadamente </w:t>
      </w:r>
      <w:r w:rsidR="009F2156" w:rsidRPr="00E3332B">
        <w:rPr>
          <w:sz w:val="20"/>
          <w:szCs w:val="20"/>
        </w:rPr>
        <w:t>5.411.006</w:t>
      </w:r>
      <w:r w:rsidRPr="00E3332B">
        <w:rPr>
          <w:sz w:val="20"/>
          <w:szCs w:val="20"/>
        </w:rPr>
        <w:t xml:space="preserve">  millones, que corresponde a cuotas partes pensiónales en el Pasivo Col y que el municipio no deja apropiado de recursos propios para realizar la reserva respectiva.</w:t>
      </w:r>
      <w:r w:rsidR="009F2156" w:rsidRPr="00E3332B">
        <w:rPr>
          <w:sz w:val="20"/>
          <w:szCs w:val="20"/>
        </w:rPr>
        <w:t xml:space="preserve"> </w:t>
      </w:r>
    </w:p>
    <w:p w:rsidR="009F2156" w:rsidRPr="00E3332B" w:rsidRDefault="009F2156" w:rsidP="00E84FFF">
      <w:pPr>
        <w:pStyle w:val="Textoindependiente2"/>
        <w:rPr>
          <w:sz w:val="20"/>
          <w:szCs w:val="20"/>
        </w:rPr>
      </w:pPr>
    </w:p>
    <w:p w:rsidR="00E84FFF" w:rsidRPr="00E3332B" w:rsidRDefault="009F2156" w:rsidP="00E84FFF">
      <w:pPr>
        <w:pStyle w:val="Textoindependiente2"/>
        <w:rPr>
          <w:sz w:val="20"/>
          <w:szCs w:val="20"/>
        </w:rPr>
      </w:pPr>
      <w:r w:rsidRPr="00E3332B">
        <w:rPr>
          <w:sz w:val="20"/>
          <w:szCs w:val="20"/>
        </w:rPr>
        <w:t>En la actualidad con corte a diciembre 31 de 2010 se han consignado en la cuenta del FONPET la suma de $</w:t>
      </w:r>
      <w:r w:rsidR="001D5FF2" w:rsidRPr="00E3332B">
        <w:rPr>
          <w:sz w:val="20"/>
          <w:szCs w:val="20"/>
        </w:rPr>
        <w:t>3.602.172</w:t>
      </w:r>
      <w:r w:rsidRPr="00E3332B">
        <w:rPr>
          <w:sz w:val="20"/>
          <w:szCs w:val="20"/>
        </w:rPr>
        <w:t xml:space="preserve"> millones, quedando por consignar la suma de </w:t>
      </w:r>
      <w:r w:rsidR="001D5FF2" w:rsidRPr="00E3332B">
        <w:rPr>
          <w:sz w:val="20"/>
          <w:szCs w:val="20"/>
        </w:rPr>
        <w:t>$1.806.197 millones de pesos.</w:t>
      </w:r>
      <w:r w:rsidRPr="00E3332B">
        <w:rPr>
          <w:sz w:val="20"/>
          <w:szCs w:val="20"/>
        </w:rPr>
        <w:t xml:space="preserve"> </w:t>
      </w:r>
    </w:p>
    <w:p w:rsidR="00E84FFF" w:rsidRPr="00E3332B" w:rsidRDefault="00E84FFF" w:rsidP="00E84FFF">
      <w:pPr>
        <w:jc w:val="both"/>
        <w:rPr>
          <w:rFonts w:ascii="Tahoma" w:hAnsi="Tahoma" w:cs="Tahoma"/>
          <w:sz w:val="20"/>
          <w:szCs w:val="20"/>
          <w:lang/>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Este </w:t>
      </w:r>
      <w:r w:rsidR="004473D0" w:rsidRPr="00E3332B">
        <w:rPr>
          <w:rFonts w:ascii="Tahoma" w:hAnsi="Tahoma" w:cs="Tahoma"/>
          <w:sz w:val="20"/>
          <w:szCs w:val="20"/>
        </w:rPr>
        <w:t>cálculo</w:t>
      </w:r>
      <w:r w:rsidRPr="00E3332B">
        <w:rPr>
          <w:rFonts w:ascii="Tahoma" w:hAnsi="Tahoma" w:cs="Tahoma"/>
          <w:sz w:val="20"/>
          <w:szCs w:val="20"/>
        </w:rPr>
        <w:t xml:space="preserve"> da una claridad de cuanto adeuda el municipio a las diferentes entidades de pensión   y cuanto se adeuda por cuotas partes pensiónales a los diferentes empleados y ex</w:t>
      </w:r>
      <w:r w:rsidR="004473D0" w:rsidRPr="00E3332B">
        <w:rPr>
          <w:rFonts w:ascii="Tahoma" w:hAnsi="Tahoma" w:cs="Tahoma"/>
          <w:sz w:val="20"/>
          <w:szCs w:val="20"/>
        </w:rPr>
        <w:t xml:space="preserve"> em</w:t>
      </w:r>
      <w:r w:rsidRPr="00E3332B">
        <w:rPr>
          <w:rFonts w:ascii="Tahoma" w:hAnsi="Tahoma" w:cs="Tahoma"/>
          <w:sz w:val="20"/>
          <w:szCs w:val="20"/>
        </w:rPr>
        <w:t xml:space="preserve">pleados que han sido servidores públicos de este municipio.  </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De conformidad a la las Leyes 549 de 1995, Ley 715 de 2001 Ley 788 de 2006 el gobierno nacional viene apropiado recursos para la cancelación y se encuentran registrados en el balance y suman $4.681.401 millones para amortiguar el valor que existe del cálculo de Pasivo Col.</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La cuantificación de estas contingencias a largo plazo se debe ir apropiando recursos de Ingresos Corrientes de Libre Destinación  para atender los gastos necesarios en un tiempo prudente y poder cumplir con estas erogaciones a tiempo</w:t>
      </w:r>
      <w:r w:rsidR="004473D0" w:rsidRPr="00E3332B">
        <w:rPr>
          <w:rFonts w:ascii="Tahoma" w:hAnsi="Tahoma" w:cs="Tahoma"/>
          <w:sz w:val="20"/>
          <w:szCs w:val="20"/>
        </w:rPr>
        <w:t>, pero en la actualidad los recursos no alcanzan</w:t>
      </w:r>
      <w:r w:rsidRPr="00E3332B">
        <w:rPr>
          <w:rFonts w:ascii="Tahoma" w:hAnsi="Tahoma" w:cs="Tahoma"/>
          <w:sz w:val="20"/>
          <w:szCs w:val="20"/>
        </w:rPr>
        <w:t xml:space="preserve">.  </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Otras contingencias son las demandas laborales, civiles  y contractuales que posiblemente tenga un fallo adverso y condenen al municipio a pagar y no se tiene un dato cuantificable de las pretensiones en cada proceso en contra del municipio, el cual se encuentran registradas por valor de $</w:t>
      </w:r>
      <w:r w:rsidR="004473D0" w:rsidRPr="00E3332B">
        <w:rPr>
          <w:rFonts w:ascii="Tahoma" w:hAnsi="Tahoma" w:cs="Tahoma"/>
          <w:sz w:val="20"/>
          <w:szCs w:val="20"/>
        </w:rPr>
        <w:t>100.0</w:t>
      </w:r>
      <w:r w:rsidRPr="00E3332B">
        <w:rPr>
          <w:rFonts w:ascii="Tahoma" w:hAnsi="Tahoma" w:cs="Tahoma"/>
          <w:sz w:val="20"/>
          <w:szCs w:val="20"/>
        </w:rPr>
        <w:t xml:space="preserve">, millones y corresponde a </w:t>
      </w:r>
      <w:r w:rsidR="004473D0" w:rsidRPr="00E3332B">
        <w:rPr>
          <w:rFonts w:ascii="Tahoma" w:hAnsi="Tahoma" w:cs="Tahoma"/>
          <w:sz w:val="20"/>
          <w:szCs w:val="20"/>
        </w:rPr>
        <w:t>d</w:t>
      </w:r>
      <w:r w:rsidRPr="00E3332B">
        <w:rPr>
          <w:rFonts w:ascii="Tahoma" w:hAnsi="Tahoma" w:cs="Tahoma"/>
          <w:sz w:val="20"/>
          <w:szCs w:val="20"/>
        </w:rPr>
        <w:t xml:space="preserve">emandas. </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A medida que pasa el tiempo el municipio debe de hacer una reserva para contingencias de los Ingresos Corrientes de Libre destinación para que si salen en contra del municipio se puede decir que </w:t>
      </w:r>
      <w:r w:rsidR="004473D0" w:rsidRPr="00E3332B">
        <w:rPr>
          <w:rFonts w:ascii="Tahoma" w:hAnsi="Tahoma" w:cs="Tahoma"/>
          <w:sz w:val="20"/>
          <w:szCs w:val="20"/>
        </w:rPr>
        <w:t>está</w:t>
      </w:r>
      <w:r w:rsidRPr="00E3332B">
        <w:rPr>
          <w:rFonts w:ascii="Tahoma" w:hAnsi="Tahoma" w:cs="Tahoma"/>
          <w:sz w:val="20"/>
          <w:szCs w:val="20"/>
        </w:rPr>
        <w:t xml:space="preserve"> preparado para su pago pero en la actualidad cualquier demanda que salga se tienen que realizar movimientos presupuestales necesarios y se perdería la programación del gasto del municipio.  </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r w:rsidRPr="00E3332B">
        <w:rPr>
          <w:rFonts w:ascii="Tahoma" w:hAnsi="Tahoma" w:cs="Tahoma"/>
          <w:sz w:val="20"/>
          <w:szCs w:val="20"/>
        </w:rPr>
        <w:t xml:space="preserve">El cálculo Actuarial </w:t>
      </w:r>
      <w:r w:rsidR="004473D0" w:rsidRPr="00E3332B">
        <w:rPr>
          <w:rFonts w:ascii="Tahoma" w:hAnsi="Tahoma" w:cs="Tahoma"/>
          <w:sz w:val="20"/>
          <w:szCs w:val="20"/>
        </w:rPr>
        <w:t>está</w:t>
      </w:r>
      <w:r w:rsidRPr="00E3332B">
        <w:rPr>
          <w:rFonts w:ascii="Tahoma" w:hAnsi="Tahoma" w:cs="Tahoma"/>
          <w:sz w:val="20"/>
          <w:szCs w:val="20"/>
        </w:rPr>
        <w:t xml:space="preserve"> representado: Personal Activo en $877.9 millones; Pensionados Beneficiados por $2.568.0; Retirados en $5.518.7 ; Maestros a cargo por $2.2.303.6 millones, para un gran total de $11.268.4 millones a diciembre 31 de 2009.</w:t>
      </w:r>
      <w:r w:rsidR="009E593A" w:rsidRPr="00E3332B">
        <w:rPr>
          <w:rFonts w:ascii="Tahoma" w:hAnsi="Tahoma" w:cs="Tahoma"/>
          <w:sz w:val="20"/>
          <w:szCs w:val="20"/>
        </w:rPr>
        <w:t xml:space="preserve">  El dato del 2010 en la actualidad no se conoce sino a diciembre 31 de 2011.</w:t>
      </w: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p>
    <w:p w:rsidR="00E84FFF" w:rsidRPr="00E3332B" w:rsidRDefault="00E84FFF" w:rsidP="00E84FFF">
      <w:pPr>
        <w:jc w:val="both"/>
        <w:rPr>
          <w:rFonts w:ascii="Tahoma" w:hAnsi="Tahoma" w:cs="Tahoma"/>
          <w:sz w:val="20"/>
          <w:szCs w:val="20"/>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84FFF" w:rsidRPr="003F2A1F" w:rsidRDefault="00E84FFF" w:rsidP="00E84FFF">
      <w:pPr>
        <w:pStyle w:val="Ttulo3"/>
        <w:jc w:val="center"/>
        <w:rPr>
          <w:b/>
        </w:rPr>
      </w:pPr>
      <w:r w:rsidRPr="003F2A1F">
        <w:rPr>
          <w:b/>
        </w:rPr>
        <w:t>INDICES FINANCIEROS</w:t>
      </w: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 w:rsidR="00E84FFF" w:rsidRDefault="00E84FFF" w:rsidP="00E84FFF"/>
    <w:p w:rsidR="00E84FFF" w:rsidRDefault="00E84FFF" w:rsidP="00E84FFF"/>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84FFF" w:rsidRPr="008D648B" w:rsidRDefault="00E84FFF" w:rsidP="00E84FFF">
      <w:pPr>
        <w:pStyle w:val="Ttulo3"/>
        <w:jc w:val="center"/>
        <w:rPr>
          <w:b/>
        </w:rPr>
      </w:pPr>
      <w:r w:rsidRPr="008D648B">
        <w:rPr>
          <w:b/>
        </w:rPr>
        <w:t>ANALISIS HISTORICO INGRESOS Y GASTOS</w:t>
      </w:r>
    </w:p>
    <w:p w:rsidR="00E84FFF" w:rsidRPr="00E3332B" w:rsidRDefault="00E84FFF" w:rsidP="00E84FFF">
      <w:pPr>
        <w:jc w:val="both"/>
        <w:rPr>
          <w:rFonts w:ascii="Tahoma" w:hAnsi="Tahoma" w:cs="Tahoma"/>
          <w:sz w:val="28"/>
          <w:lang/>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84FFF" w:rsidRPr="008D648B" w:rsidRDefault="00E84FFF" w:rsidP="00E84FFF">
      <w:pPr>
        <w:pStyle w:val="Ttulo3"/>
        <w:jc w:val="center"/>
        <w:rPr>
          <w:b/>
        </w:rPr>
      </w:pPr>
      <w:r>
        <w:rPr>
          <w:b/>
        </w:rPr>
        <w:t>PLAN FINANCIERO</w:t>
      </w:r>
      <w:r w:rsidR="00EA099C">
        <w:rPr>
          <w:b/>
        </w:rPr>
        <w:t xml:space="preserve"> 2012  -  2021</w:t>
      </w:r>
      <w:r>
        <w:rPr>
          <w:b/>
        </w:rPr>
        <w:t xml:space="preserve"> </w:t>
      </w: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3332B" w:rsidRDefault="00E3332B" w:rsidP="003F2A1F">
      <w:pPr>
        <w:pStyle w:val="Ttulo3"/>
        <w:jc w:val="center"/>
        <w:rPr>
          <w:b/>
          <w:lang w:val="es-ES"/>
        </w:rPr>
      </w:pPr>
    </w:p>
    <w:p w:rsidR="00E84FFF" w:rsidRPr="008D648B" w:rsidRDefault="00545A7D" w:rsidP="003F2A1F">
      <w:pPr>
        <w:pStyle w:val="Ttulo3"/>
        <w:jc w:val="center"/>
        <w:rPr>
          <w:b/>
        </w:rPr>
      </w:pPr>
      <w:r w:rsidRPr="00545A7D">
        <w:rPr>
          <w:b/>
        </w:rPr>
        <w:t>ACCIONES Y MEDIDAS</w:t>
      </w:r>
      <w:r>
        <w:rPr>
          <w:b/>
        </w:rPr>
        <w:t xml:space="preserve"> DEL MFMP</w:t>
      </w:r>
    </w:p>
    <w:p w:rsidR="00E84FFF" w:rsidRPr="00E3332B" w:rsidRDefault="00E84FFF" w:rsidP="00E84FFF">
      <w:pPr>
        <w:jc w:val="both"/>
        <w:rPr>
          <w:rFonts w:ascii="Tahoma" w:hAnsi="Tahoma" w:cs="Tahoma"/>
          <w:sz w:val="28"/>
          <w:lang/>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84FFF" w:rsidRDefault="00E84FFF" w:rsidP="00E84FFF">
      <w:pPr>
        <w:jc w:val="both"/>
        <w:rPr>
          <w:rFonts w:ascii="Tahoma" w:hAnsi="Tahoma" w:cs="Tahoma"/>
          <w:sz w:val="28"/>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3332B" w:rsidRDefault="00E3332B" w:rsidP="00E84FFF">
      <w:pPr>
        <w:pStyle w:val="Ttulo3"/>
        <w:jc w:val="center"/>
        <w:rPr>
          <w:b/>
          <w:lang w:val="es-ES"/>
        </w:rPr>
      </w:pPr>
    </w:p>
    <w:p w:rsidR="00E84FFF" w:rsidRPr="008D648B" w:rsidRDefault="00E84FFF" w:rsidP="00E84FFF">
      <w:pPr>
        <w:pStyle w:val="Ttulo3"/>
        <w:jc w:val="center"/>
        <w:rPr>
          <w:b/>
        </w:rPr>
      </w:pPr>
      <w:r>
        <w:rPr>
          <w:b/>
        </w:rPr>
        <w:t>CAPACIDAD DE ENDEUDAMIENTO</w:t>
      </w:r>
    </w:p>
    <w:p w:rsidR="00936AE9" w:rsidRPr="00E3332B" w:rsidRDefault="00936AE9" w:rsidP="00E84FFF">
      <w:pPr>
        <w:rPr>
          <w:sz w:val="28"/>
          <w:szCs w:val="28"/>
          <w:lang/>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3332B" w:rsidRDefault="00095414" w:rsidP="00E84FFF">
      <w:pPr>
        <w:rPr>
          <w:sz w:val="28"/>
          <w:szCs w:val="28"/>
        </w:rPr>
      </w:pPr>
    </w:p>
    <w:p w:rsidR="00095414" w:rsidRPr="00EA099C" w:rsidRDefault="00095414" w:rsidP="00095414">
      <w:pPr>
        <w:jc w:val="center"/>
        <w:rPr>
          <w:rFonts w:ascii="Arial Black" w:eastAsia="Arial Unicode MS" w:hAnsi="Arial Black"/>
          <w:sz w:val="40"/>
          <w:szCs w:val="40"/>
          <w:lang w:val="es-MX"/>
        </w:rPr>
      </w:pPr>
      <w:r w:rsidRPr="00EA099C">
        <w:rPr>
          <w:rFonts w:ascii="Arial Black" w:eastAsia="Arial Unicode MS" w:hAnsi="Arial Black"/>
          <w:sz w:val="40"/>
          <w:szCs w:val="40"/>
          <w:lang w:val="es-MX"/>
        </w:rPr>
        <w:lastRenderedPageBreak/>
        <w:t>ALCALDIA MUNICIPAL – LA ARGENTINA</w:t>
      </w:r>
    </w:p>
    <w:p w:rsidR="00095414" w:rsidRPr="00E22C6B" w:rsidRDefault="00095414" w:rsidP="00095414">
      <w:pPr>
        <w:jc w:val="center"/>
        <w:rPr>
          <w:rFonts w:ascii="Arial Rounded MT Bold" w:eastAsia="Arial Unicode MS" w:hAnsi="Arial Rounded MT Bold"/>
          <w:sz w:val="28"/>
          <w:szCs w:val="40"/>
          <w:lang w:val="es-MX"/>
        </w:rPr>
      </w:pPr>
    </w:p>
    <w:p w:rsidR="00095414" w:rsidRPr="00B271D2" w:rsidRDefault="00095414" w:rsidP="00095414">
      <w:pPr>
        <w:pStyle w:val="Ttulo1"/>
        <w:jc w:val="center"/>
        <w:rPr>
          <w:rFonts w:ascii="Tahoma" w:hAnsi="Tahoma" w:cs="Tahoma"/>
          <w:color w:val="auto"/>
          <w:sz w:val="40"/>
          <w:szCs w:val="44"/>
        </w:rPr>
      </w:pPr>
      <w:r w:rsidRPr="00B271D2">
        <w:rPr>
          <w:rFonts w:ascii="Tahoma" w:hAnsi="Tahoma" w:cs="Tahoma"/>
          <w:color w:val="auto"/>
          <w:sz w:val="36"/>
          <w:szCs w:val="44"/>
        </w:rPr>
        <w:t>MARCO  FISCAL  A  MEDI</w:t>
      </w:r>
      <w:r w:rsidR="009E593A">
        <w:rPr>
          <w:rFonts w:ascii="Tahoma" w:hAnsi="Tahoma" w:cs="Tahoma"/>
          <w:color w:val="auto"/>
          <w:sz w:val="36"/>
          <w:szCs w:val="44"/>
        </w:rPr>
        <w:t>ANO  PLAZO 2012</w:t>
      </w:r>
      <w:r w:rsidRPr="00B271D2">
        <w:rPr>
          <w:rFonts w:ascii="Tahoma" w:hAnsi="Tahoma" w:cs="Tahoma"/>
          <w:color w:val="auto"/>
          <w:sz w:val="36"/>
          <w:szCs w:val="44"/>
        </w:rPr>
        <w:t>-202</w:t>
      </w:r>
      <w:r w:rsidR="009E593A">
        <w:rPr>
          <w:rFonts w:ascii="Tahoma" w:hAnsi="Tahoma" w:cs="Tahoma"/>
          <w:color w:val="auto"/>
          <w:sz w:val="36"/>
          <w:szCs w:val="44"/>
        </w:rPr>
        <w:t>1</w:t>
      </w:r>
    </w:p>
    <w:p w:rsidR="00095414" w:rsidRDefault="00095414" w:rsidP="00095414">
      <w:pPr>
        <w:jc w:val="center"/>
        <w:rPr>
          <w:rFonts w:ascii="Arial Rounded MT Bold" w:eastAsia="Arial Unicode MS" w:hAnsi="Arial Rounded MT Bold"/>
          <w:sz w:val="40"/>
          <w:szCs w:val="40"/>
          <w:lang w:val="es-MX"/>
        </w:rPr>
      </w:pPr>
    </w:p>
    <w:p w:rsidR="00095414" w:rsidRDefault="00433EFB" w:rsidP="00095414">
      <w:pPr>
        <w:jc w:val="center"/>
        <w:rPr>
          <w:rFonts w:ascii="Arial Rounded MT Bold" w:eastAsia="Arial Unicode MS" w:hAnsi="Arial Rounded MT Bold" w:cs="Arial Unicode MS"/>
          <w:sz w:val="40"/>
          <w:szCs w:val="40"/>
          <w:lang w:val="es-MX"/>
        </w:rPr>
      </w:pPr>
      <w:r>
        <w:rPr>
          <w:rFonts w:ascii="Arial Rounded MT Bold" w:eastAsia="Arial Unicode MS" w:hAnsi="Arial Rounded MT Bold"/>
          <w:noProof/>
          <w:sz w:val="40"/>
          <w:szCs w:val="40"/>
          <w:lang w:val="es-CO" w:eastAsia="es-CO"/>
        </w:rPr>
        <w:drawing>
          <wp:inline distT="0" distB="0" distL="0" distR="0">
            <wp:extent cx="2724150" cy="3067050"/>
            <wp:effectExtent l="19050" t="0" r="0" b="0"/>
            <wp:docPr id="13"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9"/>
                    <a:srcRect/>
                    <a:stretch>
                      <a:fillRect/>
                    </a:stretch>
                  </pic:blipFill>
                  <pic:spPr bwMode="auto">
                    <a:xfrm>
                      <a:off x="0" y="0"/>
                      <a:ext cx="2724150" cy="3067050"/>
                    </a:xfrm>
                    <a:prstGeom prst="rect">
                      <a:avLst/>
                    </a:prstGeom>
                    <a:noFill/>
                    <a:ln w="9525">
                      <a:noFill/>
                      <a:miter lim="800000"/>
                      <a:headEnd/>
                      <a:tailEnd/>
                    </a:ln>
                  </pic:spPr>
                </pic:pic>
              </a:graphicData>
            </a:graphic>
          </wp:inline>
        </w:drawing>
      </w:r>
    </w:p>
    <w:p w:rsidR="00095414" w:rsidRPr="00B271D2" w:rsidRDefault="00095414" w:rsidP="00EA099C">
      <w:pPr>
        <w:rPr>
          <w:rFonts w:ascii="Arial Rounded MT Bold" w:hAnsi="Arial Rounded MT Bold"/>
        </w:rPr>
      </w:pPr>
    </w:p>
    <w:p w:rsidR="00095414" w:rsidRPr="00EA099C" w:rsidRDefault="00095414" w:rsidP="00095414">
      <w:pPr>
        <w:jc w:val="center"/>
        <w:rPr>
          <w:rFonts w:ascii="Arial Black" w:hAnsi="Arial Black"/>
          <w:sz w:val="22"/>
        </w:rPr>
      </w:pPr>
      <w:r w:rsidRPr="00EA099C">
        <w:rPr>
          <w:rFonts w:ascii="Arial Black" w:hAnsi="Arial Black"/>
          <w:sz w:val="28"/>
        </w:rPr>
        <w:t>DAGOBERTO GAITAN GUERRERO</w:t>
      </w:r>
    </w:p>
    <w:p w:rsidR="00095414" w:rsidRPr="00EA099C" w:rsidRDefault="00095414" w:rsidP="00095414">
      <w:pPr>
        <w:jc w:val="center"/>
        <w:rPr>
          <w:rFonts w:ascii="Tahoma" w:hAnsi="Tahoma" w:cs="Tahoma"/>
          <w:sz w:val="22"/>
        </w:rPr>
      </w:pPr>
      <w:r w:rsidRPr="00EA099C">
        <w:rPr>
          <w:rFonts w:ascii="Tahoma" w:hAnsi="Tahoma" w:cs="Tahoma"/>
          <w:sz w:val="22"/>
        </w:rPr>
        <w:t>ALCALDE 2008-2011</w:t>
      </w:r>
    </w:p>
    <w:p w:rsidR="00095414" w:rsidRPr="00B271D2" w:rsidRDefault="00095414" w:rsidP="00095414">
      <w:pPr>
        <w:jc w:val="center"/>
        <w:rPr>
          <w:rFonts w:ascii="Albertus" w:hAnsi="Albertus"/>
          <w:sz w:val="22"/>
        </w:rPr>
      </w:pPr>
    </w:p>
    <w:p w:rsidR="00095414" w:rsidRPr="00EA099C" w:rsidRDefault="00095414" w:rsidP="00095414">
      <w:pPr>
        <w:jc w:val="center"/>
        <w:rPr>
          <w:rFonts w:ascii="Arial Black" w:hAnsi="Arial Black"/>
          <w:sz w:val="22"/>
        </w:rPr>
      </w:pPr>
      <w:r w:rsidRPr="00EA099C">
        <w:rPr>
          <w:rFonts w:ascii="Arial Black" w:hAnsi="Arial Black"/>
          <w:sz w:val="28"/>
        </w:rPr>
        <w:t>ALEX MARIO TRIVIÑO MEDINA</w:t>
      </w:r>
    </w:p>
    <w:p w:rsidR="00095414" w:rsidRPr="00EA099C" w:rsidRDefault="00095414" w:rsidP="00095414">
      <w:pPr>
        <w:jc w:val="center"/>
        <w:rPr>
          <w:rFonts w:ascii="Tahoma" w:hAnsi="Tahoma" w:cs="Tahoma"/>
          <w:sz w:val="22"/>
        </w:rPr>
      </w:pPr>
      <w:r w:rsidRPr="00EA099C">
        <w:rPr>
          <w:rFonts w:ascii="Tahoma" w:hAnsi="Tahoma" w:cs="Tahoma"/>
          <w:sz w:val="22"/>
        </w:rPr>
        <w:t>TESORERO</w:t>
      </w:r>
    </w:p>
    <w:p w:rsidR="00095414" w:rsidRPr="00B271D2" w:rsidRDefault="00095414" w:rsidP="00095414">
      <w:pPr>
        <w:jc w:val="center"/>
        <w:rPr>
          <w:rFonts w:ascii="Albertus" w:hAnsi="Albertus"/>
          <w:sz w:val="22"/>
        </w:rPr>
      </w:pPr>
    </w:p>
    <w:p w:rsidR="00095414" w:rsidRPr="00EA099C" w:rsidRDefault="00095414" w:rsidP="00095414">
      <w:pPr>
        <w:jc w:val="center"/>
        <w:rPr>
          <w:rFonts w:ascii="Arial Black" w:hAnsi="Arial Black"/>
          <w:sz w:val="22"/>
        </w:rPr>
      </w:pPr>
      <w:r w:rsidRPr="00EA099C">
        <w:rPr>
          <w:rFonts w:ascii="Arial Black" w:hAnsi="Arial Black"/>
          <w:sz w:val="28"/>
        </w:rPr>
        <w:t>JAIME L. PINZON CALDERON</w:t>
      </w:r>
    </w:p>
    <w:p w:rsidR="00095414" w:rsidRPr="00EA099C" w:rsidRDefault="00095414" w:rsidP="00095414">
      <w:pPr>
        <w:jc w:val="center"/>
        <w:rPr>
          <w:rFonts w:ascii="Tahoma" w:hAnsi="Tahoma" w:cs="Tahoma"/>
          <w:sz w:val="22"/>
        </w:rPr>
      </w:pPr>
      <w:r w:rsidRPr="00EA099C">
        <w:rPr>
          <w:rFonts w:ascii="Tahoma" w:hAnsi="Tahoma" w:cs="Tahoma"/>
          <w:sz w:val="22"/>
        </w:rPr>
        <w:t>ASESOR CONTABLE</w:t>
      </w:r>
    </w:p>
    <w:p w:rsidR="00095414" w:rsidRPr="00B271D2" w:rsidRDefault="00095414" w:rsidP="00095414">
      <w:pPr>
        <w:jc w:val="center"/>
        <w:rPr>
          <w:rFonts w:ascii="Albertus" w:hAnsi="Albertus"/>
          <w:sz w:val="22"/>
        </w:rPr>
      </w:pPr>
    </w:p>
    <w:p w:rsidR="00095414" w:rsidRPr="00EA099C" w:rsidRDefault="00095414" w:rsidP="00095414">
      <w:pPr>
        <w:jc w:val="center"/>
        <w:rPr>
          <w:rFonts w:ascii="Arial Black" w:hAnsi="Arial Black"/>
          <w:sz w:val="22"/>
        </w:rPr>
      </w:pPr>
      <w:r w:rsidRPr="00EA099C">
        <w:rPr>
          <w:rFonts w:ascii="Arial Black" w:hAnsi="Arial Black"/>
        </w:rPr>
        <w:t xml:space="preserve">LA ARGENTINA – HUILA, NOVIEMBRE </w:t>
      </w:r>
      <w:r w:rsidR="00EA099C">
        <w:rPr>
          <w:rFonts w:ascii="Arial Black" w:hAnsi="Arial Black"/>
        </w:rPr>
        <w:t xml:space="preserve">01 de </w:t>
      </w:r>
      <w:r w:rsidRPr="00EA099C">
        <w:rPr>
          <w:rFonts w:ascii="Arial Black" w:hAnsi="Arial Black"/>
        </w:rPr>
        <w:t>201</w:t>
      </w:r>
      <w:r w:rsidR="00EA099C">
        <w:rPr>
          <w:rFonts w:ascii="Arial Black" w:hAnsi="Arial Black"/>
        </w:rPr>
        <w:t>1</w:t>
      </w:r>
    </w:p>
    <w:sectPr w:rsidR="00095414" w:rsidRPr="00EA099C" w:rsidSect="00810C47">
      <w:headerReference w:type="default" r:id="rId20"/>
      <w:footerReference w:type="default" r:id="rId21"/>
      <w:pgSz w:w="12242" w:h="15842" w:code="1"/>
      <w:pgMar w:top="1134" w:right="1418" w:bottom="1418" w:left="1701" w:header="567" w:footer="680"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CD" w:rsidRDefault="005965CD" w:rsidP="00B925A7">
      <w:r>
        <w:separator/>
      </w:r>
    </w:p>
  </w:endnote>
  <w:endnote w:type="continuationSeparator" w:id="0">
    <w:p w:rsidR="005965CD" w:rsidRDefault="005965CD" w:rsidP="00B92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Coronet">
    <w:altName w:val="Arabic Typesetting"/>
    <w:charset w:val="00"/>
    <w:family w:val="script"/>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3B" w:rsidRPr="00D925AF" w:rsidRDefault="00AC063B" w:rsidP="00810C47">
    <w:pPr>
      <w:pStyle w:val="Piedepgina"/>
      <w:jc w:val="center"/>
      <w:rPr>
        <w:rFonts w:ascii="Coronet" w:hAnsi="Coronet"/>
        <w:i/>
        <w:color w:val="808080"/>
        <w:sz w:val="36"/>
        <w:szCs w:val="36"/>
      </w:rPr>
    </w:pPr>
    <w:r w:rsidRPr="00826B3D">
      <w:rPr>
        <w:rFonts w:ascii="Coronet" w:hAnsi="Coronet"/>
        <w:i/>
        <w:color w:val="808080"/>
        <w:sz w:val="28"/>
        <w:szCs w:val="36"/>
      </w:rPr>
      <w:t>“Cumplimiento y Seriedad para una Mejor Sociedad”</w:t>
    </w:r>
  </w:p>
  <w:p w:rsidR="00AC063B" w:rsidRPr="00D925AF" w:rsidRDefault="00AC063B" w:rsidP="00810C47">
    <w:pPr>
      <w:pStyle w:val="Piedepgina"/>
      <w:jc w:val="center"/>
      <w:rPr>
        <w:rFonts w:ascii="Arial Rounded MT Bold" w:hAnsi="Arial Rounded MT Bold"/>
        <w:i/>
        <w:color w:val="808080"/>
        <w:sz w:val="18"/>
        <w:szCs w:val="18"/>
      </w:rPr>
    </w:pPr>
    <w:r w:rsidRPr="00D925AF">
      <w:rPr>
        <w:rFonts w:ascii="Arial Rounded MT Bold" w:hAnsi="Arial Rounded MT Bold"/>
        <w:i/>
        <w:color w:val="808080"/>
        <w:sz w:val="18"/>
        <w:szCs w:val="18"/>
      </w:rPr>
      <w:t xml:space="preserve">Calle 6 No. 3 – 66 Teléfonos: 831 16 09 </w:t>
    </w:r>
    <w:smartTag w:uri="urn:schemas-microsoft-com:office:smarttags" w:element="PersonName">
      <w:smartTagPr>
        <w:attr w:name="ProductID" w:val="La Argentina"/>
      </w:smartTagPr>
      <w:r w:rsidRPr="00D925AF">
        <w:rPr>
          <w:rFonts w:ascii="Arial Rounded MT Bold" w:hAnsi="Arial Rounded MT Bold"/>
          <w:i/>
          <w:color w:val="808080"/>
          <w:sz w:val="18"/>
          <w:szCs w:val="18"/>
        </w:rPr>
        <w:t>La Argentina</w:t>
      </w:r>
    </w:smartTag>
    <w:r w:rsidRPr="00D925AF">
      <w:rPr>
        <w:rFonts w:ascii="Arial Rounded MT Bold" w:hAnsi="Arial Rounded MT Bold"/>
        <w:i/>
        <w:color w:val="808080"/>
        <w:sz w:val="18"/>
        <w:szCs w:val="18"/>
      </w:rPr>
      <w:t xml:space="preserve"> - Huila</w:t>
    </w:r>
  </w:p>
  <w:p w:rsidR="00AC063B" w:rsidRPr="00E758B3" w:rsidRDefault="00AC063B" w:rsidP="00810C47">
    <w:pPr>
      <w:pStyle w:val="Piedepgina"/>
      <w:spacing w:line="480" w:lineRule="auto"/>
      <w:jc w:val="center"/>
      <w:rPr>
        <w:rFonts w:ascii="Tahoma" w:hAnsi="Tahoma" w:cs="Tahoma"/>
        <w:i/>
        <w:sz w:val="18"/>
        <w:szCs w:val="18"/>
      </w:rPr>
    </w:pPr>
    <w:hyperlink r:id="rId1" w:history="1">
      <w:r w:rsidRPr="00D925AF">
        <w:rPr>
          <w:rStyle w:val="Hipervnculo"/>
          <w:rFonts w:ascii="Tahoma" w:hAnsi="Tahoma" w:cs="Tahoma"/>
          <w:i/>
          <w:color w:val="808080"/>
          <w:sz w:val="18"/>
          <w:szCs w:val="18"/>
        </w:rPr>
        <w:t>alcaldiadelaargentina@yahoo.es</w:t>
      </w:r>
    </w:hyperlink>
    <w:r w:rsidRPr="00D925AF">
      <w:rPr>
        <w:rFonts w:ascii="Tahoma" w:hAnsi="Tahoma" w:cs="Tahoma"/>
        <w:i/>
        <w:color w:val="808080"/>
        <w:sz w:val="18"/>
        <w:szCs w:val="18"/>
      </w:rPr>
      <w:t>, tesorerialaargetina@hotmail.com</w:t>
    </w:r>
  </w:p>
  <w:p w:rsidR="00AC063B" w:rsidRDefault="00AC063B" w:rsidP="00810C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CD" w:rsidRDefault="005965CD" w:rsidP="00B925A7">
      <w:r>
        <w:separator/>
      </w:r>
    </w:p>
  </w:footnote>
  <w:footnote w:type="continuationSeparator" w:id="0">
    <w:p w:rsidR="005965CD" w:rsidRDefault="005965CD" w:rsidP="00B92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3B" w:rsidRPr="009E0F76" w:rsidRDefault="00826B3D" w:rsidP="00810C47">
    <w:pPr>
      <w:tabs>
        <w:tab w:val="left" w:pos="5760"/>
      </w:tabs>
      <w:jc w:val="center"/>
      <w:rPr>
        <w:b/>
      </w:rPr>
    </w:pPr>
    <w:r w:rsidRPr="00522F44">
      <w:rPr>
        <w:b/>
        <w:noProof/>
      </w:rPr>
      <w:pict>
        <v:rect id="_x0000_s2049" style="position:absolute;left:0;text-align:left;margin-left:93pt;margin-top:9.1pt;width:269.7pt;height:99pt;z-index:251657216" filled="f" fillcolor="#bbe0e3" stroked="f">
          <v:textbox style="mso-next-textbox:#_x0000_s2049">
            <w:txbxContent>
              <w:p w:rsidR="00AC063B" w:rsidRPr="00E44AA3" w:rsidRDefault="00AC063B" w:rsidP="00810C47">
                <w:pPr>
                  <w:ind w:left="540" w:hanging="540"/>
                  <w:jc w:val="center"/>
                  <w:rPr>
                    <w:rFonts w:ascii="Arial Rounded MT Bold" w:hAnsi="Arial Rounded MT Bold" w:cs="Arial"/>
                    <w:b/>
                    <w:bCs/>
                    <w:color w:val="7F7F7F"/>
                    <w:sz w:val="28"/>
                    <w:szCs w:val="28"/>
                  </w:rPr>
                </w:pPr>
                <w:r w:rsidRPr="00E44AA3">
                  <w:rPr>
                    <w:rFonts w:ascii="Arial Rounded MT Bold" w:hAnsi="Arial Rounded MT Bold" w:cs="Arial"/>
                    <w:b/>
                    <w:bCs/>
                    <w:color w:val="7F7F7F"/>
                    <w:sz w:val="28"/>
                    <w:szCs w:val="28"/>
                  </w:rPr>
                  <w:t>REPUBLICA DE COLOMBIA</w:t>
                </w:r>
              </w:p>
              <w:p w:rsidR="00AC063B" w:rsidRPr="00E44AA3" w:rsidRDefault="00AC063B" w:rsidP="00810C47">
                <w:pPr>
                  <w:ind w:left="540" w:hanging="540"/>
                  <w:jc w:val="center"/>
                  <w:rPr>
                    <w:rFonts w:ascii="Arial Rounded MT Bold" w:hAnsi="Arial Rounded MT Bold" w:cs="Arial"/>
                    <w:b/>
                    <w:bCs/>
                    <w:color w:val="7F7F7F"/>
                    <w:sz w:val="28"/>
                    <w:szCs w:val="28"/>
                  </w:rPr>
                </w:pPr>
                <w:r w:rsidRPr="00E44AA3">
                  <w:rPr>
                    <w:rFonts w:ascii="Arial Rounded MT Bold" w:hAnsi="Arial Rounded MT Bold" w:cs="Arial"/>
                    <w:b/>
                    <w:bCs/>
                    <w:color w:val="7F7F7F"/>
                    <w:sz w:val="28"/>
                    <w:szCs w:val="28"/>
                  </w:rPr>
                  <w:t>DEPARTAMENTO DEL HUILA</w:t>
                </w:r>
              </w:p>
              <w:p w:rsidR="00AC063B" w:rsidRPr="00E44AA3" w:rsidRDefault="00AC063B" w:rsidP="00810C47">
                <w:pPr>
                  <w:ind w:left="540" w:hanging="540"/>
                  <w:jc w:val="center"/>
                  <w:rPr>
                    <w:rFonts w:ascii="Arial Rounded MT Bold" w:hAnsi="Arial Rounded MT Bold" w:cs="Arial"/>
                    <w:b/>
                    <w:bCs/>
                    <w:color w:val="7F7F7F"/>
                    <w:sz w:val="28"/>
                    <w:szCs w:val="28"/>
                  </w:rPr>
                </w:pPr>
                <w:r w:rsidRPr="00E44AA3">
                  <w:rPr>
                    <w:rFonts w:ascii="Arial Rounded MT Bold" w:hAnsi="Arial Rounded MT Bold" w:cs="Arial"/>
                    <w:b/>
                    <w:bCs/>
                    <w:color w:val="7F7F7F"/>
                    <w:sz w:val="28"/>
                    <w:szCs w:val="28"/>
                  </w:rPr>
                  <w:t xml:space="preserve">MUNICIPIO DE </w:t>
                </w:r>
                <w:smartTag w:uri="urn:schemas-microsoft-com:office:smarttags" w:element="PersonName">
                  <w:smartTagPr>
                    <w:attr w:name="ProductID" w:val="La Argentina"/>
                  </w:smartTagPr>
                  <w:r w:rsidRPr="00E44AA3">
                    <w:rPr>
                      <w:rFonts w:ascii="Arial Rounded MT Bold" w:hAnsi="Arial Rounded MT Bold" w:cs="Arial"/>
                      <w:b/>
                      <w:bCs/>
                      <w:color w:val="7F7F7F"/>
                      <w:sz w:val="28"/>
                      <w:szCs w:val="28"/>
                    </w:rPr>
                    <w:t>LA ARGENTINA</w:t>
                  </w:r>
                </w:smartTag>
              </w:p>
              <w:p w:rsidR="00AC063B" w:rsidRPr="00E44AA3" w:rsidRDefault="00AC063B" w:rsidP="00810C47">
                <w:pPr>
                  <w:ind w:left="540" w:hanging="540"/>
                  <w:jc w:val="center"/>
                  <w:rPr>
                    <w:rFonts w:ascii="Arial Rounded MT Bold" w:hAnsi="Arial Rounded MT Bold" w:cs="Arial"/>
                    <w:b/>
                    <w:bCs/>
                    <w:color w:val="7F7F7F"/>
                    <w:sz w:val="28"/>
                    <w:szCs w:val="28"/>
                  </w:rPr>
                </w:pPr>
                <w:r w:rsidRPr="00E44AA3">
                  <w:rPr>
                    <w:rFonts w:ascii="Arial Rounded MT Bold" w:hAnsi="Arial Rounded MT Bold" w:cs="Arial"/>
                    <w:b/>
                    <w:bCs/>
                    <w:color w:val="7F7F7F"/>
                    <w:sz w:val="28"/>
                    <w:szCs w:val="28"/>
                  </w:rPr>
                  <w:t>NIT 891.180.205-7</w:t>
                </w:r>
              </w:p>
              <w:p w:rsidR="00AC063B" w:rsidRPr="00826B3D" w:rsidRDefault="00AC063B" w:rsidP="00810C47">
                <w:pPr>
                  <w:ind w:left="540" w:hanging="540"/>
                  <w:jc w:val="center"/>
                  <w:rPr>
                    <w:rFonts w:ascii="Cooper Black" w:hAnsi="Cooper Black" w:cs="Arial"/>
                    <w:bCs/>
                    <w:color w:val="000000"/>
                    <w:szCs w:val="32"/>
                  </w:rPr>
                </w:pPr>
                <w:r w:rsidRPr="00826B3D">
                  <w:rPr>
                    <w:rFonts w:ascii="Cooper Black" w:hAnsi="Cooper Black" w:cs="Arial"/>
                    <w:bCs/>
                    <w:color w:val="7F7F7F"/>
                    <w:szCs w:val="32"/>
                  </w:rPr>
                  <w:t>DESPACHO DEL ACALDE</w:t>
                </w:r>
              </w:p>
            </w:txbxContent>
          </v:textbox>
        </v:rect>
      </w:pict>
    </w:r>
    <w:r w:rsidR="00433EFB">
      <w:rPr>
        <w:b/>
        <w:noProof/>
        <w:lang w:val="es-CO" w:eastAsia="es-CO"/>
      </w:rPr>
      <w:drawing>
        <wp:anchor distT="0" distB="2667" distL="114300" distR="114300" simplePos="0" relativeHeight="251658240" behindDoc="0" locked="0" layoutInCell="1" allowOverlap="1">
          <wp:simplePos x="0" y="0"/>
          <wp:positionH relativeFrom="column">
            <wp:posOffset>-308864</wp:posOffset>
          </wp:positionH>
          <wp:positionV relativeFrom="paragraph">
            <wp:posOffset>178435</wp:posOffset>
          </wp:positionV>
          <wp:extent cx="1462659" cy="1209802"/>
          <wp:effectExtent l="6096" t="0" r="635" b="0"/>
          <wp:wrapSquare wrapText="bothSides"/>
          <wp:docPr id="3"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62087" cy="1206500"/>
                    <a:chOff x="395288" y="333375"/>
                    <a:chExt cx="1462087" cy="1206500"/>
                  </a:xfrm>
                </a:grpSpPr>
                <a:pic>
                  <a:nvPicPr>
                    <a:cNvPr id="2050" name="Picture 4"/>
                    <a:cNvPicPr>
                      <a:picLocks noChangeAspect="1" noChangeArrowheads="1"/>
                    </a:cNvPicPr>
                  </a:nvPicPr>
                  <a:blipFill>
                    <a:blip r:embed="rId1"/>
                    <a:srcRect/>
                    <a:stretch>
                      <a:fillRect/>
                    </a:stretch>
                  </a:blipFill>
                  <a:spPr bwMode="auto">
                    <a:xfrm>
                      <a:off x="395288" y="333375"/>
                      <a:ext cx="1462087" cy="1163638"/>
                    </a:xfrm>
                    <a:prstGeom prst="rect">
                      <a:avLst/>
                    </a:prstGeom>
                    <a:noFill/>
                    <a:ln w="9525" algn="in">
                      <a:noFill/>
                      <a:miter lim="800000"/>
                      <a:headEnd/>
                      <a:tailEnd/>
                    </a:ln>
                  </a:spPr>
                </a:pic>
                <a:sp>
                  <a:nvSpPr>
                    <a:cNvPr id="2051" name="WordArt 5"/>
                    <a:cNvSpPr>
                      <a:spLocks noChangeArrowheads="1" noChangeShapeType="1" noTextEdit="1"/>
                    </a:cNvSpPr>
                  </a:nvSpPr>
                  <a:spPr bwMode="auto">
                    <a:xfrm rot="5400000">
                      <a:off x="1019175" y="774701"/>
                      <a:ext cx="198437" cy="36512"/>
                    </a:xfrm>
                    <a:prstGeom prst="rect">
                      <a:avLst/>
                    </a:prstGeom>
                  </a:spPr>
                  <a:txSp>
                    <a:txBody>
                      <a:bodyPr vert="wordArtVert" wrap="none" numCol="1" fromWordArt="1">
                        <a:prstTxWarp prst="textPlain">
                          <a:avLst>
                            <a:gd name="adj" fmla="val 50000"/>
                          </a:avLst>
                        </a:prstTxWarp>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r>
                          <a:rPr lang="es-ES" sz="1000" kern="10">
                            <a:ln w="9525">
                              <a:solidFill>
                                <a:srgbClr val="000000"/>
                              </a:solidFill>
                              <a:round/>
                              <a:headEnd/>
                              <a:tailEnd/>
                            </a:ln>
                            <a:solidFill>
                              <a:srgbClr val="000000"/>
                            </a:solidFill>
                            <a:latin typeface="Lucida Sans"/>
                          </a:rPr>
                          <a:t>2011</a:t>
                        </a:r>
                      </a:p>
                    </a:txBody>
                    <a:useSpRect/>
                  </a:txSp>
                </a:sp>
                <a:sp>
                  <a:nvSpPr>
                    <a:cNvPr id="2052" name="WordArt 6"/>
                    <a:cNvSpPr>
                      <a:spLocks noChangeArrowheads="1" noChangeShapeType="1" noTextEdit="1"/>
                    </a:cNvSpPr>
                  </a:nvSpPr>
                  <a:spPr bwMode="auto">
                    <a:xfrm>
                      <a:off x="542925" y="333375"/>
                      <a:ext cx="1133475" cy="593725"/>
                    </a:xfrm>
                    <a:prstGeom prst="rect">
                      <a:avLst/>
                    </a:prstGeom>
                  </a:spPr>
                  <a:txSp>
                    <a:txBody>
                      <a:bodyPr spcFirstLastPara="1" wrap="none" numCol="1" fromWordArt="1">
                        <a:prstTxWarp prst="textArchUp">
                          <a:avLst>
                            <a:gd name="adj" fmla="val 11609804"/>
                          </a:avLst>
                        </a:prstTxWarp>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3600" kern="10">
                            <a:ln w="9525">
                              <a:solidFill>
                                <a:srgbClr val="000000"/>
                              </a:solidFill>
                              <a:round/>
                              <a:headEnd/>
                              <a:tailEnd/>
                            </a:ln>
                            <a:solidFill>
                              <a:srgbClr val="0000FF"/>
                            </a:solidFill>
                            <a:latin typeface="Arial Black"/>
                          </a:rPr>
                          <a:t>ALCALDIA MUNICIPAL</a:t>
                        </a:r>
                      </a:p>
                    </a:txBody>
                    <a:useSpRect/>
                  </a:txSp>
                </a:sp>
                <a:sp>
                  <a:nvSpPr>
                    <a:cNvPr id="2053" name="WordArt 7"/>
                    <a:cNvSpPr>
                      <a:spLocks noChangeArrowheads="1" noChangeShapeType="1" noTextEdit="1"/>
                    </a:cNvSpPr>
                  </a:nvSpPr>
                  <a:spPr bwMode="auto">
                    <a:xfrm>
                      <a:off x="560388" y="1000125"/>
                      <a:ext cx="1135062" cy="539750"/>
                    </a:xfrm>
                    <a:prstGeom prst="rect">
                      <a:avLst/>
                    </a:prstGeom>
                  </a:spPr>
                  <a:txSp>
                    <a:txBody>
                      <a:bodyPr spcFirstLastPara="1" wrap="none" numCol="1" fromWordArt="1">
                        <a:prstTxWarp prst="textArchDown">
                          <a:avLst>
                            <a:gd name="adj" fmla="val 861138"/>
                          </a:avLst>
                        </a:prstTxWarp>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3600" kern="10">
                            <a:ln w="9525">
                              <a:solidFill>
                                <a:srgbClr val="000000"/>
                              </a:solidFill>
                              <a:round/>
                              <a:headEnd/>
                              <a:tailEnd/>
                            </a:ln>
                            <a:solidFill>
                              <a:srgbClr val="0000FF"/>
                            </a:solidFill>
                            <a:latin typeface="Arial Black"/>
                          </a:rPr>
                          <a:t>LA ARGENTINA H.</a:t>
                        </a:r>
                      </a:p>
                    </a:txBody>
                    <a:useSpRect/>
                  </a:txSp>
                </a:sp>
                <a:sp>
                  <a:nvSpPr>
                    <a:cNvPr id="2054" name="WordArt 8"/>
                    <a:cNvSpPr>
                      <a:spLocks noChangeArrowheads="1" noChangeShapeType="1" noTextEdit="1"/>
                    </a:cNvSpPr>
                  </a:nvSpPr>
                  <a:spPr bwMode="auto">
                    <a:xfrm rot="5400000">
                      <a:off x="1003300" y="466726"/>
                      <a:ext cx="230187" cy="36512"/>
                    </a:xfrm>
                    <a:prstGeom prst="rect">
                      <a:avLst/>
                    </a:prstGeom>
                  </a:spPr>
                  <a:txSp>
                    <a:txBody>
                      <a:bodyPr vert="wordArtVert" wrap="none" numCol="1" fromWordArt="1">
                        <a:prstTxWarp prst="textPlain">
                          <a:avLst>
                            <a:gd name="adj" fmla="val 50000"/>
                          </a:avLst>
                        </a:prstTxWarp>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r>
                          <a:rPr lang="es-ES" sz="1000" kern="10">
                            <a:ln w="9525">
                              <a:solidFill>
                                <a:srgbClr val="000000"/>
                              </a:solidFill>
                              <a:round/>
                              <a:headEnd/>
                              <a:tailEnd/>
                            </a:ln>
                            <a:solidFill>
                              <a:srgbClr val="000000"/>
                            </a:solidFill>
                            <a:latin typeface="Lucida Sans"/>
                          </a:rPr>
                          <a:t>2008</a:t>
                        </a:r>
                      </a:p>
                    </a:txBody>
                    <a:useSpRect/>
                  </a:txSp>
                </a:sp>
              </lc:lockedCanvas>
            </a:graphicData>
          </a:graphic>
        </wp:anchor>
      </w:drawing>
    </w:r>
    <w:r w:rsidR="00E22C6B">
      <w:rPr>
        <w:b/>
      </w:rPr>
      <w:tab/>
    </w:r>
    <w:r w:rsidR="00AC063B">
      <w:rPr>
        <w:b/>
      </w:rPr>
      <w:tab/>
    </w:r>
    <w:r w:rsidR="00AC063B">
      <w:rPr>
        <w:b/>
      </w:rPr>
      <w:tab/>
    </w:r>
    <w:r w:rsidR="00AC063B">
      <w:rPr>
        <w:b/>
      </w:rPr>
      <w:tab/>
    </w:r>
    <w:r w:rsidR="00AC063B">
      <w:rPr>
        <w:b/>
      </w:rPr>
      <w:tab/>
    </w:r>
    <w:r w:rsidR="00AC063B">
      <w:rPr>
        <w:b/>
      </w:rPr>
      <w:tab/>
    </w:r>
    <w:r w:rsidR="00AC063B">
      <w:rPr>
        <w:b/>
      </w:rPr>
      <w:tab/>
    </w:r>
    <w:r w:rsidR="00E22C6B">
      <w:rPr>
        <w:b/>
      </w:rPr>
      <w:tab/>
    </w:r>
    <w:r w:rsidR="00433EFB">
      <w:rPr>
        <w:b/>
        <w:noProof/>
        <w:lang w:val="es-CO" w:eastAsia="es-CO"/>
      </w:rPr>
      <w:drawing>
        <wp:inline distT="0" distB="0" distL="0" distR="0">
          <wp:extent cx="1276350" cy="762000"/>
          <wp:effectExtent l="19050" t="0" r="0" b="0"/>
          <wp:docPr id="1" name="Imagen 1" descr="Prospe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speridad"/>
                  <pic:cNvPicPr>
                    <a:picLocks noChangeAspect="1" noChangeArrowheads="1"/>
                  </pic:cNvPicPr>
                </pic:nvPicPr>
                <pic:blipFill>
                  <a:blip r:embed="rId2"/>
                  <a:srcRect/>
                  <a:stretch>
                    <a:fillRect/>
                  </a:stretch>
                </pic:blipFill>
                <pic:spPr bwMode="auto">
                  <a:xfrm>
                    <a:off x="0" y="0"/>
                    <a:ext cx="1276350" cy="762000"/>
                  </a:xfrm>
                  <a:prstGeom prst="rect">
                    <a:avLst/>
                  </a:prstGeom>
                  <a:noFill/>
                  <a:ln w="9525">
                    <a:noFill/>
                    <a:miter lim="800000"/>
                    <a:headEnd/>
                    <a:tailEnd/>
                  </a:ln>
                </pic:spPr>
              </pic:pic>
            </a:graphicData>
          </a:graphic>
        </wp:inline>
      </w:drawing>
    </w:r>
  </w:p>
  <w:p w:rsidR="00AC063B" w:rsidRDefault="00E22C6B">
    <w:pPr>
      <w:pStyle w:val="Encabezado"/>
    </w:pPr>
    <w:r>
      <w:tab/>
    </w:r>
    <w:r>
      <w:tab/>
    </w:r>
  </w:p>
  <w:p w:rsidR="00AC063B" w:rsidRDefault="00E22C6B">
    <w:pPr>
      <w:pStyle w:val="Encabezado"/>
    </w:pPr>
    <w:r>
      <w:tab/>
    </w:r>
    <w:r>
      <w:tab/>
    </w:r>
  </w:p>
  <w:p w:rsidR="00AC063B" w:rsidRDefault="00E22C6B">
    <w:pPr>
      <w:pStyle w:val="Encabezado"/>
    </w:pPr>
    <w:r>
      <w:tab/>
    </w:r>
    <w:r>
      <w:tab/>
    </w:r>
  </w:p>
  <w:p w:rsidR="00AC063B" w:rsidRDefault="00E22C6B">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6CB"/>
    <w:multiLevelType w:val="multilevel"/>
    <w:tmpl w:val="C8D89FDA"/>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080"/>
        </w:tabs>
        <w:ind w:left="1080" w:hanging="108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
    <w:nsid w:val="07950B2D"/>
    <w:multiLevelType w:val="hybridMultilevel"/>
    <w:tmpl w:val="2554760A"/>
    <w:lvl w:ilvl="0" w:tplc="0C0A0019">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38C64AD"/>
    <w:multiLevelType w:val="hybridMultilevel"/>
    <w:tmpl w:val="0850644C"/>
    <w:lvl w:ilvl="0" w:tplc="0C0A0019">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3C74B58"/>
    <w:multiLevelType w:val="multilevel"/>
    <w:tmpl w:val="CE1221FC"/>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755"/>
        </w:tabs>
        <w:ind w:left="1755" w:hanging="795"/>
      </w:pPr>
      <w:rPr>
        <w:rFonts w:hint="default"/>
      </w:rPr>
    </w:lvl>
    <w:lvl w:ilvl="2">
      <w:start w:val="3"/>
      <w:numFmt w:val="decimal"/>
      <w:lvlText w:val="%1.%2.%3"/>
      <w:lvlJc w:val="left"/>
      <w:pPr>
        <w:tabs>
          <w:tab w:val="num" w:pos="3000"/>
        </w:tabs>
        <w:ind w:left="3000" w:hanging="1080"/>
      </w:pPr>
      <w:rPr>
        <w:rFonts w:hint="default"/>
      </w:rPr>
    </w:lvl>
    <w:lvl w:ilvl="3">
      <w:start w:val="1"/>
      <w:numFmt w:val="decimal"/>
      <w:lvlText w:val="%1.%2.%3.%4"/>
      <w:lvlJc w:val="left"/>
      <w:pPr>
        <w:tabs>
          <w:tab w:val="num" w:pos="4320"/>
        </w:tabs>
        <w:ind w:left="4320" w:hanging="1440"/>
      </w:pPr>
      <w:rPr>
        <w:rFonts w:hint="default"/>
      </w:rPr>
    </w:lvl>
    <w:lvl w:ilvl="4">
      <w:start w:val="1"/>
      <w:numFmt w:val="decimal"/>
      <w:lvlText w:val="%1.%2.%3.%4.%5"/>
      <w:lvlJc w:val="left"/>
      <w:pPr>
        <w:tabs>
          <w:tab w:val="num" w:pos="5640"/>
        </w:tabs>
        <w:ind w:left="5640" w:hanging="1800"/>
      </w:pPr>
      <w:rPr>
        <w:rFonts w:hint="default"/>
      </w:rPr>
    </w:lvl>
    <w:lvl w:ilvl="5">
      <w:start w:val="1"/>
      <w:numFmt w:val="decimal"/>
      <w:lvlText w:val="%1.%2.%3.%4.%5.%6"/>
      <w:lvlJc w:val="left"/>
      <w:pPr>
        <w:tabs>
          <w:tab w:val="num" w:pos="6960"/>
        </w:tabs>
        <w:ind w:left="6960" w:hanging="2160"/>
      </w:pPr>
      <w:rPr>
        <w:rFonts w:hint="default"/>
      </w:rPr>
    </w:lvl>
    <w:lvl w:ilvl="6">
      <w:start w:val="1"/>
      <w:numFmt w:val="decimal"/>
      <w:lvlText w:val="%1.%2.%3.%4.%5.%6.%7"/>
      <w:lvlJc w:val="left"/>
      <w:pPr>
        <w:tabs>
          <w:tab w:val="num" w:pos="8280"/>
        </w:tabs>
        <w:ind w:left="8280" w:hanging="2520"/>
      </w:pPr>
      <w:rPr>
        <w:rFonts w:hint="default"/>
      </w:rPr>
    </w:lvl>
    <w:lvl w:ilvl="7">
      <w:start w:val="1"/>
      <w:numFmt w:val="decimal"/>
      <w:lvlText w:val="%1.%2.%3.%4.%5.%6.%7.%8"/>
      <w:lvlJc w:val="left"/>
      <w:pPr>
        <w:tabs>
          <w:tab w:val="num" w:pos="9600"/>
        </w:tabs>
        <w:ind w:left="9600" w:hanging="2880"/>
      </w:pPr>
      <w:rPr>
        <w:rFonts w:hint="default"/>
      </w:rPr>
    </w:lvl>
    <w:lvl w:ilvl="8">
      <w:start w:val="1"/>
      <w:numFmt w:val="decimal"/>
      <w:lvlText w:val="%1.%2.%3.%4.%5.%6.%7.%8.%9"/>
      <w:lvlJc w:val="left"/>
      <w:pPr>
        <w:tabs>
          <w:tab w:val="num" w:pos="10920"/>
        </w:tabs>
        <w:ind w:left="10920" w:hanging="3240"/>
      </w:pPr>
      <w:rPr>
        <w:rFonts w:hint="default"/>
      </w:rPr>
    </w:lvl>
  </w:abstractNum>
  <w:abstractNum w:abstractNumId="4">
    <w:nsid w:val="5ACA44D5"/>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6A2A1D69"/>
    <w:multiLevelType w:val="hybridMultilevel"/>
    <w:tmpl w:val="A95A61DA"/>
    <w:lvl w:ilvl="0" w:tplc="B4A0E1AE">
      <w:start w:val="1"/>
      <w:numFmt w:val="decimal"/>
      <w:lvlText w:val="%1."/>
      <w:lvlJc w:val="left"/>
      <w:pPr>
        <w:tabs>
          <w:tab w:val="num" w:pos="2280"/>
        </w:tabs>
        <w:ind w:left="2280" w:hanging="360"/>
      </w:pPr>
      <w:rPr>
        <w:rFonts w:hint="default"/>
      </w:rPr>
    </w:lvl>
    <w:lvl w:ilvl="1" w:tplc="3DDEC5BC">
      <w:start w:val="1"/>
      <w:numFmt w:val="lowerLetter"/>
      <w:lvlText w:val="%2."/>
      <w:lvlJc w:val="left"/>
      <w:pPr>
        <w:tabs>
          <w:tab w:val="num" w:pos="3000"/>
        </w:tabs>
        <w:ind w:left="3000" w:hanging="360"/>
      </w:pPr>
      <w:rPr>
        <w:rFonts w:hint="default"/>
      </w:rPr>
    </w:lvl>
    <w:lvl w:ilvl="2" w:tplc="0C0A001B" w:tentative="1">
      <w:start w:val="1"/>
      <w:numFmt w:val="lowerRoman"/>
      <w:lvlText w:val="%3."/>
      <w:lvlJc w:val="right"/>
      <w:pPr>
        <w:tabs>
          <w:tab w:val="num" w:pos="3720"/>
        </w:tabs>
        <w:ind w:left="3720" w:hanging="180"/>
      </w:pPr>
    </w:lvl>
    <w:lvl w:ilvl="3" w:tplc="0C0A000F" w:tentative="1">
      <w:start w:val="1"/>
      <w:numFmt w:val="decimal"/>
      <w:lvlText w:val="%4."/>
      <w:lvlJc w:val="left"/>
      <w:pPr>
        <w:tabs>
          <w:tab w:val="num" w:pos="4440"/>
        </w:tabs>
        <w:ind w:left="4440" w:hanging="360"/>
      </w:pPr>
    </w:lvl>
    <w:lvl w:ilvl="4" w:tplc="0C0A0019" w:tentative="1">
      <w:start w:val="1"/>
      <w:numFmt w:val="lowerLetter"/>
      <w:lvlText w:val="%5."/>
      <w:lvlJc w:val="left"/>
      <w:pPr>
        <w:tabs>
          <w:tab w:val="num" w:pos="5160"/>
        </w:tabs>
        <w:ind w:left="5160" w:hanging="360"/>
      </w:pPr>
    </w:lvl>
    <w:lvl w:ilvl="5" w:tplc="0C0A001B" w:tentative="1">
      <w:start w:val="1"/>
      <w:numFmt w:val="lowerRoman"/>
      <w:lvlText w:val="%6."/>
      <w:lvlJc w:val="right"/>
      <w:pPr>
        <w:tabs>
          <w:tab w:val="num" w:pos="5880"/>
        </w:tabs>
        <w:ind w:left="5880" w:hanging="180"/>
      </w:pPr>
    </w:lvl>
    <w:lvl w:ilvl="6" w:tplc="0C0A000F" w:tentative="1">
      <w:start w:val="1"/>
      <w:numFmt w:val="decimal"/>
      <w:lvlText w:val="%7."/>
      <w:lvlJc w:val="left"/>
      <w:pPr>
        <w:tabs>
          <w:tab w:val="num" w:pos="6600"/>
        </w:tabs>
        <w:ind w:left="6600" w:hanging="360"/>
      </w:pPr>
    </w:lvl>
    <w:lvl w:ilvl="7" w:tplc="0C0A0019" w:tentative="1">
      <w:start w:val="1"/>
      <w:numFmt w:val="lowerLetter"/>
      <w:lvlText w:val="%8."/>
      <w:lvlJc w:val="left"/>
      <w:pPr>
        <w:tabs>
          <w:tab w:val="num" w:pos="7320"/>
        </w:tabs>
        <w:ind w:left="7320" w:hanging="360"/>
      </w:pPr>
    </w:lvl>
    <w:lvl w:ilvl="8" w:tplc="0C0A001B" w:tentative="1">
      <w:start w:val="1"/>
      <w:numFmt w:val="lowerRoman"/>
      <w:lvlText w:val="%9."/>
      <w:lvlJc w:val="right"/>
      <w:pPr>
        <w:tabs>
          <w:tab w:val="num" w:pos="8040"/>
        </w:tabs>
        <w:ind w:left="804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84FFF"/>
    <w:rsid w:val="000230EC"/>
    <w:rsid w:val="00064936"/>
    <w:rsid w:val="00095414"/>
    <w:rsid w:val="000B7480"/>
    <w:rsid w:val="000C2235"/>
    <w:rsid w:val="001222D3"/>
    <w:rsid w:val="0016647C"/>
    <w:rsid w:val="00195BCE"/>
    <w:rsid w:val="001D5FF2"/>
    <w:rsid w:val="001F4A0C"/>
    <w:rsid w:val="001F5D6C"/>
    <w:rsid w:val="00244274"/>
    <w:rsid w:val="002D2740"/>
    <w:rsid w:val="00324368"/>
    <w:rsid w:val="00331652"/>
    <w:rsid w:val="0037718F"/>
    <w:rsid w:val="00385C58"/>
    <w:rsid w:val="003B6A96"/>
    <w:rsid w:val="003F2A1F"/>
    <w:rsid w:val="00425585"/>
    <w:rsid w:val="00433EFB"/>
    <w:rsid w:val="004473D0"/>
    <w:rsid w:val="004522F8"/>
    <w:rsid w:val="00502149"/>
    <w:rsid w:val="00514844"/>
    <w:rsid w:val="00522F44"/>
    <w:rsid w:val="00543182"/>
    <w:rsid w:val="00545A7D"/>
    <w:rsid w:val="005965CD"/>
    <w:rsid w:val="0059664E"/>
    <w:rsid w:val="005A7E59"/>
    <w:rsid w:val="005B1CE5"/>
    <w:rsid w:val="005D1D71"/>
    <w:rsid w:val="005D3B3E"/>
    <w:rsid w:val="00683469"/>
    <w:rsid w:val="00693ACD"/>
    <w:rsid w:val="006B688C"/>
    <w:rsid w:val="006C1DFF"/>
    <w:rsid w:val="006F4DF5"/>
    <w:rsid w:val="00710D4B"/>
    <w:rsid w:val="00740F68"/>
    <w:rsid w:val="00761E52"/>
    <w:rsid w:val="007D5BAE"/>
    <w:rsid w:val="007F7FD4"/>
    <w:rsid w:val="00810C47"/>
    <w:rsid w:val="00826B3D"/>
    <w:rsid w:val="0082793C"/>
    <w:rsid w:val="00850207"/>
    <w:rsid w:val="0088056A"/>
    <w:rsid w:val="008D41C1"/>
    <w:rsid w:val="00936AE9"/>
    <w:rsid w:val="00993D97"/>
    <w:rsid w:val="009960B5"/>
    <w:rsid w:val="009C22CF"/>
    <w:rsid w:val="009E3FE6"/>
    <w:rsid w:val="009E593A"/>
    <w:rsid w:val="009E7C83"/>
    <w:rsid w:val="009F2156"/>
    <w:rsid w:val="00A255A0"/>
    <w:rsid w:val="00A3161F"/>
    <w:rsid w:val="00A4770A"/>
    <w:rsid w:val="00AA4E88"/>
    <w:rsid w:val="00AB19AE"/>
    <w:rsid w:val="00AC063B"/>
    <w:rsid w:val="00AE2C53"/>
    <w:rsid w:val="00B465A8"/>
    <w:rsid w:val="00B82831"/>
    <w:rsid w:val="00B925A7"/>
    <w:rsid w:val="00B95D86"/>
    <w:rsid w:val="00BA5FEE"/>
    <w:rsid w:val="00BB0201"/>
    <w:rsid w:val="00BB41FB"/>
    <w:rsid w:val="00BC6BB1"/>
    <w:rsid w:val="00BD2E71"/>
    <w:rsid w:val="00BE7DD8"/>
    <w:rsid w:val="00C10C77"/>
    <w:rsid w:val="00C17EE7"/>
    <w:rsid w:val="00C53661"/>
    <w:rsid w:val="00C60E17"/>
    <w:rsid w:val="00C72D65"/>
    <w:rsid w:val="00D50AC3"/>
    <w:rsid w:val="00D50D4A"/>
    <w:rsid w:val="00DB10F8"/>
    <w:rsid w:val="00E22C6B"/>
    <w:rsid w:val="00E3332B"/>
    <w:rsid w:val="00E376BB"/>
    <w:rsid w:val="00E4391F"/>
    <w:rsid w:val="00E836A8"/>
    <w:rsid w:val="00E84FFF"/>
    <w:rsid w:val="00E8574D"/>
    <w:rsid w:val="00EA099C"/>
    <w:rsid w:val="00EF0914"/>
    <w:rsid w:val="00F6785A"/>
    <w:rsid w:val="00F845F9"/>
    <w:rsid w:val="00F910AD"/>
    <w:rsid w:val="00FA6B7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FF"/>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E84FFF"/>
    <w:pPr>
      <w:keepNext/>
      <w:keepLines/>
      <w:spacing w:before="480"/>
      <w:outlineLvl w:val="0"/>
    </w:pPr>
    <w:rPr>
      <w:rFonts w:ascii="Cambria" w:hAnsi="Cambria"/>
      <w:b/>
      <w:bCs/>
      <w:color w:val="365F91"/>
      <w:sz w:val="28"/>
      <w:szCs w:val="28"/>
      <w:lang/>
    </w:rPr>
  </w:style>
  <w:style w:type="paragraph" w:styleId="Ttulo2">
    <w:name w:val="heading 2"/>
    <w:basedOn w:val="Normal"/>
    <w:next w:val="Normal"/>
    <w:link w:val="Ttulo2Car"/>
    <w:uiPriority w:val="9"/>
    <w:unhideWhenUsed/>
    <w:qFormat/>
    <w:rsid w:val="00E84FFF"/>
    <w:pPr>
      <w:keepNext/>
      <w:keepLines/>
      <w:spacing w:before="200"/>
      <w:outlineLvl w:val="1"/>
    </w:pPr>
    <w:rPr>
      <w:rFonts w:ascii="Cambria" w:hAnsi="Cambria"/>
      <w:b/>
      <w:bCs/>
      <w:color w:val="4F81BD"/>
      <w:sz w:val="26"/>
      <w:szCs w:val="26"/>
      <w:lang/>
    </w:rPr>
  </w:style>
  <w:style w:type="paragraph" w:styleId="Ttulo3">
    <w:name w:val="heading 3"/>
    <w:basedOn w:val="Normal"/>
    <w:next w:val="Normal"/>
    <w:link w:val="Ttulo3Car"/>
    <w:qFormat/>
    <w:rsid w:val="00E84FFF"/>
    <w:pPr>
      <w:keepNext/>
      <w:jc w:val="both"/>
      <w:outlineLvl w:val="2"/>
    </w:pPr>
    <w:rPr>
      <w:rFonts w:ascii="Tahoma" w:hAnsi="Tahoma"/>
      <w:sz w:val="36"/>
      <w:lang/>
    </w:rPr>
  </w:style>
  <w:style w:type="paragraph" w:styleId="Ttulo4">
    <w:name w:val="heading 4"/>
    <w:basedOn w:val="Normal"/>
    <w:next w:val="Normal"/>
    <w:link w:val="Ttulo4Car"/>
    <w:qFormat/>
    <w:rsid w:val="00E84FFF"/>
    <w:pPr>
      <w:keepNext/>
      <w:overflowPunct w:val="0"/>
      <w:autoSpaceDE w:val="0"/>
      <w:autoSpaceDN w:val="0"/>
      <w:adjustRightInd w:val="0"/>
      <w:jc w:val="both"/>
      <w:textAlignment w:val="baseline"/>
      <w:outlineLvl w:val="3"/>
    </w:pPr>
    <w:rPr>
      <w:sz w:val="28"/>
      <w:szCs w:val="20"/>
      <w:lang w:val="es-MX"/>
    </w:rPr>
  </w:style>
  <w:style w:type="paragraph" w:styleId="Ttulo5">
    <w:name w:val="heading 5"/>
    <w:basedOn w:val="Normal"/>
    <w:next w:val="Normal"/>
    <w:link w:val="Ttulo5Car"/>
    <w:qFormat/>
    <w:rsid w:val="00E84FFF"/>
    <w:pPr>
      <w:keepNext/>
      <w:outlineLvl w:val="4"/>
    </w:pPr>
    <w:rPr>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E84FFF"/>
    <w:rPr>
      <w:rFonts w:ascii="Times New Roman" w:eastAsia="Times New Roman" w:hAnsi="Times New Roman" w:cs="Times New Roman"/>
      <w:sz w:val="28"/>
      <w:szCs w:val="20"/>
      <w:lang w:val="es-MX" w:eastAsia="es-ES"/>
    </w:rPr>
  </w:style>
  <w:style w:type="paragraph" w:styleId="Encabezado">
    <w:name w:val="header"/>
    <w:basedOn w:val="Normal"/>
    <w:link w:val="EncabezadoCar"/>
    <w:rsid w:val="00E84FFF"/>
    <w:pPr>
      <w:tabs>
        <w:tab w:val="center" w:pos="4252"/>
        <w:tab w:val="right" w:pos="8504"/>
      </w:tabs>
    </w:pPr>
    <w:rPr>
      <w:lang/>
    </w:rPr>
  </w:style>
  <w:style w:type="character" w:customStyle="1" w:styleId="EncabezadoCar">
    <w:name w:val="Encabezado Car"/>
    <w:link w:val="Encabezado"/>
    <w:rsid w:val="00E84FFF"/>
    <w:rPr>
      <w:rFonts w:ascii="Times New Roman" w:eastAsia="Times New Roman" w:hAnsi="Times New Roman" w:cs="Times New Roman"/>
      <w:sz w:val="24"/>
      <w:szCs w:val="24"/>
      <w:lang w:eastAsia="es-ES"/>
    </w:rPr>
  </w:style>
  <w:style w:type="paragraph" w:styleId="Piedepgina">
    <w:name w:val="footer"/>
    <w:basedOn w:val="Normal"/>
    <w:link w:val="PiedepginaCar"/>
    <w:rsid w:val="00E84FFF"/>
    <w:pPr>
      <w:tabs>
        <w:tab w:val="center" w:pos="4252"/>
        <w:tab w:val="right" w:pos="8504"/>
      </w:tabs>
    </w:pPr>
    <w:rPr>
      <w:lang/>
    </w:rPr>
  </w:style>
  <w:style w:type="character" w:customStyle="1" w:styleId="PiedepginaCar">
    <w:name w:val="Pie de página Car"/>
    <w:link w:val="Piedepgina"/>
    <w:rsid w:val="00E84FFF"/>
    <w:rPr>
      <w:rFonts w:ascii="Times New Roman" w:eastAsia="Times New Roman" w:hAnsi="Times New Roman" w:cs="Times New Roman"/>
      <w:sz w:val="24"/>
      <w:szCs w:val="24"/>
      <w:lang w:eastAsia="es-ES"/>
    </w:rPr>
  </w:style>
  <w:style w:type="character" w:styleId="Hipervnculo">
    <w:name w:val="Hyperlink"/>
    <w:rsid w:val="00E84FFF"/>
    <w:rPr>
      <w:color w:val="0000FF"/>
      <w:u w:val="single"/>
    </w:rPr>
  </w:style>
  <w:style w:type="character" w:customStyle="1" w:styleId="Ttulo1Car">
    <w:name w:val="Título 1 Car"/>
    <w:link w:val="Ttulo1"/>
    <w:uiPriority w:val="9"/>
    <w:rsid w:val="00E84FFF"/>
    <w:rPr>
      <w:rFonts w:ascii="Cambria" w:eastAsia="Times New Roman" w:hAnsi="Cambria" w:cs="Times New Roman"/>
      <w:b/>
      <w:bCs/>
      <w:color w:val="365F91"/>
      <w:sz w:val="28"/>
      <w:szCs w:val="28"/>
      <w:lang w:eastAsia="es-ES"/>
    </w:rPr>
  </w:style>
  <w:style w:type="character" w:customStyle="1" w:styleId="Ttulo2Car">
    <w:name w:val="Título 2 Car"/>
    <w:link w:val="Ttulo2"/>
    <w:uiPriority w:val="9"/>
    <w:semiHidden/>
    <w:rsid w:val="00E84FFF"/>
    <w:rPr>
      <w:rFonts w:ascii="Cambria" w:eastAsia="Times New Roman" w:hAnsi="Cambria" w:cs="Times New Roman"/>
      <w:b/>
      <w:bCs/>
      <w:color w:val="4F81BD"/>
      <w:sz w:val="26"/>
      <w:szCs w:val="26"/>
      <w:lang w:eastAsia="es-ES"/>
    </w:rPr>
  </w:style>
  <w:style w:type="character" w:customStyle="1" w:styleId="Ttulo3Car">
    <w:name w:val="Título 3 Car"/>
    <w:link w:val="Ttulo3"/>
    <w:rsid w:val="00E84FFF"/>
    <w:rPr>
      <w:rFonts w:ascii="Tahoma" w:eastAsia="Times New Roman" w:hAnsi="Tahoma" w:cs="Tahoma"/>
      <w:sz w:val="36"/>
      <w:szCs w:val="24"/>
      <w:lang w:eastAsia="es-ES"/>
    </w:rPr>
  </w:style>
  <w:style w:type="character" w:customStyle="1" w:styleId="Ttulo5Car">
    <w:name w:val="Título 5 Car"/>
    <w:link w:val="Ttulo5"/>
    <w:rsid w:val="00E84FF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84FFF"/>
    <w:rPr>
      <w:szCs w:val="20"/>
      <w:lang/>
    </w:rPr>
  </w:style>
  <w:style w:type="character" w:customStyle="1" w:styleId="TextoindependienteCar">
    <w:name w:val="Texto independiente Car"/>
    <w:link w:val="Textoindependiente"/>
    <w:rsid w:val="00E84FFF"/>
    <w:rPr>
      <w:rFonts w:ascii="Times New Roman" w:eastAsia="Times New Roman" w:hAnsi="Times New Roman" w:cs="Times New Roman"/>
      <w:sz w:val="24"/>
      <w:szCs w:val="20"/>
      <w:lang w:eastAsia="es-ES"/>
    </w:rPr>
  </w:style>
  <w:style w:type="paragraph" w:customStyle="1" w:styleId="Encabezamiento">
    <w:name w:val="Encabezamiento"/>
    <w:basedOn w:val="Normal"/>
    <w:rsid w:val="00E84FFF"/>
    <w:pPr>
      <w:widowControl w:val="0"/>
      <w:tabs>
        <w:tab w:val="center" w:pos="4252"/>
        <w:tab w:val="right" w:pos="8504"/>
      </w:tabs>
      <w:autoSpaceDE w:val="0"/>
      <w:autoSpaceDN w:val="0"/>
      <w:adjustRightInd w:val="0"/>
    </w:pPr>
    <w:rPr>
      <w:sz w:val="20"/>
    </w:rPr>
  </w:style>
  <w:style w:type="paragraph" w:styleId="Textoindependiente2">
    <w:name w:val="Body Text 2"/>
    <w:basedOn w:val="Normal"/>
    <w:link w:val="Textoindependiente2Car"/>
    <w:rsid w:val="00E84FFF"/>
    <w:pPr>
      <w:jc w:val="both"/>
    </w:pPr>
    <w:rPr>
      <w:rFonts w:ascii="Tahoma" w:hAnsi="Tahoma"/>
      <w:sz w:val="28"/>
      <w:lang/>
    </w:rPr>
  </w:style>
  <w:style w:type="character" w:customStyle="1" w:styleId="Textoindependiente2Car">
    <w:name w:val="Texto independiente 2 Car"/>
    <w:link w:val="Textoindependiente2"/>
    <w:rsid w:val="00E84FFF"/>
    <w:rPr>
      <w:rFonts w:ascii="Tahoma" w:eastAsia="Times New Roman" w:hAnsi="Tahoma" w:cs="Tahoma"/>
      <w:sz w:val="28"/>
      <w:szCs w:val="24"/>
      <w:lang w:eastAsia="es-ES"/>
    </w:rPr>
  </w:style>
  <w:style w:type="paragraph" w:styleId="Textodeglobo">
    <w:name w:val="Balloon Text"/>
    <w:basedOn w:val="Normal"/>
    <w:link w:val="TextodegloboCar"/>
    <w:uiPriority w:val="99"/>
    <w:semiHidden/>
    <w:unhideWhenUsed/>
    <w:rsid w:val="006F4DF5"/>
    <w:rPr>
      <w:rFonts w:ascii="Tahoma" w:hAnsi="Tahoma"/>
      <w:sz w:val="16"/>
      <w:szCs w:val="16"/>
      <w:lang/>
    </w:rPr>
  </w:style>
  <w:style w:type="character" w:customStyle="1" w:styleId="TextodegloboCar">
    <w:name w:val="Texto de globo Car"/>
    <w:link w:val="Textodeglobo"/>
    <w:uiPriority w:val="99"/>
    <w:semiHidden/>
    <w:rsid w:val="006F4DF5"/>
    <w:rPr>
      <w:rFonts w:ascii="Tahoma" w:eastAsia="Times New Roman" w:hAnsi="Tahoma" w:cs="Tahoma"/>
      <w:sz w:val="16"/>
      <w:szCs w:val="16"/>
      <w:lang w:eastAsia="es-ES"/>
    </w:rPr>
  </w:style>
  <w:style w:type="paragraph" w:styleId="Prrafodelista">
    <w:name w:val="List Paragraph"/>
    <w:basedOn w:val="Normal"/>
    <w:uiPriority w:val="34"/>
    <w:qFormat/>
    <w:rsid w:val="00385C58"/>
    <w:pPr>
      <w:ind w:left="708"/>
    </w:pPr>
  </w:style>
</w:styles>
</file>

<file path=word/webSettings.xml><?xml version="1.0" encoding="utf-8"?>
<w:webSettings xmlns:r="http://schemas.openxmlformats.org/officeDocument/2006/relationships" xmlns:w="http://schemas.openxmlformats.org/wordprocessingml/2006/main">
  <w:divs>
    <w:div w:id="22753901">
      <w:bodyDiv w:val="1"/>
      <w:marLeft w:val="0"/>
      <w:marRight w:val="0"/>
      <w:marTop w:val="0"/>
      <w:marBottom w:val="0"/>
      <w:divBdr>
        <w:top w:val="none" w:sz="0" w:space="0" w:color="auto"/>
        <w:left w:val="none" w:sz="0" w:space="0" w:color="auto"/>
        <w:bottom w:val="none" w:sz="0" w:space="0" w:color="auto"/>
        <w:right w:val="none" w:sz="0" w:space="0" w:color="auto"/>
      </w:divBdr>
    </w:div>
    <w:div w:id="62946795">
      <w:bodyDiv w:val="1"/>
      <w:marLeft w:val="0"/>
      <w:marRight w:val="0"/>
      <w:marTop w:val="0"/>
      <w:marBottom w:val="0"/>
      <w:divBdr>
        <w:top w:val="none" w:sz="0" w:space="0" w:color="auto"/>
        <w:left w:val="none" w:sz="0" w:space="0" w:color="auto"/>
        <w:bottom w:val="none" w:sz="0" w:space="0" w:color="auto"/>
        <w:right w:val="none" w:sz="0" w:space="0" w:color="auto"/>
      </w:divBdr>
    </w:div>
    <w:div w:id="359286966">
      <w:bodyDiv w:val="1"/>
      <w:marLeft w:val="0"/>
      <w:marRight w:val="0"/>
      <w:marTop w:val="0"/>
      <w:marBottom w:val="0"/>
      <w:divBdr>
        <w:top w:val="none" w:sz="0" w:space="0" w:color="auto"/>
        <w:left w:val="none" w:sz="0" w:space="0" w:color="auto"/>
        <w:bottom w:val="none" w:sz="0" w:space="0" w:color="auto"/>
        <w:right w:val="none" w:sz="0" w:space="0" w:color="auto"/>
      </w:divBdr>
    </w:div>
    <w:div w:id="534317352">
      <w:bodyDiv w:val="1"/>
      <w:marLeft w:val="0"/>
      <w:marRight w:val="0"/>
      <w:marTop w:val="0"/>
      <w:marBottom w:val="0"/>
      <w:divBdr>
        <w:top w:val="none" w:sz="0" w:space="0" w:color="auto"/>
        <w:left w:val="none" w:sz="0" w:space="0" w:color="auto"/>
        <w:bottom w:val="none" w:sz="0" w:space="0" w:color="auto"/>
        <w:right w:val="none" w:sz="0" w:space="0" w:color="auto"/>
      </w:divBdr>
    </w:div>
    <w:div w:id="584077014">
      <w:bodyDiv w:val="1"/>
      <w:marLeft w:val="0"/>
      <w:marRight w:val="0"/>
      <w:marTop w:val="0"/>
      <w:marBottom w:val="0"/>
      <w:divBdr>
        <w:top w:val="none" w:sz="0" w:space="0" w:color="auto"/>
        <w:left w:val="none" w:sz="0" w:space="0" w:color="auto"/>
        <w:bottom w:val="none" w:sz="0" w:space="0" w:color="auto"/>
        <w:right w:val="none" w:sz="0" w:space="0" w:color="auto"/>
      </w:divBdr>
    </w:div>
    <w:div w:id="669717540">
      <w:bodyDiv w:val="1"/>
      <w:marLeft w:val="0"/>
      <w:marRight w:val="0"/>
      <w:marTop w:val="0"/>
      <w:marBottom w:val="0"/>
      <w:divBdr>
        <w:top w:val="none" w:sz="0" w:space="0" w:color="auto"/>
        <w:left w:val="none" w:sz="0" w:space="0" w:color="auto"/>
        <w:bottom w:val="none" w:sz="0" w:space="0" w:color="auto"/>
        <w:right w:val="none" w:sz="0" w:space="0" w:color="auto"/>
      </w:divBdr>
    </w:div>
    <w:div w:id="936714726">
      <w:bodyDiv w:val="1"/>
      <w:marLeft w:val="0"/>
      <w:marRight w:val="0"/>
      <w:marTop w:val="0"/>
      <w:marBottom w:val="0"/>
      <w:divBdr>
        <w:top w:val="none" w:sz="0" w:space="0" w:color="auto"/>
        <w:left w:val="none" w:sz="0" w:space="0" w:color="auto"/>
        <w:bottom w:val="none" w:sz="0" w:space="0" w:color="auto"/>
        <w:right w:val="none" w:sz="0" w:space="0" w:color="auto"/>
      </w:divBdr>
    </w:div>
    <w:div w:id="1109084498">
      <w:bodyDiv w:val="1"/>
      <w:marLeft w:val="0"/>
      <w:marRight w:val="0"/>
      <w:marTop w:val="0"/>
      <w:marBottom w:val="0"/>
      <w:divBdr>
        <w:top w:val="none" w:sz="0" w:space="0" w:color="auto"/>
        <w:left w:val="none" w:sz="0" w:space="0" w:color="auto"/>
        <w:bottom w:val="none" w:sz="0" w:space="0" w:color="auto"/>
        <w:right w:val="none" w:sz="0" w:space="0" w:color="auto"/>
      </w:divBdr>
    </w:div>
    <w:div w:id="1504928546">
      <w:bodyDiv w:val="1"/>
      <w:marLeft w:val="0"/>
      <w:marRight w:val="0"/>
      <w:marTop w:val="0"/>
      <w:marBottom w:val="0"/>
      <w:divBdr>
        <w:top w:val="none" w:sz="0" w:space="0" w:color="auto"/>
        <w:left w:val="none" w:sz="0" w:space="0" w:color="auto"/>
        <w:bottom w:val="none" w:sz="0" w:space="0" w:color="auto"/>
        <w:right w:val="none" w:sz="0" w:space="0" w:color="auto"/>
      </w:divBdr>
    </w:div>
    <w:div w:id="1628513168">
      <w:bodyDiv w:val="1"/>
      <w:marLeft w:val="0"/>
      <w:marRight w:val="0"/>
      <w:marTop w:val="0"/>
      <w:marBottom w:val="0"/>
      <w:divBdr>
        <w:top w:val="none" w:sz="0" w:space="0" w:color="auto"/>
        <w:left w:val="none" w:sz="0" w:space="0" w:color="auto"/>
        <w:bottom w:val="none" w:sz="0" w:space="0" w:color="auto"/>
        <w:right w:val="none" w:sz="0" w:space="0" w:color="auto"/>
      </w:divBdr>
    </w:div>
    <w:div w:id="1631125930">
      <w:bodyDiv w:val="1"/>
      <w:marLeft w:val="0"/>
      <w:marRight w:val="0"/>
      <w:marTop w:val="0"/>
      <w:marBottom w:val="0"/>
      <w:divBdr>
        <w:top w:val="none" w:sz="0" w:space="0" w:color="auto"/>
        <w:left w:val="none" w:sz="0" w:space="0" w:color="auto"/>
        <w:bottom w:val="none" w:sz="0" w:space="0" w:color="auto"/>
        <w:right w:val="none" w:sz="0" w:space="0" w:color="auto"/>
      </w:divBdr>
    </w:div>
    <w:div w:id="2098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caldiadelaargentina@yaho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laudia\Documents\LA%20ARGENTINA%202011\MARCO%20FISCAL%20A%20MEDIANO%20PLAZO%202012%202021\INGRESOS%20TRABAJO%20ARGENTI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audia\Documents\LA%20ARGENTINA%202011\MARCO%20FISCAL%20A%20MEDIANO%20PLAZO%202012%202021\INGRESOS%20TRABAJO%20ARGENTI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laudia\Documents\LA%20ARGENTINA%202011\MARCO%20FISCAL%20A%20MEDIANO%20PLAZO%202012%202021\INGRESOS%20TRABAJO%20ARGENTI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laudia\Documents\LA%20ARGENTINA%202011\MARCO%20FISCAL%20A%20MEDIANO%20PLAZO%202012%202021\INGRESOS%20TRABAJO%20ARGENTI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view3D>
      <c:perspective val="30"/>
    </c:view3D>
    <c:sideWall>
      <c:spPr>
        <a:noFill/>
        <a:ln w="25400">
          <a:noFill/>
        </a:ln>
      </c:spPr>
    </c:sideWall>
    <c:backWall>
      <c:spPr>
        <a:noFill/>
        <a:ln w="25400">
          <a:noFill/>
        </a:ln>
      </c:spPr>
    </c:backWall>
    <c:plotArea>
      <c:layout/>
      <c:bar3DChart>
        <c:barDir val="col"/>
        <c:grouping val="clustered"/>
        <c:ser>
          <c:idx val="0"/>
          <c:order val="0"/>
          <c:val>
            <c:numRef>
              <c:f>Hoja7!$B$5:$I$5</c:f>
              <c:numCache>
                <c:formatCode>General</c:formatCode>
                <c:ptCount val="8"/>
                <c:pt idx="0">
                  <c:v>66</c:v>
                </c:pt>
                <c:pt idx="1">
                  <c:v>125</c:v>
                </c:pt>
                <c:pt idx="2">
                  <c:v>125</c:v>
                </c:pt>
                <c:pt idx="3">
                  <c:v>193</c:v>
                </c:pt>
                <c:pt idx="4">
                  <c:v>172</c:v>
                </c:pt>
                <c:pt idx="5">
                  <c:v>160</c:v>
                </c:pt>
                <c:pt idx="6">
                  <c:v>151</c:v>
                </c:pt>
                <c:pt idx="7">
                  <c:v>128</c:v>
                </c:pt>
              </c:numCache>
            </c:numRef>
          </c:val>
        </c:ser>
        <c:shape val="cylinder"/>
        <c:axId val="122983552"/>
        <c:axId val="122985088"/>
        <c:axId val="0"/>
      </c:bar3DChart>
      <c:catAx>
        <c:axId val="122983552"/>
        <c:scaling>
          <c:orientation val="minMax"/>
        </c:scaling>
        <c:axPos val="b"/>
        <c:tickLblPos val="nextTo"/>
        <c:crossAx val="122985088"/>
        <c:crosses val="autoZero"/>
        <c:auto val="1"/>
        <c:lblAlgn val="ctr"/>
        <c:lblOffset val="100"/>
      </c:catAx>
      <c:valAx>
        <c:axId val="122985088"/>
        <c:scaling>
          <c:orientation val="minMax"/>
        </c:scaling>
        <c:axPos val="l"/>
        <c:numFmt formatCode="General" sourceLinked="1"/>
        <c:tickLblPos val="nextTo"/>
        <c:crossAx val="1229835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val>
            <c:numRef>
              <c:f>predial!$B$6:$I$6</c:f>
              <c:numCache>
                <c:formatCode>General</c:formatCode>
                <c:ptCount val="8"/>
                <c:pt idx="0">
                  <c:v>29</c:v>
                </c:pt>
                <c:pt idx="1">
                  <c:v>43</c:v>
                </c:pt>
                <c:pt idx="2">
                  <c:v>47</c:v>
                </c:pt>
                <c:pt idx="3">
                  <c:v>100</c:v>
                </c:pt>
                <c:pt idx="4">
                  <c:v>71</c:v>
                </c:pt>
                <c:pt idx="5">
                  <c:v>82</c:v>
                </c:pt>
                <c:pt idx="6">
                  <c:v>63</c:v>
                </c:pt>
                <c:pt idx="7">
                  <c:v>58</c:v>
                </c:pt>
              </c:numCache>
            </c:numRef>
          </c:val>
        </c:ser>
        <c:axId val="122996608"/>
        <c:axId val="122998144"/>
      </c:barChart>
      <c:catAx>
        <c:axId val="122996608"/>
        <c:scaling>
          <c:orientation val="minMax"/>
        </c:scaling>
        <c:axPos val="b"/>
        <c:tickLblPos val="nextTo"/>
        <c:crossAx val="122998144"/>
        <c:crosses val="autoZero"/>
        <c:auto val="1"/>
        <c:lblAlgn val="ctr"/>
        <c:lblOffset val="100"/>
      </c:catAx>
      <c:valAx>
        <c:axId val="122998144"/>
        <c:scaling>
          <c:orientation val="minMax"/>
        </c:scaling>
        <c:axPos val="l"/>
        <c:majorGridlines/>
        <c:numFmt formatCode="General" sourceLinked="1"/>
        <c:tickLblPos val="nextTo"/>
        <c:crossAx val="1229966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view3D>
      <c:rAngAx val="1"/>
    </c:view3D>
    <c:plotArea>
      <c:layout/>
      <c:bar3DChart>
        <c:barDir val="col"/>
        <c:grouping val="clustered"/>
        <c:ser>
          <c:idx val="0"/>
          <c:order val="0"/>
          <c:val>
            <c:numRef>
              <c:f>'iND cIO'!$B$5:$I$5</c:f>
              <c:numCache>
                <c:formatCode>General</c:formatCode>
                <c:ptCount val="8"/>
                <c:pt idx="0">
                  <c:v>9</c:v>
                </c:pt>
                <c:pt idx="1">
                  <c:v>13</c:v>
                </c:pt>
                <c:pt idx="2">
                  <c:v>24</c:v>
                </c:pt>
                <c:pt idx="3">
                  <c:v>46</c:v>
                </c:pt>
                <c:pt idx="4">
                  <c:v>43</c:v>
                </c:pt>
                <c:pt idx="5">
                  <c:v>49</c:v>
                </c:pt>
                <c:pt idx="6">
                  <c:v>52</c:v>
                </c:pt>
                <c:pt idx="7">
                  <c:v>40</c:v>
                </c:pt>
              </c:numCache>
            </c:numRef>
          </c:val>
        </c:ser>
        <c:shape val="box"/>
        <c:axId val="130620416"/>
        <c:axId val="130634496"/>
        <c:axId val="0"/>
      </c:bar3DChart>
      <c:catAx>
        <c:axId val="130620416"/>
        <c:scaling>
          <c:orientation val="minMax"/>
        </c:scaling>
        <c:axPos val="b"/>
        <c:tickLblPos val="nextTo"/>
        <c:crossAx val="130634496"/>
        <c:crosses val="autoZero"/>
        <c:auto val="1"/>
        <c:lblAlgn val="ctr"/>
        <c:lblOffset val="100"/>
      </c:catAx>
      <c:valAx>
        <c:axId val="130634496"/>
        <c:scaling>
          <c:orientation val="minMax"/>
        </c:scaling>
        <c:axPos val="l"/>
        <c:majorGridlines/>
        <c:numFmt formatCode="General" sourceLinked="1"/>
        <c:tickLblPos val="nextTo"/>
        <c:crossAx val="13062041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hart>
    <c:view3D>
      <c:rAngAx val="1"/>
    </c:view3D>
    <c:plotArea>
      <c:layout/>
      <c:bar3DChart>
        <c:barDir val="col"/>
        <c:grouping val="clustered"/>
        <c:ser>
          <c:idx val="0"/>
          <c:order val="0"/>
          <c:tx>
            <c:strRef>
              <c:f>Hoja4!$A$6</c:f>
              <c:strCache>
                <c:ptCount val="1"/>
                <c:pt idx="0">
                  <c:v>Sobre Tasa a la Gasolina</c:v>
                </c:pt>
              </c:strCache>
            </c:strRef>
          </c:tx>
          <c:val>
            <c:numRef>
              <c:f>Hoja4!$B$6:$I$6</c:f>
              <c:numCache>
                <c:formatCode>General</c:formatCode>
                <c:ptCount val="8"/>
                <c:pt idx="0">
                  <c:v>66</c:v>
                </c:pt>
                <c:pt idx="1">
                  <c:v>125</c:v>
                </c:pt>
                <c:pt idx="2">
                  <c:v>125</c:v>
                </c:pt>
                <c:pt idx="3">
                  <c:v>193</c:v>
                </c:pt>
                <c:pt idx="4">
                  <c:v>172</c:v>
                </c:pt>
                <c:pt idx="5">
                  <c:v>160</c:v>
                </c:pt>
                <c:pt idx="6">
                  <c:v>151</c:v>
                </c:pt>
                <c:pt idx="7">
                  <c:v>128</c:v>
                </c:pt>
              </c:numCache>
            </c:numRef>
          </c:val>
        </c:ser>
        <c:ser>
          <c:idx val="1"/>
          <c:order val="1"/>
          <c:tx>
            <c:strRef>
              <c:f>Hoja4!$A$7</c:f>
              <c:strCache>
                <c:ptCount val="1"/>
                <c:pt idx="0">
                  <c:v>PREDIAL UNIFICADO </c:v>
                </c:pt>
              </c:strCache>
            </c:strRef>
          </c:tx>
          <c:val>
            <c:numRef>
              <c:f>Hoja4!$B$7:$I$7</c:f>
              <c:numCache>
                <c:formatCode>General</c:formatCode>
                <c:ptCount val="8"/>
                <c:pt idx="0">
                  <c:v>29</c:v>
                </c:pt>
                <c:pt idx="1">
                  <c:v>43</c:v>
                </c:pt>
                <c:pt idx="2">
                  <c:v>47</c:v>
                </c:pt>
                <c:pt idx="3">
                  <c:v>100</c:v>
                </c:pt>
                <c:pt idx="4">
                  <c:v>71</c:v>
                </c:pt>
                <c:pt idx="5">
                  <c:v>82</c:v>
                </c:pt>
                <c:pt idx="6">
                  <c:v>63</c:v>
                </c:pt>
                <c:pt idx="7">
                  <c:v>58</c:v>
                </c:pt>
              </c:numCache>
            </c:numRef>
          </c:val>
        </c:ser>
        <c:ser>
          <c:idx val="2"/>
          <c:order val="2"/>
          <c:tx>
            <c:strRef>
              <c:f>Hoja4!$A$8</c:f>
              <c:strCache>
                <c:ptCount val="1"/>
                <c:pt idx="0">
                  <c:v>1.1.2. INDUSTRIA Y COMERCIO</c:v>
                </c:pt>
              </c:strCache>
            </c:strRef>
          </c:tx>
          <c:val>
            <c:numRef>
              <c:f>Hoja4!$B$8:$I$8</c:f>
              <c:numCache>
                <c:formatCode>General</c:formatCode>
                <c:ptCount val="8"/>
                <c:pt idx="0">
                  <c:v>9</c:v>
                </c:pt>
                <c:pt idx="1">
                  <c:v>13</c:v>
                </c:pt>
                <c:pt idx="2">
                  <c:v>24</c:v>
                </c:pt>
                <c:pt idx="3">
                  <c:v>46</c:v>
                </c:pt>
                <c:pt idx="4">
                  <c:v>43</c:v>
                </c:pt>
                <c:pt idx="5">
                  <c:v>49</c:v>
                </c:pt>
                <c:pt idx="6">
                  <c:v>52</c:v>
                </c:pt>
                <c:pt idx="7">
                  <c:v>40</c:v>
                </c:pt>
              </c:numCache>
            </c:numRef>
          </c:val>
        </c:ser>
        <c:shape val="cylinder"/>
        <c:axId val="130664320"/>
        <c:axId val="130665856"/>
        <c:axId val="0"/>
      </c:bar3DChart>
      <c:catAx>
        <c:axId val="130664320"/>
        <c:scaling>
          <c:orientation val="minMax"/>
        </c:scaling>
        <c:axPos val="b"/>
        <c:tickLblPos val="nextTo"/>
        <c:crossAx val="130665856"/>
        <c:crosses val="autoZero"/>
        <c:auto val="1"/>
        <c:lblAlgn val="ctr"/>
        <c:lblOffset val="100"/>
      </c:catAx>
      <c:valAx>
        <c:axId val="130665856"/>
        <c:scaling>
          <c:orientation val="minMax"/>
        </c:scaling>
        <c:axPos val="l"/>
        <c:majorGridlines/>
        <c:numFmt formatCode="General" sourceLinked="1"/>
        <c:tickLblPos val="nextTo"/>
        <c:crossAx val="130664320"/>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FCD3-6198-4A31-9E41-0B533087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14026</Words>
  <Characters>77145</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alcaldia municipal</Company>
  <LinksUpToDate>false</LinksUpToDate>
  <CharactersWithSpaces>90990</CharactersWithSpaces>
  <SharedDoc>false</SharedDoc>
  <HLinks>
    <vt:vector size="6" baseType="variant">
      <vt:variant>
        <vt:i4>1441835</vt:i4>
      </vt:variant>
      <vt:variant>
        <vt:i4>0</vt:i4>
      </vt:variant>
      <vt:variant>
        <vt:i4>0</vt:i4>
      </vt:variant>
      <vt:variant>
        <vt:i4>5</vt:i4>
      </vt:variant>
      <vt:variant>
        <vt:lpwstr>mailto:alcaldiadelaargentina@yahoo.es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tesorero</dc:creator>
  <cp:lastModifiedBy>rubiurre</cp:lastModifiedBy>
  <cp:revision>2</cp:revision>
  <cp:lastPrinted>2011-11-03T00:13:00Z</cp:lastPrinted>
  <dcterms:created xsi:type="dcterms:W3CDTF">2012-05-28T16:53:00Z</dcterms:created>
  <dcterms:modified xsi:type="dcterms:W3CDTF">2012-05-28T16:53:00Z</dcterms:modified>
</cp:coreProperties>
</file>