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6" w:rsidRPr="000C0247" w:rsidRDefault="00AA7E3F" w:rsidP="000C0247">
      <w:pPr>
        <w:pStyle w:val="Ttulo"/>
        <w:spacing w:after="0"/>
        <w:rPr>
          <w:sz w:val="40"/>
          <w:szCs w:val="40"/>
        </w:rPr>
      </w:pPr>
      <w:r w:rsidRPr="000C0247">
        <w:rPr>
          <w:sz w:val="40"/>
          <w:szCs w:val="40"/>
        </w:rPr>
        <w:t xml:space="preserve">MARCO FISCAL DE MEDIANO PLAZO </w:t>
      </w:r>
    </w:p>
    <w:p w:rsidR="00AA7E3F" w:rsidRPr="000C0247" w:rsidRDefault="00AA7E3F" w:rsidP="000C0247">
      <w:pPr>
        <w:pStyle w:val="Ttulo"/>
        <w:spacing w:after="0"/>
        <w:rPr>
          <w:sz w:val="40"/>
          <w:szCs w:val="40"/>
        </w:rPr>
      </w:pPr>
      <w:r w:rsidRPr="000C0247">
        <w:rPr>
          <w:sz w:val="40"/>
          <w:szCs w:val="40"/>
        </w:rPr>
        <w:t>20</w:t>
      </w:r>
      <w:r w:rsidR="00C71AFB">
        <w:rPr>
          <w:sz w:val="40"/>
          <w:szCs w:val="40"/>
        </w:rPr>
        <w:t>12</w:t>
      </w:r>
      <w:r w:rsidR="00D13F91">
        <w:rPr>
          <w:sz w:val="40"/>
          <w:szCs w:val="40"/>
        </w:rPr>
        <w:t>- 20</w:t>
      </w:r>
      <w:r w:rsidR="00C71AFB">
        <w:rPr>
          <w:sz w:val="40"/>
          <w:szCs w:val="40"/>
        </w:rPr>
        <w:t>21</w:t>
      </w:r>
    </w:p>
    <w:p w:rsidR="00AA7E3F" w:rsidRPr="0094770A" w:rsidRDefault="00AA7E3F" w:rsidP="000C0247">
      <w:pPr>
        <w:spacing w:before="100" w:beforeAutospacing="1" w:after="0" w:line="240" w:lineRule="auto"/>
        <w:jc w:val="both"/>
        <w:rPr>
          <w:b/>
          <w:sz w:val="24"/>
          <w:szCs w:val="24"/>
        </w:rPr>
      </w:pPr>
    </w:p>
    <w:p w:rsidR="00AA7E3F" w:rsidRPr="0094770A" w:rsidRDefault="00AA7E3F" w:rsidP="000C0247">
      <w:pPr>
        <w:spacing w:before="100" w:beforeAutospacing="1" w:after="0" w:line="240" w:lineRule="auto"/>
        <w:jc w:val="both"/>
        <w:rPr>
          <w:b/>
          <w:sz w:val="24"/>
          <w:szCs w:val="24"/>
        </w:rPr>
      </w:pPr>
    </w:p>
    <w:p w:rsidR="00AA7E3F" w:rsidRDefault="00AA7E3F" w:rsidP="000C0247">
      <w:pPr>
        <w:spacing w:before="100" w:beforeAutospacing="1" w:after="0" w:line="240" w:lineRule="auto"/>
        <w:jc w:val="both"/>
        <w:rPr>
          <w:b/>
          <w:sz w:val="24"/>
          <w:szCs w:val="24"/>
        </w:rPr>
      </w:pPr>
    </w:p>
    <w:p w:rsidR="000A6135" w:rsidRDefault="000A6135" w:rsidP="000C0247">
      <w:pPr>
        <w:spacing w:before="100" w:beforeAutospacing="1" w:after="0" w:line="240" w:lineRule="auto"/>
        <w:jc w:val="both"/>
        <w:rPr>
          <w:b/>
          <w:sz w:val="24"/>
          <w:szCs w:val="24"/>
        </w:rPr>
      </w:pPr>
    </w:p>
    <w:p w:rsidR="000A6135" w:rsidRDefault="000A6135" w:rsidP="000C0247">
      <w:pPr>
        <w:spacing w:before="100" w:beforeAutospacing="1" w:after="0" w:line="240" w:lineRule="auto"/>
        <w:jc w:val="both"/>
        <w:rPr>
          <w:b/>
          <w:sz w:val="24"/>
          <w:szCs w:val="24"/>
        </w:rPr>
      </w:pPr>
    </w:p>
    <w:p w:rsidR="000A6135" w:rsidRPr="0094770A" w:rsidRDefault="000A6135" w:rsidP="000C0247">
      <w:pPr>
        <w:spacing w:before="100" w:beforeAutospacing="1" w:after="0" w:line="240" w:lineRule="auto"/>
        <w:jc w:val="both"/>
        <w:rPr>
          <w:b/>
          <w:sz w:val="24"/>
          <w:szCs w:val="24"/>
        </w:rPr>
      </w:pPr>
    </w:p>
    <w:p w:rsidR="00AA7E3F" w:rsidRPr="0094770A" w:rsidRDefault="00AA7E3F" w:rsidP="000C0247">
      <w:pPr>
        <w:spacing w:before="100" w:beforeAutospacing="1" w:after="0" w:line="240" w:lineRule="auto"/>
        <w:jc w:val="both"/>
        <w:rPr>
          <w:b/>
          <w:sz w:val="24"/>
          <w:szCs w:val="24"/>
        </w:rPr>
      </w:pPr>
    </w:p>
    <w:p w:rsidR="00AA7E3F" w:rsidRPr="000C0247" w:rsidRDefault="00AA7E3F" w:rsidP="000C0247">
      <w:pPr>
        <w:spacing w:before="100" w:beforeAutospacing="1" w:after="0" w:line="240" w:lineRule="auto"/>
        <w:jc w:val="both"/>
        <w:rPr>
          <w:b/>
          <w:sz w:val="40"/>
          <w:szCs w:val="40"/>
        </w:rPr>
      </w:pPr>
    </w:p>
    <w:p w:rsidR="00AB7643" w:rsidRPr="000C0247" w:rsidRDefault="000A6135" w:rsidP="000C0247">
      <w:pPr>
        <w:pStyle w:val="Subttulo"/>
        <w:spacing w:after="0"/>
        <w:rPr>
          <w:sz w:val="40"/>
          <w:szCs w:val="40"/>
        </w:rPr>
      </w:pPr>
      <w:r w:rsidRPr="000C0247">
        <w:rPr>
          <w:sz w:val="40"/>
          <w:szCs w:val="40"/>
        </w:rPr>
        <w:t xml:space="preserve">MUNICIPIO DE </w:t>
      </w:r>
      <w:r w:rsidR="00AB7643" w:rsidRPr="000C0247">
        <w:rPr>
          <w:sz w:val="40"/>
          <w:szCs w:val="40"/>
        </w:rPr>
        <w:t>VILLAVIEJA</w:t>
      </w:r>
    </w:p>
    <w:p w:rsidR="00AA7E3F" w:rsidRPr="000C0247" w:rsidRDefault="000A6135" w:rsidP="000C0247">
      <w:pPr>
        <w:pStyle w:val="Subttulo"/>
        <w:spacing w:after="0"/>
        <w:rPr>
          <w:sz w:val="40"/>
          <w:szCs w:val="40"/>
        </w:rPr>
      </w:pPr>
      <w:r w:rsidRPr="000C0247">
        <w:rPr>
          <w:sz w:val="40"/>
          <w:szCs w:val="40"/>
        </w:rPr>
        <w:t>HUILA</w:t>
      </w:r>
    </w:p>
    <w:p w:rsidR="00AA7E3F" w:rsidRPr="000C0247" w:rsidRDefault="00AA7E3F" w:rsidP="000C0247">
      <w:pPr>
        <w:spacing w:after="0" w:line="240" w:lineRule="auto"/>
        <w:jc w:val="both"/>
        <w:rPr>
          <w:b/>
          <w:sz w:val="40"/>
          <w:szCs w:val="40"/>
        </w:rPr>
      </w:pPr>
    </w:p>
    <w:p w:rsidR="00AA7E3F" w:rsidRPr="0094770A" w:rsidRDefault="00AA7E3F" w:rsidP="000C0247">
      <w:pPr>
        <w:spacing w:after="0" w:line="240" w:lineRule="auto"/>
        <w:jc w:val="both"/>
        <w:rPr>
          <w:b/>
          <w:sz w:val="24"/>
          <w:szCs w:val="24"/>
        </w:rPr>
      </w:pPr>
    </w:p>
    <w:p w:rsidR="00AA7E3F" w:rsidRPr="0094770A" w:rsidRDefault="00AA7E3F" w:rsidP="000C0247">
      <w:pPr>
        <w:spacing w:after="0" w:line="240" w:lineRule="auto"/>
        <w:jc w:val="both"/>
        <w:rPr>
          <w:b/>
          <w:sz w:val="24"/>
          <w:szCs w:val="24"/>
        </w:rPr>
      </w:pPr>
    </w:p>
    <w:p w:rsidR="00AA7E3F" w:rsidRPr="0094770A" w:rsidRDefault="00AA7E3F" w:rsidP="000C0247">
      <w:pPr>
        <w:spacing w:after="0" w:line="240" w:lineRule="auto"/>
        <w:jc w:val="both"/>
        <w:rPr>
          <w:b/>
          <w:sz w:val="24"/>
          <w:szCs w:val="24"/>
        </w:rPr>
      </w:pPr>
    </w:p>
    <w:p w:rsidR="00AA7E3F" w:rsidRPr="0094770A" w:rsidRDefault="00AA7E3F" w:rsidP="000C0247">
      <w:pPr>
        <w:spacing w:after="0" w:line="240" w:lineRule="auto"/>
        <w:jc w:val="both"/>
        <w:rPr>
          <w:b/>
          <w:sz w:val="24"/>
          <w:szCs w:val="24"/>
        </w:rPr>
      </w:pPr>
    </w:p>
    <w:p w:rsidR="00AA7E3F" w:rsidRDefault="00AA7E3F" w:rsidP="000C0247">
      <w:pPr>
        <w:spacing w:after="0" w:line="240" w:lineRule="auto"/>
        <w:jc w:val="both"/>
        <w:rPr>
          <w:b/>
          <w:sz w:val="24"/>
          <w:szCs w:val="24"/>
        </w:rPr>
      </w:pPr>
    </w:p>
    <w:p w:rsidR="000A6135" w:rsidRDefault="000A6135" w:rsidP="000C0247">
      <w:pPr>
        <w:spacing w:after="0" w:line="240" w:lineRule="auto"/>
        <w:jc w:val="both"/>
        <w:rPr>
          <w:b/>
          <w:sz w:val="24"/>
          <w:szCs w:val="24"/>
        </w:rPr>
      </w:pPr>
    </w:p>
    <w:p w:rsidR="000A6135" w:rsidRDefault="000A6135" w:rsidP="000C0247">
      <w:pPr>
        <w:spacing w:after="0" w:line="240" w:lineRule="auto"/>
        <w:jc w:val="both"/>
        <w:rPr>
          <w:b/>
          <w:sz w:val="24"/>
          <w:szCs w:val="24"/>
        </w:rPr>
      </w:pPr>
    </w:p>
    <w:p w:rsidR="000A6135" w:rsidRDefault="000A6135" w:rsidP="000C0247">
      <w:pPr>
        <w:spacing w:after="0" w:line="240" w:lineRule="auto"/>
        <w:jc w:val="both"/>
        <w:rPr>
          <w:b/>
          <w:sz w:val="24"/>
          <w:szCs w:val="24"/>
        </w:rPr>
      </w:pPr>
    </w:p>
    <w:p w:rsidR="00AA7E3F" w:rsidRPr="000C0247" w:rsidRDefault="00AB7643" w:rsidP="000C0247">
      <w:pPr>
        <w:spacing w:after="0" w:line="240" w:lineRule="auto"/>
        <w:jc w:val="center"/>
        <w:rPr>
          <w:b/>
          <w:sz w:val="36"/>
          <w:szCs w:val="36"/>
        </w:rPr>
      </w:pPr>
      <w:r w:rsidRPr="000C0247">
        <w:rPr>
          <w:b/>
          <w:sz w:val="36"/>
          <w:szCs w:val="36"/>
        </w:rPr>
        <w:t>TANIA BEATRIZ PEÑAFIEL ESPAÑA</w:t>
      </w:r>
    </w:p>
    <w:p w:rsidR="000A6135" w:rsidRPr="000C0247" w:rsidRDefault="000A6135" w:rsidP="000C0247">
      <w:pPr>
        <w:spacing w:after="0" w:line="240" w:lineRule="auto"/>
        <w:jc w:val="center"/>
        <w:rPr>
          <w:b/>
          <w:sz w:val="36"/>
          <w:szCs w:val="36"/>
        </w:rPr>
      </w:pPr>
      <w:r w:rsidRPr="000C0247">
        <w:rPr>
          <w:b/>
          <w:sz w:val="36"/>
          <w:szCs w:val="36"/>
        </w:rPr>
        <w:t>Alcalde</w:t>
      </w:r>
      <w:r w:rsidR="00AB7643" w:rsidRPr="000C0247">
        <w:rPr>
          <w:b/>
          <w:sz w:val="36"/>
          <w:szCs w:val="36"/>
        </w:rPr>
        <w:t>sa</w:t>
      </w:r>
      <w:r w:rsidRPr="000C0247">
        <w:rPr>
          <w:b/>
          <w:sz w:val="36"/>
          <w:szCs w:val="36"/>
        </w:rPr>
        <w:t xml:space="preserve"> Municipal</w:t>
      </w:r>
    </w:p>
    <w:p w:rsidR="000A6135" w:rsidRPr="000A6135" w:rsidRDefault="000A6135" w:rsidP="000C0247">
      <w:pPr>
        <w:spacing w:after="0" w:line="240" w:lineRule="auto"/>
        <w:jc w:val="center"/>
        <w:rPr>
          <w:b/>
          <w:sz w:val="36"/>
          <w:szCs w:val="36"/>
        </w:rPr>
      </w:pPr>
    </w:p>
    <w:p w:rsidR="00AA7E3F" w:rsidRPr="000C0247" w:rsidRDefault="000C0247" w:rsidP="000C0247">
      <w:pPr>
        <w:pStyle w:val="Ttulo1"/>
        <w:spacing w:after="0"/>
        <w:jc w:val="center"/>
        <w:rPr>
          <w:sz w:val="28"/>
          <w:szCs w:val="28"/>
        </w:rPr>
      </w:pPr>
      <w:r w:rsidRPr="000C0247">
        <w:rPr>
          <w:sz w:val="28"/>
          <w:szCs w:val="28"/>
        </w:rPr>
        <w:t>Vi</w:t>
      </w:r>
      <w:r w:rsidR="00D157F6" w:rsidRPr="000C0247">
        <w:rPr>
          <w:sz w:val="28"/>
          <w:szCs w:val="28"/>
        </w:rPr>
        <w:t xml:space="preserve">llavieja, </w:t>
      </w:r>
      <w:r w:rsidR="00D13F91">
        <w:rPr>
          <w:sz w:val="28"/>
          <w:szCs w:val="28"/>
        </w:rPr>
        <w:t>Noviembre</w:t>
      </w:r>
      <w:r w:rsidR="000A6135" w:rsidRPr="000C0247">
        <w:rPr>
          <w:sz w:val="28"/>
          <w:szCs w:val="28"/>
        </w:rPr>
        <w:t xml:space="preserve"> de </w:t>
      </w:r>
      <w:r w:rsidR="00AA7E3F" w:rsidRPr="000C0247">
        <w:rPr>
          <w:sz w:val="28"/>
          <w:szCs w:val="28"/>
        </w:rPr>
        <w:t xml:space="preserve"> 20</w:t>
      </w:r>
      <w:r w:rsidR="00C71AFB">
        <w:rPr>
          <w:sz w:val="28"/>
          <w:szCs w:val="28"/>
        </w:rPr>
        <w:t>11</w:t>
      </w:r>
    </w:p>
    <w:p w:rsidR="003240E2" w:rsidRPr="005F1E6C" w:rsidRDefault="003240E2" w:rsidP="000C0247">
      <w:pPr>
        <w:spacing w:after="0" w:line="240" w:lineRule="auto"/>
        <w:jc w:val="both"/>
        <w:rPr>
          <w:rFonts w:ascii="MS Reference Sans Serif" w:hAnsi="MS Reference Sans Serif" w:cs="Arial"/>
          <w:b/>
          <w:sz w:val="24"/>
          <w:szCs w:val="24"/>
        </w:rPr>
      </w:pPr>
    </w:p>
    <w:p w:rsidR="003240E2" w:rsidRPr="005F1E6C" w:rsidRDefault="003240E2" w:rsidP="000C0247">
      <w:pPr>
        <w:spacing w:after="0" w:line="240" w:lineRule="auto"/>
        <w:jc w:val="both"/>
        <w:rPr>
          <w:rFonts w:ascii="MS Reference Sans Serif" w:hAnsi="MS Reference Sans Serif" w:cs="Arial"/>
          <w:b/>
          <w:sz w:val="24"/>
          <w:szCs w:val="24"/>
        </w:rPr>
      </w:pPr>
    </w:p>
    <w:p w:rsidR="005F1E6C" w:rsidRPr="005F1E6C" w:rsidRDefault="005F1E6C" w:rsidP="000C0247">
      <w:pPr>
        <w:spacing w:after="0" w:line="240" w:lineRule="auto"/>
        <w:jc w:val="both"/>
        <w:rPr>
          <w:rFonts w:ascii="MS Reference Sans Serif" w:hAnsi="MS Reference Sans Serif" w:cs="Arial"/>
          <w:b/>
          <w:sz w:val="24"/>
          <w:szCs w:val="24"/>
        </w:rPr>
      </w:pPr>
    </w:p>
    <w:p w:rsidR="005F1E6C" w:rsidRPr="005F1E6C" w:rsidRDefault="005F1E6C" w:rsidP="000C0247">
      <w:pPr>
        <w:spacing w:after="0" w:line="240" w:lineRule="auto"/>
        <w:jc w:val="both"/>
        <w:rPr>
          <w:rFonts w:ascii="MS Reference Sans Serif" w:hAnsi="MS Reference Sans Serif" w:cs="Arial"/>
          <w:b/>
          <w:sz w:val="24"/>
          <w:szCs w:val="24"/>
        </w:rPr>
      </w:pPr>
    </w:p>
    <w:p w:rsidR="003240E2" w:rsidRPr="005F1E6C" w:rsidRDefault="003240E2" w:rsidP="000C0247">
      <w:pPr>
        <w:spacing w:after="0" w:line="240" w:lineRule="auto"/>
        <w:jc w:val="both"/>
        <w:rPr>
          <w:rFonts w:ascii="MS Reference Sans Serif" w:hAnsi="MS Reference Sans Serif" w:cs="Arial"/>
          <w:b/>
          <w:sz w:val="24"/>
          <w:szCs w:val="24"/>
        </w:rPr>
      </w:pPr>
    </w:p>
    <w:p w:rsidR="00AA7E3F" w:rsidRPr="00954B18" w:rsidRDefault="00AA7E3F" w:rsidP="000C0247">
      <w:pPr>
        <w:pStyle w:val="Ttulo2"/>
        <w:spacing w:after="0"/>
        <w:jc w:val="center"/>
        <w:rPr>
          <w:rFonts w:ascii="Arial" w:hAnsi="Arial" w:cs="Arial"/>
          <w:i w:val="0"/>
          <w:sz w:val="24"/>
          <w:szCs w:val="24"/>
        </w:rPr>
      </w:pPr>
      <w:r w:rsidRPr="00954B18">
        <w:rPr>
          <w:rFonts w:ascii="Arial" w:hAnsi="Arial" w:cs="Arial"/>
          <w:i w:val="0"/>
          <w:sz w:val="24"/>
          <w:szCs w:val="24"/>
        </w:rPr>
        <w:t>INTRODUCCION</w:t>
      </w:r>
    </w:p>
    <w:p w:rsidR="000C0247" w:rsidRPr="00954B18" w:rsidRDefault="000C0247" w:rsidP="000C0247">
      <w:pPr>
        <w:rPr>
          <w:rFonts w:ascii="Arial" w:hAnsi="Arial" w:cs="Arial"/>
        </w:rPr>
      </w:pPr>
    </w:p>
    <w:p w:rsidR="000A6135" w:rsidRPr="00954B18" w:rsidRDefault="000A6135" w:rsidP="000C0247">
      <w:pPr>
        <w:spacing w:after="0" w:line="240" w:lineRule="auto"/>
        <w:jc w:val="both"/>
        <w:rPr>
          <w:rFonts w:ascii="Arial" w:hAnsi="Arial" w:cs="Arial"/>
          <w:b/>
          <w:sz w:val="24"/>
          <w:szCs w:val="24"/>
        </w:rPr>
      </w:pPr>
    </w:p>
    <w:p w:rsidR="005F1E6C" w:rsidRDefault="005F1E6C" w:rsidP="00BA6376">
      <w:pPr>
        <w:pStyle w:val="Textoindependiente"/>
        <w:spacing w:after="0"/>
        <w:jc w:val="both"/>
        <w:rPr>
          <w:rFonts w:ascii="Arial" w:hAnsi="Arial" w:cs="Arial"/>
          <w:sz w:val="24"/>
          <w:szCs w:val="24"/>
          <w:lang w:val="es-ES_tradnl"/>
        </w:rPr>
      </w:pPr>
      <w:r w:rsidRPr="00954B18">
        <w:rPr>
          <w:rFonts w:ascii="Arial" w:hAnsi="Arial" w:cs="Arial"/>
          <w:sz w:val="24"/>
          <w:szCs w:val="24"/>
          <w:lang w:val="es-ES_tradnl"/>
        </w:rPr>
        <w:t>En cumplimiento de la ley 819 de 2003, “Por el cual se dictan normas orgánicas en materia de presupuesto, responsabilidad y transparencia fiscal y se dictan otras disposiciones</w:t>
      </w:r>
      <w:r w:rsidR="006C2DC9" w:rsidRPr="00954B18">
        <w:rPr>
          <w:rFonts w:ascii="Arial" w:hAnsi="Arial" w:cs="Arial"/>
          <w:sz w:val="24"/>
          <w:szCs w:val="24"/>
          <w:lang w:val="es-ES_tradnl"/>
        </w:rPr>
        <w:t>”,</w:t>
      </w:r>
      <w:r w:rsidRPr="00954B18">
        <w:rPr>
          <w:rFonts w:ascii="Arial" w:hAnsi="Arial" w:cs="Arial"/>
          <w:sz w:val="24"/>
          <w:szCs w:val="24"/>
          <w:lang w:val="es-ES_tradnl"/>
        </w:rPr>
        <w:t xml:space="preserve"> la cual tiene como objetivo fundamental racionalizar la actividad fiscal y hacer sostenible la deuda pública, con el fin de generar una estabilidad económica que permita el municipio de </w:t>
      </w:r>
      <w:r w:rsidR="006C2DC9" w:rsidRPr="00954B18">
        <w:rPr>
          <w:rFonts w:ascii="Arial" w:hAnsi="Arial" w:cs="Arial"/>
          <w:sz w:val="24"/>
          <w:szCs w:val="24"/>
          <w:lang w:val="es-ES_tradnl"/>
        </w:rPr>
        <w:t>VILLAVIEJA</w:t>
      </w:r>
      <w:r w:rsidRPr="00954B18">
        <w:rPr>
          <w:rFonts w:ascii="Arial" w:hAnsi="Arial" w:cs="Arial"/>
          <w:sz w:val="24"/>
          <w:szCs w:val="24"/>
          <w:lang w:val="es-ES_tradnl"/>
        </w:rPr>
        <w:t>, obtener los niveles de desarrollo necesarios.</w:t>
      </w:r>
    </w:p>
    <w:p w:rsidR="00BA6376" w:rsidRPr="00954B18" w:rsidRDefault="00BA6376" w:rsidP="00BA6376">
      <w:pPr>
        <w:pStyle w:val="Textoindependiente"/>
        <w:spacing w:after="0"/>
        <w:jc w:val="both"/>
        <w:rPr>
          <w:rFonts w:ascii="Arial" w:hAnsi="Arial" w:cs="Arial"/>
          <w:sz w:val="24"/>
          <w:szCs w:val="24"/>
          <w:lang w:val="es-ES_tradnl"/>
        </w:rPr>
      </w:pPr>
    </w:p>
    <w:p w:rsidR="00954B18" w:rsidRPr="00954B18" w:rsidRDefault="00954B18" w:rsidP="00BA6376">
      <w:pPr>
        <w:pStyle w:val="Textoindependiente"/>
        <w:spacing w:after="0"/>
        <w:jc w:val="both"/>
        <w:rPr>
          <w:rFonts w:ascii="Arial" w:hAnsi="Arial" w:cs="Arial"/>
          <w:sz w:val="24"/>
          <w:szCs w:val="24"/>
        </w:rPr>
      </w:pPr>
      <w:r w:rsidRPr="00954B18">
        <w:rPr>
          <w:rFonts w:ascii="Arial" w:hAnsi="Arial" w:cs="Arial"/>
          <w:sz w:val="24"/>
          <w:szCs w:val="24"/>
        </w:rPr>
        <w:t xml:space="preserve">De esta manera, el Marco Fiscal de Mediano Plazo del municipio de Villavieja tiene como objetivo construir un sendero financiero factible en el mediano plazo (2010 – 2019), en el que el comportamiento de ingresos y gastos de la entidad territorial garanticen las normas vigentes de endeudamiento (Ley 358 de 1997), racionalización y autofinanciación de los gastos de funcionamiento (Ley 617 de 2000) y de responsabilidad fiscal (Ley 819 de 2003). La elaboración de esta herramienta de planificación financiera de la entidad territorial, se construye a partir de un conocimiento detallado de su situación fiscal, los pasivos que tiene la entidad, los procesos jurídicos en contra de la administración en todos los niveles, la estructura actual de ingresos y gastos, y el claro establecimiento sobre si se cumplen los límites legales al endeudamiento, la sostenibilidad de la deuda y el gasto de funcionamiento. </w:t>
      </w:r>
    </w:p>
    <w:p w:rsidR="00BA6376" w:rsidRDefault="00BA6376" w:rsidP="00BA6376">
      <w:pPr>
        <w:pStyle w:val="Textoindependiente"/>
        <w:spacing w:after="0"/>
        <w:jc w:val="both"/>
        <w:rPr>
          <w:rFonts w:ascii="Arial" w:hAnsi="Arial" w:cs="Arial"/>
          <w:sz w:val="24"/>
          <w:szCs w:val="24"/>
        </w:rPr>
      </w:pPr>
    </w:p>
    <w:p w:rsidR="005F1E6C" w:rsidRPr="00954B18" w:rsidRDefault="005F1E6C" w:rsidP="00BA6376">
      <w:pPr>
        <w:pStyle w:val="Textoindependiente"/>
        <w:spacing w:after="0"/>
        <w:jc w:val="both"/>
        <w:rPr>
          <w:rFonts w:ascii="Arial" w:hAnsi="Arial" w:cs="Arial"/>
          <w:sz w:val="24"/>
          <w:szCs w:val="24"/>
        </w:rPr>
      </w:pPr>
      <w:r w:rsidRPr="00954B18">
        <w:rPr>
          <w:rFonts w:ascii="Arial" w:hAnsi="Arial" w:cs="Arial"/>
          <w:sz w:val="24"/>
          <w:szCs w:val="24"/>
        </w:rPr>
        <w:t>El presente documento recoge y sintetiza los factores integrantes del MFMP en nueve capítulos de conformidad con lo establecido en la ley 819 de 2003, como instrumento  de referencia de planificación financiera con una perspectiva de 10 años, para la acertada planificación y toma de decisiones a nivel financiero.</w:t>
      </w:r>
    </w:p>
    <w:p w:rsidR="00BA6376" w:rsidRDefault="00BA6376" w:rsidP="00BA6376">
      <w:pPr>
        <w:pStyle w:val="Textoindependiente"/>
        <w:spacing w:after="0"/>
        <w:jc w:val="both"/>
        <w:rPr>
          <w:rFonts w:ascii="Arial" w:hAnsi="Arial" w:cs="Arial"/>
          <w:sz w:val="24"/>
          <w:szCs w:val="24"/>
        </w:rPr>
      </w:pPr>
    </w:p>
    <w:p w:rsidR="005F1E6C" w:rsidRPr="00954B18" w:rsidRDefault="005F1E6C" w:rsidP="00BA6376">
      <w:pPr>
        <w:pStyle w:val="Textoindependiente"/>
        <w:spacing w:after="0"/>
        <w:jc w:val="both"/>
        <w:rPr>
          <w:rFonts w:ascii="Arial" w:hAnsi="Arial" w:cs="Arial"/>
          <w:sz w:val="24"/>
          <w:szCs w:val="24"/>
        </w:rPr>
      </w:pPr>
      <w:r w:rsidRPr="00954B18">
        <w:rPr>
          <w:rFonts w:ascii="Arial" w:hAnsi="Arial" w:cs="Arial"/>
          <w:sz w:val="24"/>
          <w:szCs w:val="24"/>
        </w:rPr>
        <w:t xml:space="preserve">Este MFMP es la línea de base del análisis de la estructura financiera de la Administración municipal, el cual conforme a la ley, debe ser revisado anualmente en la ejecución de sus metas, para determinar los ajustes y medidas necesarias para corregir los posibles incumplimientos y en sus proyecciones futuras realizando las previsiones de cualquier situación endógena y exógena que pueda afectar directamente la situación y el desempeño financiero del municipio de </w:t>
      </w:r>
      <w:r w:rsidR="006C2DC9" w:rsidRPr="00954B18">
        <w:rPr>
          <w:rFonts w:ascii="Arial" w:hAnsi="Arial" w:cs="Arial"/>
          <w:sz w:val="24"/>
          <w:szCs w:val="24"/>
        </w:rPr>
        <w:t>VILLAVIEJA</w:t>
      </w:r>
      <w:r w:rsidRPr="00954B18">
        <w:rPr>
          <w:rFonts w:ascii="Arial" w:hAnsi="Arial" w:cs="Arial"/>
          <w:sz w:val="24"/>
          <w:szCs w:val="24"/>
        </w:rPr>
        <w:t xml:space="preserve">. </w:t>
      </w:r>
    </w:p>
    <w:p w:rsidR="005F1E6C" w:rsidRPr="00954B18" w:rsidRDefault="005F1E6C" w:rsidP="00BA6376">
      <w:pPr>
        <w:pStyle w:val="Textoindependiente"/>
        <w:spacing w:after="0"/>
        <w:jc w:val="both"/>
        <w:rPr>
          <w:rFonts w:ascii="Arial" w:hAnsi="Arial" w:cs="Arial"/>
          <w:sz w:val="24"/>
          <w:szCs w:val="24"/>
        </w:rPr>
      </w:pPr>
      <w:r w:rsidRPr="00954B18">
        <w:rPr>
          <w:rFonts w:ascii="Arial" w:hAnsi="Arial" w:cs="Arial"/>
          <w:sz w:val="24"/>
          <w:szCs w:val="24"/>
        </w:rPr>
        <w:lastRenderedPageBreak/>
        <w:t>En términos generales, el municipio se encuentra clasificado en sexta categoría conforme a los criterios de Ingresos Corrientes de Libre Destinación (ICLD) y población, señalados en la ley 617 de 2000 y en consecuencia debe presentar en cada vigencia desde el 2005 y en cada vigencia sucesiva los ajustes al MFMP, el cual presentara al Concejo Municipal a título informativo y conforme a los contenidos señalados por la ley en el MFMP.</w:t>
      </w:r>
    </w:p>
    <w:p w:rsidR="00BA6376" w:rsidRDefault="00BA6376" w:rsidP="00BA6376">
      <w:pPr>
        <w:pStyle w:val="Textoindependiente"/>
        <w:spacing w:after="0"/>
        <w:jc w:val="both"/>
        <w:rPr>
          <w:rFonts w:ascii="Arial" w:hAnsi="Arial" w:cs="Arial"/>
          <w:sz w:val="24"/>
          <w:szCs w:val="24"/>
        </w:rPr>
      </w:pPr>
    </w:p>
    <w:p w:rsidR="005F1E6C" w:rsidRPr="00954B18" w:rsidRDefault="005F1E6C" w:rsidP="00BA6376">
      <w:pPr>
        <w:pStyle w:val="Textoindependiente"/>
        <w:spacing w:after="0"/>
        <w:jc w:val="both"/>
        <w:rPr>
          <w:rFonts w:ascii="Arial" w:hAnsi="Arial" w:cs="Arial"/>
          <w:sz w:val="24"/>
          <w:szCs w:val="24"/>
        </w:rPr>
      </w:pPr>
      <w:r w:rsidRPr="00954B18">
        <w:rPr>
          <w:rFonts w:ascii="Arial" w:hAnsi="Arial" w:cs="Arial"/>
          <w:sz w:val="24"/>
          <w:szCs w:val="24"/>
        </w:rPr>
        <w:t>Como resultado del diagnóstico se propone el escenario financiero, que pretende lograr en el mediano plazo un municipio auto sostenible financieramente para cubrir sus gastos de funcionamiento, su deuda y los nuevos gastos de inversión.</w:t>
      </w:r>
    </w:p>
    <w:p w:rsidR="00BA6376" w:rsidRDefault="00BA6376" w:rsidP="00BA6376">
      <w:pPr>
        <w:pStyle w:val="Textoindependiente"/>
        <w:spacing w:after="0"/>
        <w:jc w:val="both"/>
        <w:rPr>
          <w:rFonts w:ascii="Arial" w:hAnsi="Arial" w:cs="Arial"/>
          <w:sz w:val="24"/>
          <w:szCs w:val="24"/>
          <w:lang w:val="es-ES_tradnl"/>
        </w:rPr>
      </w:pPr>
    </w:p>
    <w:p w:rsidR="00954B18" w:rsidRPr="00954B18" w:rsidRDefault="00954B18" w:rsidP="00BA6376">
      <w:pPr>
        <w:pStyle w:val="Textoindependiente"/>
        <w:spacing w:after="0"/>
        <w:jc w:val="both"/>
        <w:rPr>
          <w:rFonts w:ascii="Arial" w:hAnsi="Arial" w:cs="Arial"/>
          <w:sz w:val="24"/>
          <w:szCs w:val="24"/>
          <w:lang w:val="es-ES_tradnl"/>
        </w:rPr>
      </w:pPr>
      <w:r w:rsidRPr="00954B18">
        <w:rPr>
          <w:rFonts w:ascii="Arial" w:hAnsi="Arial" w:cs="Arial"/>
          <w:sz w:val="24"/>
          <w:szCs w:val="24"/>
          <w:lang w:val="es-ES_tradnl"/>
        </w:rPr>
        <w:t>La Administración municipal de VILLAVIEJA – Huila, presenta al Honorable Concejo municipal el Marco Fiscal de Mediano plazo (MFMP)</w:t>
      </w:r>
      <w:r w:rsidR="00BA6376">
        <w:rPr>
          <w:rFonts w:ascii="Arial" w:hAnsi="Arial" w:cs="Arial"/>
          <w:sz w:val="24"/>
          <w:szCs w:val="24"/>
          <w:lang w:val="es-ES_tradnl"/>
        </w:rPr>
        <w:t xml:space="preserve"> para el priodo comprendido entre 2010 y 2019</w:t>
      </w:r>
      <w:r w:rsidRPr="00954B18">
        <w:rPr>
          <w:rFonts w:ascii="Arial" w:hAnsi="Arial" w:cs="Arial"/>
          <w:sz w:val="24"/>
          <w:szCs w:val="24"/>
          <w:lang w:val="es-ES_tradnl"/>
        </w:rPr>
        <w:t>, atendiendo las disposiciones legales establecidas en los artículos 2ª y 5ª de la ley 819 de 2003.</w:t>
      </w:r>
    </w:p>
    <w:p w:rsidR="005F1E6C" w:rsidRPr="00954B18" w:rsidRDefault="005F1E6C" w:rsidP="00BA6376">
      <w:pPr>
        <w:spacing w:after="0"/>
        <w:jc w:val="both"/>
        <w:rPr>
          <w:rFonts w:ascii="Arial" w:hAnsi="Arial" w:cs="Arial"/>
          <w:b/>
          <w:sz w:val="24"/>
          <w:szCs w:val="24"/>
          <w:lang w:val="es-ES_tradnl"/>
        </w:rPr>
      </w:pPr>
    </w:p>
    <w:p w:rsidR="0053022E" w:rsidRPr="00954B18" w:rsidRDefault="0053022E" w:rsidP="00BA6376">
      <w:pPr>
        <w:spacing w:after="0"/>
        <w:jc w:val="both"/>
        <w:rPr>
          <w:rFonts w:ascii="Arial" w:hAnsi="Arial" w:cs="Arial"/>
          <w:b/>
          <w:sz w:val="24"/>
          <w:szCs w:val="24"/>
          <w:lang w:val="es-ES_tradnl"/>
        </w:rPr>
      </w:pPr>
    </w:p>
    <w:p w:rsidR="0053022E" w:rsidRPr="00954B18" w:rsidRDefault="0053022E" w:rsidP="00BA6376">
      <w:pPr>
        <w:spacing w:after="0"/>
        <w:jc w:val="both"/>
        <w:rPr>
          <w:rFonts w:ascii="Arial" w:hAnsi="Arial" w:cs="Arial"/>
          <w:b/>
          <w:sz w:val="24"/>
          <w:szCs w:val="24"/>
          <w:lang w:val="es-ES_tradnl"/>
        </w:rPr>
      </w:pPr>
    </w:p>
    <w:p w:rsidR="0053022E" w:rsidRPr="00954B18" w:rsidRDefault="0053022E" w:rsidP="00BA6376">
      <w:pPr>
        <w:spacing w:after="0"/>
        <w:jc w:val="both"/>
        <w:rPr>
          <w:rFonts w:ascii="Arial" w:hAnsi="Arial" w:cs="Arial"/>
          <w:b/>
          <w:sz w:val="24"/>
          <w:szCs w:val="24"/>
          <w:lang w:val="es-ES_tradnl"/>
        </w:rPr>
      </w:pPr>
    </w:p>
    <w:p w:rsidR="005F1E6C" w:rsidRPr="00954B18" w:rsidRDefault="005F1E6C" w:rsidP="00BA6376">
      <w:pPr>
        <w:spacing w:after="0" w:line="240" w:lineRule="auto"/>
        <w:jc w:val="center"/>
        <w:rPr>
          <w:rFonts w:ascii="Arial" w:hAnsi="Arial" w:cs="Arial"/>
          <w:b/>
          <w:sz w:val="24"/>
          <w:szCs w:val="24"/>
        </w:rPr>
      </w:pPr>
      <w:r w:rsidRPr="00954B18">
        <w:rPr>
          <w:rFonts w:ascii="Arial" w:hAnsi="Arial" w:cs="Arial"/>
          <w:b/>
          <w:sz w:val="24"/>
          <w:szCs w:val="24"/>
        </w:rPr>
        <w:t>TANIA BEATRIZ PEÑAFIEL ESPAÑA</w:t>
      </w:r>
    </w:p>
    <w:p w:rsidR="005F1E6C" w:rsidRPr="00954B18" w:rsidRDefault="005F1E6C" w:rsidP="00BA6376">
      <w:pPr>
        <w:spacing w:after="0" w:line="240" w:lineRule="auto"/>
        <w:jc w:val="center"/>
        <w:rPr>
          <w:rFonts w:ascii="Arial" w:hAnsi="Arial" w:cs="Arial"/>
          <w:b/>
          <w:sz w:val="24"/>
          <w:szCs w:val="24"/>
        </w:rPr>
      </w:pPr>
      <w:r w:rsidRPr="00954B18">
        <w:rPr>
          <w:rFonts w:ascii="Arial" w:hAnsi="Arial" w:cs="Arial"/>
          <w:b/>
          <w:sz w:val="24"/>
          <w:szCs w:val="24"/>
        </w:rPr>
        <w:t>Alcaldesa Municipal</w:t>
      </w:r>
    </w:p>
    <w:p w:rsidR="005F1E6C" w:rsidRPr="00954B18" w:rsidRDefault="005F1E6C" w:rsidP="00BA6376">
      <w:pPr>
        <w:spacing w:after="0" w:line="240" w:lineRule="auto"/>
        <w:jc w:val="center"/>
        <w:rPr>
          <w:rFonts w:ascii="Arial" w:hAnsi="Arial" w:cs="Arial"/>
          <w:b/>
          <w:sz w:val="24"/>
          <w:szCs w:val="24"/>
        </w:rPr>
      </w:pPr>
    </w:p>
    <w:p w:rsidR="00B31C20" w:rsidRPr="00954B18" w:rsidRDefault="00B31C20" w:rsidP="00BA6376">
      <w:pPr>
        <w:spacing w:after="0" w:line="240" w:lineRule="atLeast"/>
        <w:jc w:val="both"/>
        <w:rPr>
          <w:rFonts w:ascii="Arial" w:hAnsi="Arial" w:cs="Arial"/>
          <w:sz w:val="24"/>
          <w:szCs w:val="24"/>
        </w:rPr>
      </w:pPr>
    </w:p>
    <w:p w:rsidR="00B31C20" w:rsidRPr="00954B18" w:rsidRDefault="00B31C20" w:rsidP="00BA6376">
      <w:pPr>
        <w:spacing w:after="0" w:line="240" w:lineRule="atLeast"/>
        <w:jc w:val="both"/>
        <w:rPr>
          <w:rFonts w:ascii="Arial" w:hAnsi="Arial" w:cs="Arial"/>
          <w:sz w:val="24"/>
          <w:szCs w:val="24"/>
        </w:rPr>
      </w:pPr>
    </w:p>
    <w:p w:rsidR="00B31C20" w:rsidRPr="00954B18" w:rsidRDefault="00B31C20" w:rsidP="00BA6376">
      <w:pPr>
        <w:spacing w:after="0" w:line="240" w:lineRule="atLeast"/>
        <w:jc w:val="both"/>
        <w:rPr>
          <w:rFonts w:ascii="Arial" w:hAnsi="Arial" w:cs="Arial"/>
          <w:sz w:val="24"/>
          <w:szCs w:val="24"/>
        </w:rPr>
      </w:pPr>
    </w:p>
    <w:p w:rsidR="003240E2" w:rsidRPr="005F1E6C" w:rsidRDefault="003240E2" w:rsidP="00BA6376">
      <w:pPr>
        <w:spacing w:after="0" w:line="240" w:lineRule="atLeast"/>
        <w:jc w:val="both"/>
        <w:rPr>
          <w:rFonts w:ascii="MS Reference Sans Serif" w:hAnsi="MS Reference Sans Serif" w:cs="Tahoma"/>
          <w:sz w:val="24"/>
          <w:szCs w:val="24"/>
        </w:rPr>
      </w:pPr>
    </w:p>
    <w:p w:rsidR="003240E2" w:rsidRPr="005F1E6C" w:rsidRDefault="003240E2" w:rsidP="00BA6376">
      <w:pPr>
        <w:spacing w:after="0" w:line="240" w:lineRule="atLeast"/>
        <w:jc w:val="both"/>
        <w:rPr>
          <w:rFonts w:ascii="MS Reference Sans Serif" w:hAnsi="MS Reference Sans Serif" w:cs="Tahoma"/>
          <w:sz w:val="24"/>
          <w:szCs w:val="24"/>
        </w:rPr>
      </w:pPr>
    </w:p>
    <w:p w:rsidR="003240E2" w:rsidRDefault="003240E2"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Default="00954B18" w:rsidP="00BA6376">
      <w:pPr>
        <w:spacing w:after="0" w:line="240" w:lineRule="atLeast"/>
        <w:jc w:val="both"/>
        <w:rPr>
          <w:rFonts w:ascii="MS Reference Sans Serif" w:hAnsi="MS Reference Sans Serif" w:cs="Tahoma"/>
          <w:sz w:val="24"/>
          <w:szCs w:val="24"/>
        </w:rPr>
      </w:pPr>
    </w:p>
    <w:p w:rsidR="00954B18" w:rsidRPr="005F1E6C" w:rsidRDefault="00954B18" w:rsidP="00BA6376">
      <w:pPr>
        <w:spacing w:after="0" w:line="240" w:lineRule="atLeast"/>
        <w:jc w:val="both"/>
        <w:rPr>
          <w:rFonts w:ascii="MS Reference Sans Serif" w:hAnsi="MS Reference Sans Serif" w:cs="Tahoma"/>
          <w:sz w:val="24"/>
          <w:szCs w:val="24"/>
        </w:rPr>
      </w:pPr>
    </w:p>
    <w:p w:rsidR="00343288" w:rsidRPr="005F1E6C" w:rsidRDefault="00343288" w:rsidP="00BA6376">
      <w:pPr>
        <w:spacing w:after="0" w:line="240" w:lineRule="atLeast"/>
        <w:jc w:val="both"/>
        <w:rPr>
          <w:rFonts w:ascii="MS Reference Sans Serif" w:hAnsi="MS Reference Sans Serif" w:cs="Tahoma"/>
          <w:sz w:val="24"/>
          <w:szCs w:val="24"/>
        </w:rPr>
      </w:pPr>
    </w:p>
    <w:p w:rsidR="00343288" w:rsidRPr="005F1E6C" w:rsidRDefault="00343288" w:rsidP="00BA6376">
      <w:pPr>
        <w:spacing w:after="0" w:line="240" w:lineRule="atLeast"/>
        <w:jc w:val="both"/>
        <w:rPr>
          <w:rFonts w:ascii="MS Reference Sans Serif" w:hAnsi="MS Reference Sans Serif" w:cs="Tahoma"/>
          <w:sz w:val="24"/>
          <w:szCs w:val="24"/>
        </w:rPr>
      </w:pPr>
    </w:p>
    <w:p w:rsidR="00343288" w:rsidRPr="005F1E6C" w:rsidRDefault="00343288" w:rsidP="00BA6376">
      <w:pPr>
        <w:spacing w:after="0" w:line="240" w:lineRule="atLeast"/>
        <w:jc w:val="both"/>
        <w:rPr>
          <w:rFonts w:ascii="MS Reference Sans Serif" w:hAnsi="MS Reference Sans Serif" w:cs="Tahoma"/>
          <w:sz w:val="24"/>
          <w:szCs w:val="24"/>
        </w:rPr>
      </w:pPr>
    </w:p>
    <w:p w:rsidR="00343288" w:rsidRPr="005F1E6C" w:rsidRDefault="00343288" w:rsidP="00BA6376">
      <w:pPr>
        <w:spacing w:after="0" w:line="240" w:lineRule="atLeast"/>
        <w:jc w:val="both"/>
        <w:rPr>
          <w:rFonts w:ascii="MS Reference Sans Serif" w:hAnsi="MS Reference Sans Serif" w:cs="Tahoma"/>
          <w:sz w:val="24"/>
          <w:szCs w:val="24"/>
        </w:rPr>
      </w:pPr>
    </w:p>
    <w:p w:rsidR="00954B18" w:rsidRDefault="00954B18" w:rsidP="00BA6376">
      <w:pPr>
        <w:pStyle w:val="Textoindependiente"/>
        <w:spacing w:after="0"/>
        <w:rPr>
          <w:b/>
        </w:rPr>
      </w:pPr>
    </w:p>
    <w:p w:rsidR="00954B18" w:rsidRDefault="00954B18" w:rsidP="00BA6376">
      <w:pPr>
        <w:pStyle w:val="Textoindependiente"/>
        <w:spacing w:after="0"/>
        <w:rPr>
          <w:b/>
        </w:rPr>
      </w:pPr>
    </w:p>
    <w:p w:rsidR="00954B18" w:rsidRDefault="00954B18" w:rsidP="00BA6376">
      <w:pPr>
        <w:pStyle w:val="Textoindependiente"/>
        <w:spacing w:after="0"/>
        <w:rPr>
          <w:b/>
        </w:rPr>
      </w:pPr>
    </w:p>
    <w:p w:rsidR="00954B18" w:rsidRDefault="00954B18" w:rsidP="00BA6376">
      <w:pPr>
        <w:pStyle w:val="Textoindependiente"/>
        <w:spacing w:after="0"/>
        <w:rPr>
          <w:b/>
        </w:rPr>
      </w:pPr>
    </w:p>
    <w:p w:rsidR="00C839AE" w:rsidRDefault="00C839AE" w:rsidP="00BA6376">
      <w:pPr>
        <w:pStyle w:val="Textoindependiente"/>
        <w:numPr>
          <w:ilvl w:val="0"/>
          <w:numId w:val="15"/>
        </w:numPr>
        <w:spacing w:after="0"/>
        <w:ind w:left="0"/>
        <w:jc w:val="center"/>
        <w:rPr>
          <w:rFonts w:ascii="Arial" w:hAnsi="Arial" w:cs="Arial"/>
          <w:b/>
          <w:sz w:val="24"/>
          <w:szCs w:val="24"/>
        </w:rPr>
      </w:pPr>
      <w:r>
        <w:rPr>
          <w:rFonts w:ascii="Arial" w:hAnsi="Arial" w:cs="Arial"/>
          <w:b/>
          <w:sz w:val="24"/>
          <w:szCs w:val="24"/>
        </w:rPr>
        <w:t>GENERALIDADES</w:t>
      </w:r>
    </w:p>
    <w:p w:rsidR="00C839AE" w:rsidRDefault="00C839AE" w:rsidP="00C839AE">
      <w:pPr>
        <w:pStyle w:val="Textoindependiente"/>
        <w:spacing w:after="0"/>
        <w:rPr>
          <w:rFonts w:ascii="Arial" w:hAnsi="Arial" w:cs="Arial"/>
          <w:b/>
          <w:sz w:val="24"/>
          <w:szCs w:val="24"/>
        </w:rPr>
      </w:pPr>
    </w:p>
    <w:p w:rsidR="00C839AE" w:rsidRDefault="00C839AE" w:rsidP="00C839AE">
      <w:pPr>
        <w:pStyle w:val="Textoindependiente"/>
        <w:spacing w:after="0"/>
        <w:rPr>
          <w:rFonts w:ascii="Arial" w:hAnsi="Arial" w:cs="Arial"/>
          <w:b/>
          <w:sz w:val="24"/>
          <w:szCs w:val="24"/>
        </w:rPr>
      </w:pPr>
    </w:p>
    <w:p w:rsidR="00954B18" w:rsidRPr="00954B18" w:rsidRDefault="00C839AE" w:rsidP="00C839AE">
      <w:pPr>
        <w:pStyle w:val="Textoindependiente"/>
        <w:numPr>
          <w:ilvl w:val="1"/>
          <w:numId w:val="15"/>
        </w:numPr>
        <w:spacing w:after="0"/>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sidR="00954B18" w:rsidRPr="00954B18">
        <w:rPr>
          <w:rFonts w:ascii="Arial" w:hAnsi="Arial" w:cs="Arial"/>
          <w:b/>
          <w:sz w:val="24"/>
          <w:szCs w:val="24"/>
        </w:rPr>
        <w:t>MARCO LEGAL</w:t>
      </w:r>
    </w:p>
    <w:p w:rsidR="00954B18" w:rsidRDefault="00954B18" w:rsidP="00BA6376">
      <w:pPr>
        <w:pStyle w:val="Textoindependiente"/>
        <w:spacing w:after="0"/>
        <w:jc w:val="both"/>
        <w:rPr>
          <w:rFonts w:ascii="Arial" w:hAnsi="Arial" w:cs="Arial"/>
          <w:b/>
          <w:sz w:val="24"/>
          <w:szCs w:val="24"/>
        </w:rPr>
      </w:pPr>
    </w:p>
    <w:p w:rsidR="00BA6376" w:rsidRPr="00954B18" w:rsidRDefault="00BA6376" w:rsidP="00BA6376">
      <w:pPr>
        <w:pStyle w:val="Textoindependiente"/>
        <w:spacing w:after="0"/>
        <w:jc w:val="both"/>
        <w:rPr>
          <w:rFonts w:ascii="Arial" w:hAnsi="Arial" w:cs="Arial"/>
          <w:b/>
          <w:sz w:val="24"/>
          <w:szCs w:val="24"/>
        </w:rPr>
      </w:pPr>
    </w:p>
    <w:p w:rsidR="00954B18" w:rsidRPr="00954B18" w:rsidRDefault="00954B18" w:rsidP="00E87B35">
      <w:pPr>
        <w:pStyle w:val="Textoindependiente"/>
        <w:spacing w:after="0"/>
        <w:jc w:val="both"/>
        <w:rPr>
          <w:rFonts w:ascii="Arial" w:hAnsi="Arial" w:cs="Arial"/>
          <w:sz w:val="24"/>
          <w:szCs w:val="24"/>
        </w:rPr>
      </w:pPr>
      <w:r w:rsidRPr="00954B18">
        <w:rPr>
          <w:rFonts w:ascii="Arial" w:hAnsi="Arial" w:cs="Arial"/>
          <w:sz w:val="24"/>
          <w:szCs w:val="24"/>
        </w:rPr>
        <w:t xml:space="preserve">La elaboración del Marco Fiscal de Mediano Plazo de la administración central del municipio de </w:t>
      </w:r>
      <w:r w:rsidR="00BA6376">
        <w:rPr>
          <w:rFonts w:ascii="Arial" w:hAnsi="Arial" w:cs="Arial"/>
          <w:sz w:val="24"/>
          <w:szCs w:val="24"/>
        </w:rPr>
        <w:t>Villavieja</w:t>
      </w:r>
      <w:r w:rsidRPr="00954B18">
        <w:rPr>
          <w:rFonts w:ascii="Arial" w:hAnsi="Arial" w:cs="Arial"/>
          <w:sz w:val="24"/>
          <w:szCs w:val="24"/>
        </w:rPr>
        <w:t xml:space="preserve">, se fundamenta en los lineamientos generales de </w:t>
      </w:r>
      <w:smartTag w:uri="urn:schemas-microsoft-com:office:smarttags" w:element="PersonName">
        <w:smartTagPr>
          <w:attr w:name="ProductID" w:val="la Ley"/>
        </w:smartTagPr>
        <w:r w:rsidRPr="00954B18">
          <w:rPr>
            <w:rFonts w:ascii="Arial" w:hAnsi="Arial" w:cs="Arial"/>
            <w:sz w:val="24"/>
            <w:szCs w:val="24"/>
          </w:rPr>
          <w:t xml:space="preserve">la </w:t>
        </w:r>
        <w:r w:rsidRPr="00954B18">
          <w:rPr>
            <w:rFonts w:ascii="Arial" w:hAnsi="Arial" w:cs="Arial"/>
            <w:b/>
            <w:sz w:val="24"/>
            <w:szCs w:val="24"/>
          </w:rPr>
          <w:t>Ley</w:t>
        </w:r>
      </w:smartTag>
      <w:r w:rsidRPr="00954B18">
        <w:rPr>
          <w:rFonts w:ascii="Arial" w:hAnsi="Arial" w:cs="Arial"/>
          <w:b/>
          <w:sz w:val="24"/>
          <w:szCs w:val="24"/>
        </w:rPr>
        <w:t xml:space="preserve"> 819 de 2003</w:t>
      </w:r>
      <w:r w:rsidRPr="00954B18">
        <w:rPr>
          <w:rFonts w:ascii="Arial" w:hAnsi="Arial" w:cs="Arial"/>
          <w:sz w:val="24"/>
          <w:szCs w:val="24"/>
        </w:rPr>
        <w:t xml:space="preserve"> por la cual se dictan normas orgánicas en materia de presupuesto, responsabilidad y transparencia fiscal.</w:t>
      </w:r>
    </w:p>
    <w:p w:rsidR="00954B18" w:rsidRPr="00954B18" w:rsidRDefault="00954B18" w:rsidP="00E87B35">
      <w:pPr>
        <w:pStyle w:val="Textoindependiente"/>
        <w:spacing w:after="0"/>
        <w:jc w:val="both"/>
        <w:rPr>
          <w:rFonts w:ascii="Arial" w:hAnsi="Arial" w:cs="Arial"/>
          <w:sz w:val="24"/>
          <w:szCs w:val="24"/>
        </w:rPr>
      </w:pPr>
    </w:p>
    <w:p w:rsidR="00954B18" w:rsidRPr="00954B18" w:rsidRDefault="00954B18" w:rsidP="00E87B35">
      <w:pPr>
        <w:pStyle w:val="Textoindependiente"/>
        <w:spacing w:after="0"/>
        <w:jc w:val="both"/>
        <w:rPr>
          <w:rFonts w:ascii="Arial" w:hAnsi="Arial" w:cs="Arial"/>
          <w:sz w:val="24"/>
          <w:szCs w:val="24"/>
        </w:rPr>
      </w:pPr>
      <w:r w:rsidRPr="00954B18">
        <w:rPr>
          <w:rFonts w:ascii="Arial" w:hAnsi="Arial" w:cs="Arial"/>
          <w:sz w:val="24"/>
          <w:szCs w:val="24"/>
        </w:rPr>
        <w:t>En cumplimiento al artículo 5 de la citada ley, el Marco Fiscal de Mediano Plazo para las entidades territoriales se presentará anualmente a título informativo al Concejo, por el Alcalde, al mismo periodo en el cual se presenta el proyecto anual de presupuesto, y su contenido comprende:</w:t>
      </w:r>
    </w:p>
    <w:p w:rsidR="00954B18" w:rsidRPr="00954B18" w:rsidRDefault="00954B18" w:rsidP="00E87B35">
      <w:pPr>
        <w:pStyle w:val="Textoindependiente"/>
        <w:spacing w:after="0"/>
        <w:jc w:val="both"/>
        <w:rPr>
          <w:rFonts w:ascii="Arial" w:hAnsi="Arial" w:cs="Arial"/>
          <w:sz w:val="24"/>
          <w:szCs w:val="24"/>
        </w:rPr>
      </w:pP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t xml:space="preserve">El Plan Financiero, contenido en el artículo 4 de </w:t>
      </w:r>
      <w:smartTag w:uri="urn:schemas-microsoft-com:office:smarttags" w:element="PersonName">
        <w:smartTagPr>
          <w:attr w:name="ProductID" w:val="la Ley"/>
        </w:smartTagPr>
        <w:r w:rsidRPr="00954B18">
          <w:rPr>
            <w:rFonts w:ascii="Arial" w:hAnsi="Arial" w:cs="Arial"/>
            <w:sz w:val="24"/>
            <w:szCs w:val="24"/>
          </w:rPr>
          <w:t>la Ley</w:t>
        </w:r>
      </w:smartTag>
      <w:r w:rsidRPr="00954B18">
        <w:rPr>
          <w:rFonts w:ascii="Arial" w:hAnsi="Arial" w:cs="Arial"/>
          <w:sz w:val="24"/>
          <w:szCs w:val="24"/>
        </w:rPr>
        <w:t xml:space="preserve"> 38 de 1989, modificado </w:t>
      </w:r>
      <w:r w:rsidR="00BA6376">
        <w:rPr>
          <w:rFonts w:ascii="Arial" w:hAnsi="Arial" w:cs="Arial"/>
          <w:sz w:val="24"/>
          <w:szCs w:val="24"/>
        </w:rPr>
        <w:t xml:space="preserve">   </w:t>
      </w:r>
    </w:p>
    <w:p w:rsidR="00954B18" w:rsidRPr="00954B18"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954B18">
        <w:rPr>
          <w:rFonts w:ascii="Arial" w:hAnsi="Arial" w:cs="Arial"/>
          <w:sz w:val="24"/>
          <w:szCs w:val="24"/>
        </w:rPr>
        <w:t xml:space="preserve">por el inciso 5 de </w:t>
      </w:r>
      <w:smartTag w:uri="urn:schemas-microsoft-com:office:smarttags" w:element="PersonName">
        <w:smartTagPr>
          <w:attr w:name="ProductID" w:val="la Ley"/>
        </w:smartTagPr>
        <w:r w:rsidR="00954B18" w:rsidRPr="00954B18">
          <w:rPr>
            <w:rFonts w:ascii="Arial" w:hAnsi="Arial" w:cs="Arial"/>
            <w:sz w:val="24"/>
            <w:szCs w:val="24"/>
          </w:rPr>
          <w:t>la Ley</w:t>
        </w:r>
      </w:smartTag>
      <w:r w:rsidR="00954B18" w:rsidRPr="00954B18">
        <w:rPr>
          <w:rFonts w:ascii="Arial" w:hAnsi="Arial" w:cs="Arial"/>
          <w:sz w:val="24"/>
          <w:szCs w:val="24"/>
        </w:rPr>
        <w:t xml:space="preserve"> 179 de 1994.</w:t>
      </w:r>
    </w:p>
    <w:p w:rsidR="00954B18" w:rsidRPr="00954B18" w:rsidRDefault="00954B18" w:rsidP="00E87B35">
      <w:pPr>
        <w:pStyle w:val="Textoindependiente"/>
        <w:numPr>
          <w:ilvl w:val="12"/>
          <w:numId w:val="0"/>
        </w:numPr>
        <w:tabs>
          <w:tab w:val="left" w:pos="360"/>
        </w:tabs>
        <w:spacing w:after="0"/>
        <w:ind w:hanging="360"/>
        <w:jc w:val="both"/>
        <w:rPr>
          <w:rFonts w:ascii="Arial" w:hAnsi="Arial" w:cs="Arial"/>
          <w:sz w:val="24"/>
          <w:szCs w:val="24"/>
        </w:rPr>
      </w:pPr>
      <w:r w:rsidRPr="00954B18">
        <w:rPr>
          <w:rFonts w:ascii="Arial" w:hAnsi="Arial" w:cs="Arial"/>
          <w:sz w:val="24"/>
          <w:szCs w:val="24"/>
        </w:rPr>
        <w:tab/>
      </w: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t xml:space="preserve">Las metas de superávit primario, así como el nivel de deuda pública y un </w:t>
      </w:r>
    </w:p>
    <w:p w:rsidR="00954B18" w:rsidRPr="00954B18"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954B18">
        <w:rPr>
          <w:rFonts w:ascii="Arial" w:hAnsi="Arial" w:cs="Arial"/>
          <w:sz w:val="24"/>
          <w:szCs w:val="24"/>
        </w:rPr>
        <w:t>análisis de su sostenibilidad.</w:t>
      </w:r>
    </w:p>
    <w:p w:rsidR="00954B18" w:rsidRPr="00954B18" w:rsidRDefault="00954B18" w:rsidP="00E87B35">
      <w:pPr>
        <w:pStyle w:val="Textoindependiente"/>
        <w:spacing w:after="0"/>
        <w:jc w:val="both"/>
        <w:rPr>
          <w:rFonts w:ascii="Arial" w:hAnsi="Arial" w:cs="Arial"/>
          <w:sz w:val="24"/>
          <w:szCs w:val="24"/>
        </w:rPr>
      </w:pP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t xml:space="preserve">Las acciones y medidas específicas en las que se sustenta el cumplimiento de </w:t>
      </w:r>
    </w:p>
    <w:p w:rsidR="00954B18" w:rsidRPr="00954B18"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954B18">
        <w:rPr>
          <w:rFonts w:ascii="Arial" w:hAnsi="Arial" w:cs="Arial"/>
          <w:sz w:val="24"/>
          <w:szCs w:val="24"/>
        </w:rPr>
        <w:t>las metas, con sus correspondientes cronogramas de ejecución.</w:t>
      </w:r>
    </w:p>
    <w:p w:rsidR="00954B18" w:rsidRPr="00954B18" w:rsidRDefault="00954B18" w:rsidP="00E87B35">
      <w:pPr>
        <w:pStyle w:val="Textoindependiente"/>
        <w:spacing w:after="0"/>
        <w:jc w:val="both"/>
        <w:rPr>
          <w:rFonts w:ascii="Arial" w:hAnsi="Arial" w:cs="Arial"/>
          <w:sz w:val="24"/>
          <w:szCs w:val="24"/>
        </w:rPr>
      </w:pPr>
    </w:p>
    <w:p w:rsidR="00954B18" w:rsidRPr="00954B18"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t>Un informe de los resultados fiscales de la vigencia fiscal anterior.</w:t>
      </w:r>
    </w:p>
    <w:p w:rsidR="00954B18" w:rsidRPr="00954B18" w:rsidRDefault="00954B18" w:rsidP="00E87B35">
      <w:pPr>
        <w:pStyle w:val="Textoindependiente"/>
        <w:tabs>
          <w:tab w:val="left" w:pos="360"/>
        </w:tabs>
        <w:spacing w:after="0"/>
        <w:jc w:val="both"/>
        <w:rPr>
          <w:rFonts w:ascii="Arial" w:hAnsi="Arial" w:cs="Arial"/>
          <w:sz w:val="24"/>
          <w:szCs w:val="24"/>
        </w:rPr>
      </w:pP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t xml:space="preserve">Una estimación del costo fiscal de las exenciones tributarias existentes en la </w:t>
      </w:r>
    </w:p>
    <w:p w:rsidR="00954B18" w:rsidRPr="00954B18"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954B18">
        <w:rPr>
          <w:rFonts w:ascii="Arial" w:hAnsi="Arial" w:cs="Arial"/>
          <w:sz w:val="24"/>
          <w:szCs w:val="24"/>
        </w:rPr>
        <w:t>vigencia anterior.</w:t>
      </w:r>
    </w:p>
    <w:p w:rsidR="00954B18" w:rsidRPr="00954B18" w:rsidRDefault="00954B18" w:rsidP="00E87B35">
      <w:pPr>
        <w:pStyle w:val="Textoindependiente"/>
        <w:spacing w:after="0"/>
        <w:jc w:val="both"/>
        <w:rPr>
          <w:rFonts w:ascii="Arial" w:hAnsi="Arial" w:cs="Arial"/>
          <w:sz w:val="24"/>
          <w:szCs w:val="24"/>
        </w:rPr>
      </w:pP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BA6376">
        <w:rPr>
          <w:rFonts w:ascii="Arial" w:hAnsi="Arial" w:cs="Arial"/>
          <w:sz w:val="24"/>
          <w:szCs w:val="24"/>
        </w:rPr>
        <w:t xml:space="preserve">Una relación de los pasivos exigibles y de los pasivos contingentes que pueden </w:t>
      </w:r>
      <w:r w:rsidR="00BA6376" w:rsidRPr="00BA6376">
        <w:rPr>
          <w:rFonts w:ascii="Arial" w:hAnsi="Arial" w:cs="Arial"/>
          <w:sz w:val="24"/>
          <w:szCs w:val="24"/>
        </w:rPr>
        <w:t xml:space="preserve">    </w:t>
      </w:r>
      <w:r w:rsidR="00BA6376">
        <w:rPr>
          <w:rFonts w:ascii="Arial" w:hAnsi="Arial" w:cs="Arial"/>
          <w:sz w:val="24"/>
          <w:szCs w:val="24"/>
        </w:rPr>
        <w:t xml:space="preserve"> </w:t>
      </w:r>
    </w:p>
    <w:p w:rsidR="00954B18" w:rsidRPr="00BA6376"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BA6376">
        <w:rPr>
          <w:rFonts w:ascii="Arial" w:hAnsi="Arial" w:cs="Arial"/>
          <w:sz w:val="24"/>
          <w:szCs w:val="24"/>
        </w:rPr>
        <w:t>afectar la situación financiera de la entidad territorial.</w:t>
      </w:r>
    </w:p>
    <w:p w:rsidR="00954B18" w:rsidRPr="00954B18" w:rsidRDefault="00954B18" w:rsidP="00E87B35">
      <w:pPr>
        <w:pStyle w:val="Textoindependiente"/>
        <w:spacing w:after="0"/>
        <w:jc w:val="both"/>
        <w:rPr>
          <w:rFonts w:ascii="Arial" w:hAnsi="Arial" w:cs="Arial"/>
          <w:sz w:val="24"/>
          <w:szCs w:val="24"/>
        </w:rPr>
      </w:pPr>
    </w:p>
    <w:p w:rsidR="00BA6376" w:rsidRDefault="00954B18" w:rsidP="00E87B35">
      <w:pPr>
        <w:pStyle w:val="Textoindependiente"/>
        <w:numPr>
          <w:ilvl w:val="0"/>
          <w:numId w:val="14"/>
        </w:numPr>
        <w:tabs>
          <w:tab w:val="left" w:pos="360"/>
        </w:tabs>
        <w:spacing w:after="0" w:line="360" w:lineRule="auto"/>
        <w:ind w:left="0"/>
        <w:jc w:val="both"/>
        <w:rPr>
          <w:rFonts w:ascii="Arial" w:hAnsi="Arial" w:cs="Arial"/>
          <w:sz w:val="24"/>
          <w:szCs w:val="24"/>
        </w:rPr>
      </w:pPr>
      <w:r w:rsidRPr="00954B18">
        <w:rPr>
          <w:rFonts w:ascii="Arial" w:hAnsi="Arial" w:cs="Arial"/>
          <w:sz w:val="24"/>
          <w:szCs w:val="24"/>
        </w:rPr>
        <w:lastRenderedPageBreak/>
        <w:t xml:space="preserve">El costo fiscal de los proyectos de ordenanza o acuerdo sancionados en la </w:t>
      </w:r>
    </w:p>
    <w:p w:rsidR="00954B18" w:rsidRPr="00954B18" w:rsidRDefault="00BA6376" w:rsidP="00E87B35">
      <w:pPr>
        <w:pStyle w:val="Textoindependiente"/>
        <w:tabs>
          <w:tab w:val="left" w:pos="360"/>
        </w:tabs>
        <w:spacing w:after="0" w:line="360" w:lineRule="auto"/>
        <w:jc w:val="both"/>
        <w:rPr>
          <w:rFonts w:ascii="Arial" w:hAnsi="Arial" w:cs="Arial"/>
          <w:sz w:val="24"/>
          <w:szCs w:val="24"/>
        </w:rPr>
      </w:pPr>
      <w:r>
        <w:rPr>
          <w:rFonts w:ascii="Arial" w:hAnsi="Arial" w:cs="Arial"/>
          <w:sz w:val="24"/>
          <w:szCs w:val="24"/>
        </w:rPr>
        <w:t xml:space="preserve">     </w:t>
      </w:r>
      <w:r w:rsidR="00954B18" w:rsidRPr="00954B18">
        <w:rPr>
          <w:rFonts w:ascii="Arial" w:hAnsi="Arial" w:cs="Arial"/>
          <w:sz w:val="24"/>
          <w:szCs w:val="24"/>
        </w:rPr>
        <w:t>vigencia fiscal anterior.</w:t>
      </w:r>
    </w:p>
    <w:p w:rsidR="00954B18" w:rsidRPr="00954B18" w:rsidRDefault="00954B18" w:rsidP="00E87B35">
      <w:pPr>
        <w:pStyle w:val="Textoindependiente"/>
        <w:tabs>
          <w:tab w:val="left" w:pos="360"/>
        </w:tabs>
        <w:spacing w:after="0"/>
        <w:jc w:val="both"/>
        <w:rPr>
          <w:rFonts w:ascii="Arial" w:hAnsi="Arial" w:cs="Arial"/>
          <w:sz w:val="24"/>
          <w:szCs w:val="24"/>
        </w:rPr>
      </w:pPr>
    </w:p>
    <w:p w:rsidR="00954B18" w:rsidRPr="00954B18" w:rsidRDefault="00954B18" w:rsidP="00E87B35">
      <w:pPr>
        <w:pStyle w:val="Textoindependiente"/>
        <w:spacing w:after="0"/>
        <w:jc w:val="both"/>
        <w:rPr>
          <w:rFonts w:ascii="Arial" w:hAnsi="Arial" w:cs="Arial"/>
          <w:b/>
          <w:sz w:val="24"/>
          <w:szCs w:val="24"/>
        </w:rPr>
      </w:pPr>
      <w:r w:rsidRPr="00954B18">
        <w:rPr>
          <w:rFonts w:ascii="Arial" w:hAnsi="Arial" w:cs="Arial"/>
          <w:sz w:val="24"/>
          <w:szCs w:val="24"/>
        </w:rPr>
        <w:t xml:space="preserve">A su vez, el estudio de las finanzas municipales y su proyección en el mediano plazo implica el manejo detallado y estudio de lo que respecta a las normas vigentes de endeudamiento </w:t>
      </w:r>
      <w:r w:rsidRPr="00954B18">
        <w:rPr>
          <w:rFonts w:ascii="Arial" w:hAnsi="Arial" w:cs="Arial"/>
          <w:b/>
          <w:sz w:val="24"/>
          <w:szCs w:val="24"/>
        </w:rPr>
        <w:t>Ley 358 de 1997</w:t>
      </w:r>
      <w:r w:rsidRPr="00954B18">
        <w:rPr>
          <w:rFonts w:ascii="Arial" w:hAnsi="Arial" w:cs="Arial"/>
          <w:sz w:val="24"/>
          <w:szCs w:val="24"/>
        </w:rPr>
        <w:t xml:space="preserve">, racionalización del gasto </w:t>
      </w:r>
      <w:r w:rsidRPr="00954B18">
        <w:rPr>
          <w:rFonts w:ascii="Arial" w:hAnsi="Arial" w:cs="Arial"/>
          <w:b/>
          <w:sz w:val="24"/>
          <w:szCs w:val="24"/>
        </w:rPr>
        <w:t xml:space="preserve">Ley 617 de 2000, </w:t>
      </w:r>
      <w:r w:rsidRPr="00954B18">
        <w:rPr>
          <w:rFonts w:ascii="Arial" w:hAnsi="Arial" w:cs="Arial"/>
          <w:sz w:val="24"/>
          <w:szCs w:val="24"/>
        </w:rPr>
        <w:t xml:space="preserve">y el Sistema General de Participaciones </w:t>
      </w:r>
      <w:r w:rsidRPr="00954B18">
        <w:rPr>
          <w:rFonts w:ascii="Arial" w:hAnsi="Arial" w:cs="Arial"/>
          <w:b/>
          <w:sz w:val="24"/>
          <w:szCs w:val="24"/>
        </w:rPr>
        <w:t>Ley 715 de 2001.</w:t>
      </w:r>
    </w:p>
    <w:p w:rsidR="00954B18" w:rsidRPr="00954B18" w:rsidRDefault="00954B18" w:rsidP="00E87B35">
      <w:pPr>
        <w:pStyle w:val="Sangradetextonormal"/>
        <w:spacing w:after="0"/>
        <w:ind w:left="0"/>
        <w:jc w:val="both"/>
        <w:rPr>
          <w:rFonts w:ascii="Arial" w:hAnsi="Arial" w:cs="Arial"/>
          <w:sz w:val="24"/>
          <w:szCs w:val="24"/>
        </w:rPr>
      </w:pPr>
    </w:p>
    <w:p w:rsidR="00954B18" w:rsidRPr="00954B18" w:rsidRDefault="00954B18" w:rsidP="00E87B35">
      <w:pPr>
        <w:pStyle w:val="Sangradetextonormal"/>
        <w:spacing w:after="0"/>
        <w:ind w:left="0"/>
        <w:jc w:val="both"/>
        <w:rPr>
          <w:rFonts w:ascii="Arial" w:hAnsi="Arial" w:cs="Arial"/>
          <w:sz w:val="24"/>
          <w:szCs w:val="24"/>
        </w:rPr>
      </w:pPr>
      <w:smartTag w:uri="urn:schemas-microsoft-com:office:smarttags" w:element="PersonName">
        <w:smartTagPr>
          <w:attr w:name="ProductID" w:val="la Ley"/>
        </w:smartTagPr>
        <w:r w:rsidRPr="00954B18">
          <w:rPr>
            <w:rFonts w:ascii="Arial" w:hAnsi="Arial" w:cs="Arial"/>
            <w:sz w:val="24"/>
            <w:szCs w:val="24"/>
          </w:rPr>
          <w:t xml:space="preserve">La </w:t>
        </w:r>
        <w:r w:rsidRPr="00954B18">
          <w:rPr>
            <w:rFonts w:ascii="Arial" w:hAnsi="Arial" w:cs="Arial"/>
            <w:b/>
            <w:sz w:val="24"/>
            <w:szCs w:val="24"/>
          </w:rPr>
          <w:t>Ley</w:t>
        </w:r>
      </w:smartTag>
      <w:r w:rsidRPr="00954B18">
        <w:rPr>
          <w:rFonts w:ascii="Arial" w:hAnsi="Arial" w:cs="Arial"/>
          <w:b/>
          <w:sz w:val="24"/>
          <w:szCs w:val="24"/>
        </w:rPr>
        <w:t xml:space="preserve"> 358 de 1997</w:t>
      </w:r>
      <w:r w:rsidRPr="00954B18">
        <w:rPr>
          <w:rFonts w:ascii="Arial" w:hAnsi="Arial" w:cs="Arial"/>
          <w:sz w:val="24"/>
          <w:szCs w:val="24"/>
        </w:rPr>
        <w:t xml:space="preserve">, por la cual se reglamenta el artículo 364 de la constitución y se dictan otras disposiciones en materia de endeudamiento, surge ante la creciente tendencia de la deuda contraída por las entidades territoriales durante la segunda mitad de la década de los </w:t>
      </w:r>
      <w:smartTag w:uri="urn:schemas-microsoft-com:office:smarttags" w:element="metricconverter">
        <w:smartTagPr>
          <w:attr w:name="ProductID" w:val="90, a"/>
        </w:smartTagPr>
        <w:r w:rsidRPr="00954B18">
          <w:rPr>
            <w:rFonts w:ascii="Arial" w:hAnsi="Arial" w:cs="Arial"/>
            <w:sz w:val="24"/>
            <w:szCs w:val="24"/>
          </w:rPr>
          <w:t>90, a</w:t>
        </w:r>
      </w:smartTag>
      <w:r w:rsidRPr="00954B18">
        <w:rPr>
          <w:rFonts w:ascii="Arial" w:hAnsi="Arial" w:cs="Arial"/>
          <w:sz w:val="24"/>
          <w:szCs w:val="24"/>
        </w:rPr>
        <w:t xml:space="preserve"> partir de la cual las administraciones deben realizar análisis de su capacidad de generación de ahorro operacional para financiar el pago de servicio de la deuda  y por ende calcular su capacidad de endeudamiento. El objetivo final de esta Ley es determinar el nivel de deuda que las entidades pueden sostener en el largo plazo, teniendo en cuenta su estructura de ingresos y costos del servicio de deuda, incorporando el análisis de solvencia y sostenibilidad de ésta.</w:t>
      </w:r>
    </w:p>
    <w:p w:rsidR="00954B18" w:rsidRPr="00954B18" w:rsidRDefault="00954B18" w:rsidP="00E87B35">
      <w:pPr>
        <w:pStyle w:val="Sangradetextonormal"/>
        <w:spacing w:after="0"/>
        <w:ind w:left="0"/>
        <w:jc w:val="both"/>
        <w:rPr>
          <w:rFonts w:ascii="Arial" w:hAnsi="Arial" w:cs="Arial"/>
          <w:sz w:val="24"/>
          <w:szCs w:val="24"/>
        </w:rPr>
      </w:pPr>
    </w:p>
    <w:p w:rsidR="00954B18" w:rsidRPr="00954B18" w:rsidRDefault="00954B18" w:rsidP="00E87B35">
      <w:pPr>
        <w:spacing w:after="0" w:line="360" w:lineRule="auto"/>
        <w:jc w:val="both"/>
        <w:rPr>
          <w:rFonts w:ascii="Arial" w:hAnsi="Arial" w:cs="Arial"/>
          <w:sz w:val="24"/>
          <w:szCs w:val="24"/>
        </w:rPr>
      </w:pPr>
      <w:smartTag w:uri="urn:schemas-microsoft-com:office:smarttags" w:element="PersonName">
        <w:smartTagPr>
          <w:attr w:name="ProductID" w:val="la Ley"/>
        </w:smartTagPr>
        <w:r w:rsidRPr="00954B18">
          <w:rPr>
            <w:rFonts w:ascii="Arial" w:hAnsi="Arial" w:cs="Arial"/>
            <w:sz w:val="24"/>
            <w:szCs w:val="24"/>
          </w:rPr>
          <w:t xml:space="preserve">La </w:t>
        </w:r>
        <w:r w:rsidRPr="00954B18">
          <w:rPr>
            <w:rFonts w:ascii="Arial" w:hAnsi="Arial" w:cs="Arial"/>
            <w:b/>
            <w:sz w:val="24"/>
            <w:szCs w:val="24"/>
          </w:rPr>
          <w:t>Ley</w:t>
        </w:r>
      </w:smartTag>
      <w:r w:rsidRPr="00954B18">
        <w:rPr>
          <w:rFonts w:ascii="Arial" w:hAnsi="Arial" w:cs="Arial"/>
          <w:b/>
          <w:sz w:val="24"/>
          <w:szCs w:val="24"/>
        </w:rPr>
        <w:t xml:space="preserve">  617 de 2000</w:t>
      </w:r>
      <w:r w:rsidRPr="00954B18">
        <w:rPr>
          <w:rFonts w:ascii="Arial" w:hAnsi="Arial" w:cs="Arial"/>
          <w:sz w:val="24"/>
          <w:szCs w:val="24"/>
        </w:rPr>
        <w:t xml:space="preserve">, establece normas tendientes a la racionalización del gasto público. El objetivo principal es el de facilitar la racionalización de los gastos de funcionamiento en las administraciones centrales, sus órganos de control, asambleas y concejos y permitir el ajuste gradual de los mismos de acuerdo con el nivel de ingresos corrientes de libre destinación que, según su categoría, pueden generarse en cada entidad. En este marco normativo se ofreció como herramienta los programas de saneamiento fiscal y financiero bajo el esquema de deuda con garantía de </w:t>
      </w:r>
      <w:smartTag w:uri="urn:schemas-microsoft-com:office:smarttags" w:element="PersonName">
        <w:smartTagPr>
          <w:attr w:name="ProductID" w:val="la Naci￳n."/>
        </w:smartTagPr>
        <w:r w:rsidRPr="00954B18">
          <w:rPr>
            <w:rFonts w:ascii="Arial" w:hAnsi="Arial" w:cs="Arial"/>
            <w:sz w:val="24"/>
            <w:szCs w:val="24"/>
          </w:rPr>
          <w:t>la Nación.</w:t>
        </w:r>
      </w:smartTag>
      <w:r w:rsidRPr="00954B18">
        <w:rPr>
          <w:rFonts w:ascii="Arial" w:hAnsi="Arial" w:cs="Arial"/>
          <w:sz w:val="24"/>
          <w:szCs w:val="24"/>
        </w:rPr>
        <w:t xml:space="preserve"> </w:t>
      </w:r>
    </w:p>
    <w:p w:rsidR="00954B18" w:rsidRPr="00954B18" w:rsidRDefault="00954B18" w:rsidP="00E87B35">
      <w:pPr>
        <w:spacing w:after="0" w:line="360" w:lineRule="auto"/>
        <w:jc w:val="both"/>
        <w:rPr>
          <w:rFonts w:ascii="Arial" w:hAnsi="Arial" w:cs="Arial"/>
          <w:sz w:val="24"/>
          <w:szCs w:val="24"/>
        </w:rPr>
      </w:pPr>
    </w:p>
    <w:p w:rsidR="00954B18" w:rsidRPr="00954B18" w:rsidRDefault="00E87B35" w:rsidP="00E87B35">
      <w:pPr>
        <w:spacing w:after="0" w:line="360" w:lineRule="auto"/>
        <w:jc w:val="both"/>
        <w:rPr>
          <w:rFonts w:ascii="Arial" w:hAnsi="Arial" w:cs="Arial"/>
          <w:sz w:val="24"/>
          <w:szCs w:val="24"/>
          <w:lang w:val="es-ES_tradnl"/>
        </w:rPr>
      </w:pPr>
      <w:r>
        <w:rPr>
          <w:rFonts w:ascii="Arial" w:hAnsi="Arial" w:cs="Arial"/>
          <w:sz w:val="24"/>
          <w:szCs w:val="24"/>
        </w:rPr>
        <w:t>L</w:t>
      </w:r>
      <w:r w:rsidR="00954B18" w:rsidRPr="00954B18">
        <w:rPr>
          <w:rFonts w:ascii="Arial" w:hAnsi="Arial" w:cs="Arial"/>
          <w:sz w:val="24"/>
          <w:szCs w:val="24"/>
        </w:rPr>
        <w:t xml:space="preserve">a </w:t>
      </w:r>
      <w:r w:rsidR="00954B18" w:rsidRPr="00954B18">
        <w:rPr>
          <w:rFonts w:ascii="Arial" w:hAnsi="Arial" w:cs="Arial"/>
          <w:b/>
          <w:sz w:val="24"/>
          <w:szCs w:val="24"/>
        </w:rPr>
        <w:t xml:space="preserve">Ley 715 de 2001, </w:t>
      </w:r>
      <w:r w:rsidR="00954B18" w:rsidRPr="00954B18">
        <w:rPr>
          <w:rFonts w:ascii="Arial" w:hAnsi="Arial" w:cs="Arial"/>
          <w:sz w:val="24"/>
          <w:szCs w:val="24"/>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el año 2001 surge </w:t>
      </w:r>
      <w:smartTag w:uri="urn:schemas-microsoft-com:office:smarttags" w:element="PersonName">
        <w:smartTagPr>
          <w:attr w:name="ProductID" w:val="la Ley"/>
        </w:smartTagPr>
        <w:r w:rsidR="00954B18" w:rsidRPr="00954B18">
          <w:rPr>
            <w:rFonts w:ascii="Arial" w:hAnsi="Arial" w:cs="Arial"/>
            <w:sz w:val="24"/>
            <w:szCs w:val="24"/>
          </w:rPr>
          <w:t>la Ley</w:t>
        </w:r>
      </w:smartTag>
      <w:r w:rsidR="00954B18" w:rsidRPr="00954B18">
        <w:rPr>
          <w:rFonts w:ascii="Arial" w:hAnsi="Arial" w:cs="Arial"/>
          <w:sz w:val="24"/>
          <w:szCs w:val="24"/>
        </w:rPr>
        <w:t xml:space="preserve"> 715 en reemplazó de </w:t>
      </w:r>
      <w:smartTag w:uri="urn:schemas-microsoft-com:office:smarttags" w:element="PersonName">
        <w:smartTagPr>
          <w:attr w:name="ProductID" w:val="la Ley"/>
        </w:smartTagPr>
        <w:r w:rsidR="00954B18" w:rsidRPr="00954B18">
          <w:rPr>
            <w:rFonts w:ascii="Arial" w:hAnsi="Arial" w:cs="Arial"/>
            <w:sz w:val="24"/>
            <w:szCs w:val="24"/>
          </w:rPr>
          <w:t>la Ley</w:t>
        </w:r>
      </w:smartTag>
      <w:r w:rsidR="00954B18" w:rsidRPr="00954B18">
        <w:rPr>
          <w:rFonts w:ascii="Arial" w:hAnsi="Arial" w:cs="Arial"/>
          <w:sz w:val="24"/>
          <w:szCs w:val="24"/>
        </w:rPr>
        <w:t xml:space="preserve"> 60 de 1993, como herramienta que permite la ejecución de gasto e inversión sectorial de </w:t>
      </w:r>
      <w:r w:rsidR="00954B18" w:rsidRPr="00954B18">
        <w:rPr>
          <w:rFonts w:ascii="Arial" w:hAnsi="Arial" w:cs="Arial"/>
          <w:sz w:val="24"/>
          <w:szCs w:val="24"/>
        </w:rPr>
        <w:lastRenderedPageBreak/>
        <w:t>acuerdo con las responsabilidades asignadas a las entidades territoriales.</w:t>
      </w:r>
      <w:r w:rsidR="00954B18" w:rsidRPr="00954B18">
        <w:rPr>
          <w:rFonts w:ascii="Arial" w:hAnsi="Arial" w:cs="Arial"/>
          <w:b/>
          <w:sz w:val="24"/>
          <w:szCs w:val="24"/>
        </w:rPr>
        <w:t xml:space="preserve"> </w:t>
      </w:r>
      <w:r w:rsidR="00954B18" w:rsidRPr="00954B18">
        <w:rPr>
          <w:rFonts w:ascii="Arial" w:hAnsi="Arial" w:cs="Arial"/>
          <w:sz w:val="24"/>
          <w:szCs w:val="24"/>
        </w:rPr>
        <w:t xml:space="preserve">Así pues el objetivo de esta norma es la asignación de las competencias entre Nación, Departamento y Municipio en términos de los servicios de educación, salud y sectores de propósito general, tales como agua potable y saneamiento básico. De igual manera determina la destinación de los recursos de transferencias de </w:t>
      </w:r>
      <w:smartTag w:uri="urn:schemas-microsoft-com:office:smarttags" w:element="PersonName">
        <w:smartTagPr>
          <w:attr w:name="ProductID" w:val="la Naci￳n"/>
        </w:smartTagPr>
        <w:r w:rsidR="00954B18" w:rsidRPr="00954B18">
          <w:rPr>
            <w:rFonts w:ascii="Arial" w:hAnsi="Arial" w:cs="Arial"/>
            <w:sz w:val="24"/>
            <w:szCs w:val="24"/>
          </w:rPr>
          <w:t>la Nación</w:t>
        </w:r>
      </w:smartTag>
      <w:r w:rsidR="00954B18" w:rsidRPr="00954B18">
        <w:rPr>
          <w:rFonts w:ascii="Arial" w:hAnsi="Arial" w:cs="Arial"/>
          <w:sz w:val="24"/>
          <w:szCs w:val="24"/>
        </w:rPr>
        <w:t xml:space="preserve"> frente a cada uno de los sectores. La ley 715 se modifico mediante la ley 1176 de diciembre 27 de 2007, en desarrollo del Acto Legislativo 04 de 2007, con referencia al monto de las transferencias.</w:t>
      </w:r>
    </w:p>
    <w:p w:rsidR="00954B18" w:rsidRPr="00954B18" w:rsidRDefault="00954B18" w:rsidP="00E87B35">
      <w:pPr>
        <w:spacing w:after="0" w:line="360" w:lineRule="auto"/>
        <w:jc w:val="both"/>
        <w:rPr>
          <w:rFonts w:ascii="Arial" w:hAnsi="Arial" w:cs="Arial"/>
          <w:sz w:val="24"/>
          <w:szCs w:val="24"/>
          <w:lang w:val="es-ES_tradnl"/>
        </w:rPr>
      </w:pPr>
    </w:p>
    <w:p w:rsidR="00954B18" w:rsidRPr="00954B18" w:rsidRDefault="00954B18" w:rsidP="00E87B35">
      <w:pPr>
        <w:spacing w:after="0" w:line="360" w:lineRule="auto"/>
        <w:jc w:val="both"/>
        <w:rPr>
          <w:rStyle w:val="Textoennegrita"/>
          <w:rFonts w:ascii="Arial" w:hAnsi="Arial" w:cs="Arial"/>
          <w:sz w:val="24"/>
          <w:szCs w:val="24"/>
          <w:lang w:val="es-ES_tradnl"/>
        </w:rPr>
      </w:pPr>
      <w:r w:rsidRPr="00954B18">
        <w:rPr>
          <w:rFonts w:ascii="Arial" w:hAnsi="Arial" w:cs="Arial"/>
          <w:sz w:val="24"/>
          <w:szCs w:val="24"/>
          <w:lang w:val="es-ES_tradnl"/>
        </w:rPr>
        <w:t xml:space="preserve">Así mismo, el </w:t>
      </w:r>
      <w:r w:rsidRPr="00954B18">
        <w:rPr>
          <w:rFonts w:ascii="Arial" w:hAnsi="Arial" w:cs="Arial"/>
          <w:b/>
          <w:sz w:val="24"/>
          <w:szCs w:val="24"/>
          <w:lang w:val="es-ES_tradnl"/>
        </w:rPr>
        <w:t xml:space="preserve">Decreto 111 de 1996, </w:t>
      </w:r>
      <w:r w:rsidRPr="00954B18">
        <w:rPr>
          <w:rFonts w:ascii="Arial" w:hAnsi="Arial" w:cs="Arial"/>
          <w:sz w:val="24"/>
          <w:szCs w:val="24"/>
          <w:lang w:val="es-ES_tradnl"/>
        </w:rPr>
        <w:t>que compila las normas de las Leyes 38 de 1989, 179 de 1994 y 225 de 1995 que conforman el Estatuto Orgánico del Presupuesto, el</w:t>
      </w:r>
      <w:r w:rsidRPr="00954B18">
        <w:rPr>
          <w:rFonts w:ascii="Arial" w:hAnsi="Arial" w:cs="Arial"/>
          <w:b/>
          <w:sz w:val="24"/>
          <w:szCs w:val="24"/>
          <w:lang w:val="es-ES_tradnl"/>
        </w:rPr>
        <w:t xml:space="preserve"> </w:t>
      </w:r>
      <w:r w:rsidRPr="00954B18">
        <w:rPr>
          <w:rFonts w:ascii="Arial" w:hAnsi="Arial" w:cs="Arial"/>
          <w:sz w:val="24"/>
          <w:szCs w:val="24"/>
          <w:lang w:val="es-ES_tradnl"/>
        </w:rPr>
        <w:t xml:space="preserve">Decreto 359 de 1995, </w:t>
      </w:r>
      <w:r w:rsidRPr="00954B18">
        <w:rPr>
          <w:rStyle w:val="Textoennegrita"/>
          <w:rFonts w:ascii="Arial" w:hAnsi="Arial" w:cs="Arial"/>
          <w:b w:val="0"/>
          <w:sz w:val="24"/>
          <w:szCs w:val="24"/>
          <w:lang w:val="es-ES_tradnl"/>
        </w:rPr>
        <w:t xml:space="preserve">por el cual se reglamenta </w:t>
      </w:r>
      <w:smartTag w:uri="urn:schemas-microsoft-com:office:smarttags" w:element="PersonName">
        <w:smartTagPr>
          <w:attr w:name="ProductID" w:val="la Ley"/>
        </w:smartTagPr>
        <w:r w:rsidRPr="00954B18">
          <w:rPr>
            <w:rStyle w:val="Textoennegrita"/>
            <w:rFonts w:ascii="Arial" w:hAnsi="Arial" w:cs="Arial"/>
            <w:b w:val="0"/>
            <w:sz w:val="24"/>
            <w:szCs w:val="24"/>
            <w:lang w:val="es-ES_tradnl"/>
          </w:rPr>
          <w:t>la Ley</w:t>
        </w:r>
      </w:smartTag>
      <w:r w:rsidRPr="00954B18">
        <w:rPr>
          <w:rStyle w:val="Textoennegrita"/>
          <w:rFonts w:ascii="Arial" w:hAnsi="Arial" w:cs="Arial"/>
          <w:b w:val="0"/>
          <w:sz w:val="24"/>
          <w:szCs w:val="24"/>
          <w:lang w:val="es-ES_tradnl"/>
        </w:rPr>
        <w:t xml:space="preserve"> 179 de 1994, el </w:t>
      </w:r>
      <w:r w:rsidRPr="00954B18">
        <w:rPr>
          <w:rFonts w:ascii="Arial" w:hAnsi="Arial" w:cs="Arial"/>
          <w:sz w:val="24"/>
          <w:szCs w:val="24"/>
          <w:lang w:val="es-ES_tradnl"/>
        </w:rPr>
        <w:t xml:space="preserve">Decreto 568 de 1996, </w:t>
      </w:r>
      <w:r w:rsidRPr="00954B18">
        <w:rPr>
          <w:rStyle w:val="Textoennegrita"/>
          <w:rFonts w:ascii="Arial" w:hAnsi="Arial" w:cs="Arial"/>
          <w:b w:val="0"/>
          <w:sz w:val="24"/>
          <w:szCs w:val="24"/>
          <w:lang w:val="es-ES_tradnl"/>
        </w:rPr>
        <w:t xml:space="preserve">por el cual se reglamentan las Leyes 38 de 1989, 179 de 1994 y  225 de 1995 Orgánicas del Presupuesto General de </w:t>
      </w:r>
      <w:smartTag w:uri="urn:schemas-microsoft-com:office:smarttags" w:element="PersonName">
        <w:smartTagPr>
          <w:attr w:name="ProductID" w:val="la Naci￳n"/>
        </w:smartTagPr>
        <w:r w:rsidRPr="00954B18">
          <w:rPr>
            <w:rStyle w:val="Textoennegrita"/>
            <w:rFonts w:ascii="Arial" w:hAnsi="Arial" w:cs="Arial"/>
            <w:b w:val="0"/>
            <w:sz w:val="24"/>
            <w:szCs w:val="24"/>
            <w:lang w:val="es-ES_tradnl"/>
          </w:rPr>
          <w:t>la Nación</w:t>
        </w:r>
      </w:smartTag>
      <w:r w:rsidRPr="00954B18">
        <w:rPr>
          <w:rStyle w:val="Textoennegrita"/>
          <w:rFonts w:ascii="Arial" w:hAnsi="Arial" w:cs="Arial"/>
          <w:b w:val="0"/>
          <w:sz w:val="24"/>
          <w:szCs w:val="24"/>
          <w:lang w:val="es-ES_tradnl"/>
        </w:rPr>
        <w:t xml:space="preserve"> y el </w:t>
      </w:r>
      <w:r w:rsidRPr="00954B18">
        <w:rPr>
          <w:rFonts w:ascii="Arial" w:hAnsi="Arial" w:cs="Arial"/>
          <w:sz w:val="24"/>
          <w:szCs w:val="24"/>
          <w:lang w:val="es-ES_tradnl"/>
        </w:rPr>
        <w:t>Decreto 115 de 1996, p</w:t>
      </w:r>
      <w:r w:rsidRPr="00954B18">
        <w:rPr>
          <w:rStyle w:val="Textoennegrita"/>
          <w:rFonts w:ascii="Arial" w:hAnsi="Arial" w:cs="Arial"/>
          <w:b w:val="0"/>
          <w:sz w:val="24"/>
          <w:szCs w:val="24"/>
          <w:lang w:val="es-ES_tradnl"/>
        </w:rPr>
        <w:t>or el cual se establecen normas sobre la elaboración, conformación y ejecución de los presupuestos de las Empresas Industriales y Comerciales del Estado y de las Sociedades de Economía Mixta sujetas al régimen de aquellas, dedicadas a actividades no financieras.</w:t>
      </w:r>
    </w:p>
    <w:p w:rsidR="00C839AE" w:rsidRDefault="00C839AE" w:rsidP="00E87B35">
      <w:pPr>
        <w:spacing w:line="360" w:lineRule="auto"/>
        <w:jc w:val="both"/>
        <w:rPr>
          <w:rFonts w:ascii="Arial" w:hAnsi="Arial"/>
          <w:b/>
          <w:sz w:val="24"/>
        </w:rPr>
      </w:pPr>
    </w:p>
    <w:p w:rsidR="00E87B35" w:rsidRDefault="00C839AE" w:rsidP="00C839AE">
      <w:pPr>
        <w:spacing w:line="360" w:lineRule="auto"/>
        <w:jc w:val="center"/>
        <w:rPr>
          <w:rFonts w:ascii="Arial" w:hAnsi="Arial"/>
          <w:b/>
          <w:sz w:val="24"/>
        </w:rPr>
      </w:pPr>
      <w:r>
        <w:rPr>
          <w:rFonts w:ascii="Arial" w:hAnsi="Arial"/>
          <w:b/>
          <w:sz w:val="24"/>
        </w:rPr>
        <w:t>1.2</w:t>
      </w:r>
      <w:r w:rsidR="00E87B35">
        <w:rPr>
          <w:rFonts w:ascii="Arial" w:hAnsi="Arial"/>
          <w:b/>
          <w:sz w:val="24"/>
        </w:rPr>
        <w:t>.</w:t>
      </w:r>
      <w:r>
        <w:rPr>
          <w:rFonts w:ascii="Arial" w:hAnsi="Arial"/>
          <w:b/>
          <w:sz w:val="24"/>
        </w:rPr>
        <w:tab/>
      </w:r>
      <w:r w:rsidR="00E87B35">
        <w:rPr>
          <w:rFonts w:ascii="Arial" w:hAnsi="Arial"/>
          <w:b/>
          <w:sz w:val="24"/>
        </w:rPr>
        <w:t xml:space="preserve"> PRESENTACIÓN METODOLÓGICA</w:t>
      </w:r>
    </w:p>
    <w:p w:rsidR="00E87B35" w:rsidRPr="00C839AE" w:rsidRDefault="00E87B35" w:rsidP="00C839AE">
      <w:pPr>
        <w:pStyle w:val="Textoindependiente"/>
        <w:spacing w:after="0"/>
        <w:jc w:val="both"/>
        <w:rPr>
          <w:rFonts w:ascii="Arial" w:hAnsi="Arial" w:cs="Arial"/>
          <w:sz w:val="24"/>
          <w:szCs w:val="24"/>
        </w:rPr>
      </w:pPr>
    </w:p>
    <w:p w:rsidR="00E87B35" w:rsidRPr="00C839AE" w:rsidRDefault="00E87B35" w:rsidP="00C839AE">
      <w:pPr>
        <w:pStyle w:val="Textoindependiente"/>
        <w:spacing w:after="0"/>
        <w:jc w:val="both"/>
        <w:rPr>
          <w:rFonts w:ascii="Arial" w:hAnsi="Arial" w:cs="Arial"/>
          <w:sz w:val="24"/>
          <w:szCs w:val="24"/>
        </w:rPr>
      </w:pPr>
      <w:r w:rsidRPr="00C839AE">
        <w:rPr>
          <w:rFonts w:ascii="Arial" w:hAnsi="Arial" w:cs="Arial"/>
          <w:sz w:val="24"/>
          <w:szCs w:val="24"/>
        </w:rPr>
        <w:t xml:space="preserve">La base conceptual y teórica del  Marco Fiscal de Mediano Plazo (MFMP) se encuentra en </w:t>
      </w:r>
      <w:smartTag w:uri="urn:schemas-microsoft-com:office:smarttags" w:element="PersonName">
        <w:smartTagPr>
          <w:attr w:name="ProductID" w:val="la Gu￭a Metodol￳gica"/>
        </w:smartTagPr>
        <w:r w:rsidRPr="00C839AE">
          <w:rPr>
            <w:rFonts w:ascii="Arial" w:hAnsi="Arial" w:cs="Arial"/>
            <w:sz w:val="24"/>
            <w:szCs w:val="24"/>
          </w:rPr>
          <w:t>la Guía Metodológica</w:t>
        </w:r>
      </w:smartTag>
      <w:r w:rsidRPr="00C839AE">
        <w:rPr>
          <w:rFonts w:ascii="Arial" w:hAnsi="Arial" w:cs="Arial"/>
          <w:sz w:val="24"/>
          <w:szCs w:val="24"/>
        </w:rPr>
        <w:t xml:space="preserve"> para la elaboración del MFMP en entidades territoriales del Ministerio de Hacienda y Crédito Publico, y en la cartilla de aplicación de </w:t>
      </w:r>
      <w:smartTag w:uri="urn:schemas-microsoft-com:office:smarttags" w:element="PersonName">
        <w:smartTagPr>
          <w:attr w:name="ProductID" w:val="la Ley"/>
        </w:smartTagPr>
        <w:r w:rsidRPr="00C839AE">
          <w:rPr>
            <w:rFonts w:ascii="Arial" w:hAnsi="Arial" w:cs="Arial"/>
            <w:sz w:val="24"/>
            <w:szCs w:val="24"/>
          </w:rPr>
          <w:t xml:space="preserve">la </w:t>
        </w:r>
        <w:r w:rsidRPr="00C839AE">
          <w:rPr>
            <w:rFonts w:ascii="Arial" w:hAnsi="Arial" w:cs="Arial"/>
            <w:b/>
            <w:sz w:val="24"/>
            <w:szCs w:val="24"/>
          </w:rPr>
          <w:t>Ley</w:t>
        </w:r>
      </w:smartTag>
      <w:r w:rsidRPr="00C839AE">
        <w:rPr>
          <w:rFonts w:ascii="Arial" w:hAnsi="Arial" w:cs="Arial"/>
          <w:b/>
          <w:sz w:val="24"/>
          <w:szCs w:val="24"/>
        </w:rPr>
        <w:t xml:space="preserve"> 819 de 2003</w:t>
      </w:r>
      <w:r w:rsidRPr="00C839AE">
        <w:rPr>
          <w:rFonts w:ascii="Arial" w:hAnsi="Arial" w:cs="Arial"/>
          <w:sz w:val="24"/>
          <w:szCs w:val="24"/>
        </w:rPr>
        <w:t xml:space="preserve"> en las entidades territoriales. La información primaria la constituirán las ejecuciones presupuéstales de los años  200</w:t>
      </w:r>
      <w:r w:rsidR="009F3399">
        <w:rPr>
          <w:rFonts w:ascii="Arial" w:hAnsi="Arial" w:cs="Arial"/>
          <w:sz w:val="24"/>
          <w:szCs w:val="24"/>
        </w:rPr>
        <w:t>7</w:t>
      </w:r>
      <w:r w:rsidRPr="00C839AE">
        <w:rPr>
          <w:rFonts w:ascii="Arial" w:hAnsi="Arial" w:cs="Arial"/>
          <w:sz w:val="24"/>
          <w:szCs w:val="24"/>
        </w:rPr>
        <w:t>, 200</w:t>
      </w:r>
      <w:r w:rsidR="009F3399">
        <w:rPr>
          <w:rFonts w:ascii="Arial" w:hAnsi="Arial" w:cs="Arial"/>
          <w:sz w:val="24"/>
          <w:szCs w:val="24"/>
        </w:rPr>
        <w:t>8</w:t>
      </w:r>
      <w:r w:rsidRPr="00C839AE">
        <w:rPr>
          <w:rFonts w:ascii="Arial" w:hAnsi="Arial" w:cs="Arial"/>
          <w:sz w:val="24"/>
          <w:szCs w:val="24"/>
        </w:rPr>
        <w:t>, 200</w:t>
      </w:r>
      <w:r w:rsidR="009F3399">
        <w:rPr>
          <w:rFonts w:ascii="Arial" w:hAnsi="Arial" w:cs="Arial"/>
          <w:sz w:val="24"/>
          <w:szCs w:val="24"/>
        </w:rPr>
        <w:t>9</w:t>
      </w:r>
      <w:r w:rsidR="00C839AE">
        <w:rPr>
          <w:rFonts w:ascii="Arial" w:hAnsi="Arial" w:cs="Arial"/>
          <w:sz w:val="24"/>
          <w:szCs w:val="24"/>
        </w:rPr>
        <w:t>, 20</w:t>
      </w:r>
      <w:r w:rsidR="009F3399">
        <w:rPr>
          <w:rFonts w:ascii="Arial" w:hAnsi="Arial" w:cs="Arial"/>
          <w:sz w:val="24"/>
          <w:szCs w:val="24"/>
        </w:rPr>
        <w:t>10</w:t>
      </w:r>
      <w:r w:rsidR="00C839AE">
        <w:rPr>
          <w:rFonts w:ascii="Arial" w:hAnsi="Arial" w:cs="Arial"/>
          <w:sz w:val="24"/>
          <w:szCs w:val="24"/>
        </w:rPr>
        <w:t xml:space="preserve"> y lo corrido de 20</w:t>
      </w:r>
      <w:r w:rsidR="009F3399">
        <w:rPr>
          <w:rFonts w:ascii="Arial" w:hAnsi="Arial" w:cs="Arial"/>
          <w:sz w:val="24"/>
          <w:szCs w:val="24"/>
        </w:rPr>
        <w:t xml:space="preserve">11 </w:t>
      </w:r>
      <w:r w:rsidRPr="00C839AE">
        <w:rPr>
          <w:rFonts w:ascii="Arial" w:hAnsi="Arial" w:cs="Arial"/>
          <w:sz w:val="24"/>
          <w:szCs w:val="24"/>
        </w:rPr>
        <w:t xml:space="preserve">del Municipio de </w:t>
      </w:r>
      <w:r w:rsidR="00C839AE">
        <w:rPr>
          <w:rFonts w:ascii="Arial" w:hAnsi="Arial" w:cs="Arial"/>
          <w:sz w:val="24"/>
          <w:szCs w:val="24"/>
        </w:rPr>
        <w:t>Villavieja</w:t>
      </w:r>
      <w:r w:rsidRPr="00C839AE">
        <w:rPr>
          <w:rFonts w:ascii="Arial" w:hAnsi="Arial" w:cs="Arial"/>
          <w:sz w:val="24"/>
          <w:szCs w:val="24"/>
        </w:rPr>
        <w:t>.</w:t>
      </w:r>
    </w:p>
    <w:p w:rsidR="00E87B35" w:rsidRPr="00C839AE" w:rsidRDefault="00E87B35" w:rsidP="00C839AE">
      <w:pPr>
        <w:pStyle w:val="Textoindependiente"/>
        <w:spacing w:after="0"/>
        <w:jc w:val="both"/>
        <w:rPr>
          <w:rFonts w:ascii="Arial" w:hAnsi="Arial" w:cs="Arial"/>
          <w:sz w:val="24"/>
          <w:szCs w:val="24"/>
        </w:rPr>
      </w:pPr>
      <w:r w:rsidRPr="00C839AE">
        <w:rPr>
          <w:rFonts w:ascii="Arial" w:hAnsi="Arial" w:cs="Arial"/>
          <w:sz w:val="24"/>
          <w:szCs w:val="24"/>
        </w:rPr>
        <w:t xml:space="preserve"> </w:t>
      </w:r>
    </w:p>
    <w:p w:rsidR="00E87B35" w:rsidRPr="00C839AE" w:rsidRDefault="00E87B35" w:rsidP="00C839AE">
      <w:pPr>
        <w:pStyle w:val="Textoindependiente"/>
        <w:spacing w:after="0"/>
        <w:jc w:val="both"/>
        <w:rPr>
          <w:rFonts w:ascii="Arial" w:hAnsi="Arial" w:cs="Arial"/>
          <w:sz w:val="24"/>
          <w:szCs w:val="24"/>
        </w:rPr>
      </w:pPr>
      <w:r w:rsidRPr="00C839AE">
        <w:rPr>
          <w:rFonts w:ascii="Arial" w:hAnsi="Arial" w:cs="Arial"/>
          <w:sz w:val="24"/>
          <w:szCs w:val="24"/>
        </w:rPr>
        <w:t xml:space="preserve">Dentro del estudio descriptivo de las finanzas públicas del municipio de </w:t>
      </w:r>
      <w:r w:rsidR="00DE04F5">
        <w:rPr>
          <w:rFonts w:ascii="Arial" w:hAnsi="Arial" w:cs="Arial"/>
          <w:sz w:val="24"/>
          <w:szCs w:val="24"/>
        </w:rPr>
        <w:t>Villavieja</w:t>
      </w:r>
      <w:r w:rsidRPr="00C839AE">
        <w:rPr>
          <w:rFonts w:ascii="Arial" w:hAnsi="Arial" w:cs="Arial"/>
          <w:sz w:val="24"/>
          <w:szCs w:val="24"/>
        </w:rPr>
        <w:t xml:space="preserve">, y la construcción del Plan Financiero como componente central del Marco Fiscal de Mediano Plazo, el proceso metodológico desarrollado a través de la </w:t>
      </w:r>
      <w:r w:rsidR="00136FA2">
        <w:rPr>
          <w:rFonts w:ascii="Arial" w:hAnsi="Arial" w:cs="Arial"/>
          <w:sz w:val="24"/>
          <w:szCs w:val="24"/>
        </w:rPr>
        <w:t>Tesorería</w:t>
      </w:r>
      <w:r w:rsidRPr="00C839AE">
        <w:rPr>
          <w:rFonts w:ascii="Arial" w:hAnsi="Arial" w:cs="Arial"/>
          <w:sz w:val="24"/>
          <w:szCs w:val="24"/>
        </w:rPr>
        <w:t xml:space="preserve"> Municipal, consistió en el cumplimiento de los siguientes pasos metodológicos:</w:t>
      </w:r>
    </w:p>
    <w:p w:rsidR="00E87B35" w:rsidRPr="00C839AE" w:rsidRDefault="00E87B35" w:rsidP="00C839AE">
      <w:pPr>
        <w:pStyle w:val="Textoindependiente"/>
        <w:spacing w:after="0"/>
        <w:jc w:val="both"/>
        <w:rPr>
          <w:rFonts w:ascii="Arial" w:hAnsi="Arial" w:cs="Arial"/>
          <w:sz w:val="24"/>
          <w:szCs w:val="24"/>
        </w:rPr>
      </w:pPr>
    </w:p>
    <w:p w:rsidR="00E87B35" w:rsidRPr="00C839AE" w:rsidRDefault="00E87B35" w:rsidP="00C839AE">
      <w:pPr>
        <w:pStyle w:val="Textoindependiente"/>
        <w:numPr>
          <w:ilvl w:val="0"/>
          <w:numId w:val="16"/>
        </w:numPr>
        <w:tabs>
          <w:tab w:val="left" w:pos="360"/>
        </w:tabs>
        <w:spacing w:after="0" w:line="360" w:lineRule="auto"/>
        <w:ind w:left="0"/>
        <w:jc w:val="both"/>
        <w:rPr>
          <w:rFonts w:ascii="Arial" w:hAnsi="Arial" w:cs="Arial"/>
          <w:sz w:val="24"/>
          <w:szCs w:val="24"/>
        </w:rPr>
      </w:pPr>
      <w:r w:rsidRPr="00C839AE">
        <w:rPr>
          <w:rFonts w:ascii="Arial" w:hAnsi="Arial" w:cs="Arial"/>
          <w:sz w:val="24"/>
          <w:szCs w:val="24"/>
        </w:rPr>
        <w:t>Recopilación de información financiera del municipio (Ejecuciones Presupuéstales 200</w:t>
      </w:r>
      <w:r w:rsidR="009F3399">
        <w:rPr>
          <w:rFonts w:ascii="Arial" w:hAnsi="Arial" w:cs="Arial"/>
          <w:sz w:val="24"/>
          <w:szCs w:val="24"/>
        </w:rPr>
        <w:t>7</w:t>
      </w:r>
      <w:r w:rsidRPr="00C839AE">
        <w:rPr>
          <w:rFonts w:ascii="Arial" w:hAnsi="Arial" w:cs="Arial"/>
          <w:sz w:val="24"/>
          <w:szCs w:val="24"/>
        </w:rPr>
        <w:t xml:space="preserve"> – 200</w:t>
      </w:r>
      <w:r w:rsidR="009F3399">
        <w:rPr>
          <w:rFonts w:ascii="Arial" w:hAnsi="Arial" w:cs="Arial"/>
          <w:sz w:val="24"/>
          <w:szCs w:val="24"/>
        </w:rPr>
        <w:t>8</w:t>
      </w:r>
      <w:r w:rsidRPr="00C839AE">
        <w:rPr>
          <w:rFonts w:ascii="Arial" w:hAnsi="Arial" w:cs="Arial"/>
          <w:sz w:val="24"/>
          <w:szCs w:val="24"/>
        </w:rPr>
        <w:t xml:space="preserve"> – 200</w:t>
      </w:r>
      <w:r w:rsidR="009F3399">
        <w:rPr>
          <w:rFonts w:ascii="Arial" w:hAnsi="Arial" w:cs="Arial"/>
          <w:sz w:val="24"/>
          <w:szCs w:val="24"/>
        </w:rPr>
        <w:t>9</w:t>
      </w:r>
      <w:r w:rsidRPr="00C839AE">
        <w:rPr>
          <w:rFonts w:ascii="Arial" w:hAnsi="Arial" w:cs="Arial"/>
          <w:sz w:val="24"/>
          <w:szCs w:val="24"/>
        </w:rPr>
        <w:t xml:space="preserve"> </w:t>
      </w:r>
      <w:r w:rsidR="00C839AE">
        <w:rPr>
          <w:rFonts w:ascii="Arial" w:hAnsi="Arial" w:cs="Arial"/>
          <w:sz w:val="24"/>
          <w:szCs w:val="24"/>
        </w:rPr>
        <w:t>–</w:t>
      </w:r>
      <w:r w:rsidRPr="00C839AE">
        <w:rPr>
          <w:rFonts w:ascii="Arial" w:hAnsi="Arial" w:cs="Arial"/>
          <w:sz w:val="24"/>
          <w:szCs w:val="24"/>
        </w:rPr>
        <w:t xml:space="preserve"> 20</w:t>
      </w:r>
      <w:r w:rsidR="009F3399">
        <w:rPr>
          <w:rFonts w:ascii="Arial" w:hAnsi="Arial" w:cs="Arial"/>
          <w:sz w:val="24"/>
          <w:szCs w:val="24"/>
        </w:rPr>
        <w:t xml:space="preserve">10 </w:t>
      </w:r>
      <w:r w:rsidR="00C839AE">
        <w:rPr>
          <w:rFonts w:ascii="Arial" w:hAnsi="Arial" w:cs="Arial"/>
          <w:sz w:val="24"/>
          <w:szCs w:val="24"/>
        </w:rPr>
        <w:t xml:space="preserve"> – 20</w:t>
      </w:r>
      <w:r w:rsidR="009F3399">
        <w:rPr>
          <w:rFonts w:ascii="Arial" w:hAnsi="Arial" w:cs="Arial"/>
          <w:sz w:val="24"/>
          <w:szCs w:val="24"/>
        </w:rPr>
        <w:t>11</w:t>
      </w:r>
      <w:r w:rsidRPr="00C839AE">
        <w:rPr>
          <w:rFonts w:ascii="Arial" w:hAnsi="Arial" w:cs="Arial"/>
          <w:sz w:val="24"/>
          <w:szCs w:val="24"/>
        </w:rPr>
        <w:t>).</w:t>
      </w:r>
    </w:p>
    <w:p w:rsidR="00E87B35" w:rsidRPr="00C839AE" w:rsidRDefault="00E87B35" w:rsidP="00C839AE">
      <w:pPr>
        <w:pStyle w:val="Textoindependiente"/>
        <w:tabs>
          <w:tab w:val="left" w:pos="360"/>
        </w:tabs>
        <w:spacing w:after="0"/>
        <w:jc w:val="both"/>
        <w:rPr>
          <w:rFonts w:ascii="Arial" w:hAnsi="Arial" w:cs="Arial"/>
          <w:sz w:val="24"/>
          <w:szCs w:val="24"/>
        </w:rPr>
      </w:pPr>
    </w:p>
    <w:p w:rsidR="00E87B35" w:rsidRDefault="00E87B35" w:rsidP="00C839AE">
      <w:pPr>
        <w:pStyle w:val="Textoindependiente"/>
        <w:numPr>
          <w:ilvl w:val="0"/>
          <w:numId w:val="17"/>
        </w:numPr>
        <w:tabs>
          <w:tab w:val="left" w:pos="360"/>
        </w:tabs>
        <w:spacing w:after="0" w:line="360" w:lineRule="auto"/>
        <w:ind w:left="0"/>
        <w:jc w:val="both"/>
        <w:rPr>
          <w:rFonts w:ascii="Arial" w:hAnsi="Arial" w:cs="Arial"/>
          <w:sz w:val="24"/>
          <w:szCs w:val="24"/>
        </w:rPr>
      </w:pPr>
      <w:r w:rsidRPr="009F3399">
        <w:rPr>
          <w:rFonts w:ascii="Arial" w:hAnsi="Arial" w:cs="Arial"/>
          <w:sz w:val="24"/>
          <w:szCs w:val="24"/>
        </w:rPr>
        <w:t xml:space="preserve">Revisión y estudio de las finanzas municipales, y elaboración del diagnóstico financiero del municipio de </w:t>
      </w:r>
      <w:r w:rsidR="00C839AE" w:rsidRPr="009F3399">
        <w:rPr>
          <w:rFonts w:ascii="Arial" w:hAnsi="Arial" w:cs="Arial"/>
          <w:sz w:val="24"/>
          <w:szCs w:val="24"/>
        </w:rPr>
        <w:t>Villavieja</w:t>
      </w:r>
      <w:r w:rsidRPr="009F3399">
        <w:rPr>
          <w:rFonts w:ascii="Arial" w:hAnsi="Arial" w:cs="Arial"/>
          <w:sz w:val="24"/>
          <w:szCs w:val="24"/>
        </w:rPr>
        <w:t xml:space="preserve">, mediante el análisis vertical y horizontal de ingresos y egresos según ejecuciones presupuéstales  </w:t>
      </w:r>
      <w:r w:rsidR="009F3399" w:rsidRPr="00C839AE">
        <w:rPr>
          <w:rFonts w:ascii="Arial" w:hAnsi="Arial" w:cs="Arial"/>
          <w:sz w:val="24"/>
          <w:szCs w:val="24"/>
        </w:rPr>
        <w:t>200</w:t>
      </w:r>
      <w:r w:rsidR="009F3399">
        <w:rPr>
          <w:rFonts w:ascii="Arial" w:hAnsi="Arial" w:cs="Arial"/>
          <w:sz w:val="24"/>
          <w:szCs w:val="24"/>
        </w:rPr>
        <w:t>7</w:t>
      </w:r>
      <w:r w:rsidR="009F3399" w:rsidRPr="00C839AE">
        <w:rPr>
          <w:rFonts w:ascii="Arial" w:hAnsi="Arial" w:cs="Arial"/>
          <w:sz w:val="24"/>
          <w:szCs w:val="24"/>
        </w:rPr>
        <w:t xml:space="preserve"> – 200</w:t>
      </w:r>
      <w:r w:rsidR="009F3399">
        <w:rPr>
          <w:rFonts w:ascii="Arial" w:hAnsi="Arial" w:cs="Arial"/>
          <w:sz w:val="24"/>
          <w:szCs w:val="24"/>
        </w:rPr>
        <w:t>8</w:t>
      </w:r>
      <w:r w:rsidR="009F3399" w:rsidRPr="00C839AE">
        <w:rPr>
          <w:rFonts w:ascii="Arial" w:hAnsi="Arial" w:cs="Arial"/>
          <w:sz w:val="24"/>
          <w:szCs w:val="24"/>
        </w:rPr>
        <w:t xml:space="preserve"> – 200</w:t>
      </w:r>
      <w:r w:rsidR="009F3399">
        <w:rPr>
          <w:rFonts w:ascii="Arial" w:hAnsi="Arial" w:cs="Arial"/>
          <w:sz w:val="24"/>
          <w:szCs w:val="24"/>
        </w:rPr>
        <w:t>9</w:t>
      </w:r>
      <w:r w:rsidR="009F3399" w:rsidRPr="00C839AE">
        <w:rPr>
          <w:rFonts w:ascii="Arial" w:hAnsi="Arial" w:cs="Arial"/>
          <w:sz w:val="24"/>
          <w:szCs w:val="24"/>
        </w:rPr>
        <w:t xml:space="preserve"> </w:t>
      </w:r>
      <w:r w:rsidR="009F3399">
        <w:rPr>
          <w:rFonts w:ascii="Arial" w:hAnsi="Arial" w:cs="Arial"/>
          <w:sz w:val="24"/>
          <w:szCs w:val="24"/>
        </w:rPr>
        <w:t>–</w:t>
      </w:r>
      <w:r w:rsidR="009F3399" w:rsidRPr="00C839AE">
        <w:rPr>
          <w:rFonts w:ascii="Arial" w:hAnsi="Arial" w:cs="Arial"/>
          <w:sz w:val="24"/>
          <w:szCs w:val="24"/>
        </w:rPr>
        <w:t xml:space="preserve"> 20</w:t>
      </w:r>
      <w:r w:rsidR="009F3399">
        <w:rPr>
          <w:rFonts w:ascii="Arial" w:hAnsi="Arial" w:cs="Arial"/>
          <w:sz w:val="24"/>
          <w:szCs w:val="24"/>
        </w:rPr>
        <w:t>10  – 2011</w:t>
      </w:r>
    </w:p>
    <w:p w:rsidR="009F3399" w:rsidRPr="009F3399" w:rsidRDefault="009F3399" w:rsidP="009F3399">
      <w:pPr>
        <w:pStyle w:val="Textoindependiente"/>
        <w:tabs>
          <w:tab w:val="left" w:pos="360"/>
        </w:tabs>
        <w:spacing w:after="0" w:line="360" w:lineRule="auto"/>
        <w:jc w:val="both"/>
        <w:rPr>
          <w:rFonts w:ascii="Arial" w:hAnsi="Arial" w:cs="Arial"/>
          <w:sz w:val="24"/>
          <w:szCs w:val="24"/>
        </w:rPr>
      </w:pPr>
    </w:p>
    <w:p w:rsidR="00E87B35" w:rsidRPr="00C839AE" w:rsidRDefault="00E87B35" w:rsidP="00C839AE">
      <w:pPr>
        <w:pStyle w:val="Textoindependiente"/>
        <w:numPr>
          <w:ilvl w:val="0"/>
          <w:numId w:val="18"/>
        </w:numPr>
        <w:tabs>
          <w:tab w:val="left" w:pos="360"/>
        </w:tabs>
        <w:spacing w:after="0" w:line="360" w:lineRule="auto"/>
        <w:ind w:left="0"/>
        <w:jc w:val="both"/>
        <w:rPr>
          <w:rFonts w:ascii="Arial" w:hAnsi="Arial" w:cs="Arial"/>
          <w:sz w:val="24"/>
          <w:szCs w:val="24"/>
        </w:rPr>
      </w:pPr>
      <w:r w:rsidRPr="00C839AE">
        <w:rPr>
          <w:rFonts w:ascii="Arial" w:hAnsi="Arial" w:cs="Arial"/>
          <w:sz w:val="24"/>
          <w:szCs w:val="24"/>
        </w:rPr>
        <w:t>Revisión de resultados fiscales, indicadores de Ley 617/00 y 358/97, representación gráfica de resultados, y análisis de deuda pública y su  sostenibilidad</w:t>
      </w:r>
    </w:p>
    <w:p w:rsidR="00E87B35" w:rsidRPr="00C839AE" w:rsidRDefault="00E87B35" w:rsidP="00C839AE">
      <w:pPr>
        <w:pStyle w:val="Textoindependiente"/>
        <w:tabs>
          <w:tab w:val="left" w:pos="360"/>
        </w:tabs>
        <w:spacing w:after="0"/>
        <w:jc w:val="both"/>
        <w:rPr>
          <w:rFonts w:ascii="Arial" w:hAnsi="Arial" w:cs="Arial"/>
          <w:sz w:val="24"/>
          <w:szCs w:val="24"/>
        </w:rPr>
      </w:pPr>
    </w:p>
    <w:p w:rsidR="00E87B35" w:rsidRPr="00C839AE" w:rsidRDefault="00E87B35" w:rsidP="00C839AE">
      <w:pPr>
        <w:pStyle w:val="Textoindependiente"/>
        <w:numPr>
          <w:ilvl w:val="0"/>
          <w:numId w:val="19"/>
        </w:numPr>
        <w:tabs>
          <w:tab w:val="left" w:pos="360"/>
        </w:tabs>
        <w:spacing w:after="0" w:line="360" w:lineRule="auto"/>
        <w:ind w:left="0"/>
        <w:jc w:val="both"/>
        <w:rPr>
          <w:rFonts w:ascii="Arial" w:hAnsi="Arial" w:cs="Arial"/>
          <w:sz w:val="24"/>
          <w:szCs w:val="24"/>
        </w:rPr>
      </w:pPr>
      <w:r w:rsidRPr="00C839AE">
        <w:rPr>
          <w:rFonts w:ascii="Arial" w:hAnsi="Arial" w:cs="Arial"/>
          <w:sz w:val="24"/>
          <w:szCs w:val="24"/>
        </w:rPr>
        <w:t>Formulación de conclusiones y recomendaciones.</w:t>
      </w:r>
    </w:p>
    <w:p w:rsidR="00E87B35" w:rsidRPr="00C839AE" w:rsidRDefault="00E87B35" w:rsidP="00C839AE">
      <w:pPr>
        <w:pStyle w:val="Textoindependiente"/>
        <w:spacing w:after="0"/>
        <w:jc w:val="both"/>
        <w:rPr>
          <w:rFonts w:ascii="Arial" w:hAnsi="Arial" w:cs="Arial"/>
          <w:sz w:val="24"/>
          <w:szCs w:val="24"/>
        </w:rPr>
      </w:pPr>
    </w:p>
    <w:p w:rsidR="00E87B35" w:rsidRDefault="00E87B35"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C839AE" w:rsidRDefault="00C839AE" w:rsidP="00C839AE">
      <w:pPr>
        <w:pStyle w:val="Textoindependiente"/>
        <w:spacing w:after="0"/>
        <w:jc w:val="both"/>
        <w:rPr>
          <w:rFonts w:ascii="Arial" w:hAnsi="Arial" w:cs="Arial"/>
          <w:sz w:val="24"/>
          <w:szCs w:val="24"/>
        </w:rPr>
      </w:pPr>
    </w:p>
    <w:p w:rsidR="00E87B35" w:rsidRPr="00C839AE" w:rsidRDefault="00E87B35" w:rsidP="00C839AE">
      <w:pPr>
        <w:pStyle w:val="Textoindependiente"/>
        <w:numPr>
          <w:ilvl w:val="0"/>
          <w:numId w:val="15"/>
        </w:numPr>
        <w:spacing w:after="0"/>
        <w:jc w:val="center"/>
        <w:rPr>
          <w:rFonts w:ascii="Arial" w:hAnsi="Arial" w:cs="Arial"/>
          <w:b/>
          <w:sz w:val="24"/>
          <w:szCs w:val="24"/>
        </w:rPr>
      </w:pPr>
      <w:r w:rsidRPr="00C839AE">
        <w:rPr>
          <w:rFonts w:ascii="Arial" w:hAnsi="Arial" w:cs="Arial"/>
          <w:b/>
          <w:sz w:val="24"/>
          <w:szCs w:val="24"/>
        </w:rPr>
        <w:t>MARCO FISCAL DE MEDIANO PLAZO</w:t>
      </w:r>
    </w:p>
    <w:p w:rsidR="00E87B35" w:rsidRPr="00C839AE" w:rsidRDefault="00E87B35" w:rsidP="00C839AE">
      <w:pPr>
        <w:spacing w:after="0" w:line="360" w:lineRule="auto"/>
        <w:jc w:val="both"/>
        <w:rPr>
          <w:rFonts w:ascii="Arial" w:hAnsi="Arial" w:cs="Arial"/>
          <w:sz w:val="24"/>
          <w:szCs w:val="24"/>
        </w:rPr>
      </w:pPr>
    </w:p>
    <w:p w:rsidR="00C839AE" w:rsidRDefault="00C839AE" w:rsidP="00C839AE">
      <w:pPr>
        <w:spacing w:after="0" w:line="360" w:lineRule="auto"/>
        <w:jc w:val="both"/>
        <w:rPr>
          <w:rFonts w:ascii="Arial" w:hAnsi="Arial" w:cs="Arial"/>
          <w:sz w:val="24"/>
          <w:szCs w:val="24"/>
        </w:rPr>
      </w:pPr>
    </w:p>
    <w:p w:rsidR="00E87B35" w:rsidRPr="00C839AE" w:rsidRDefault="00E87B35" w:rsidP="00C839AE">
      <w:pPr>
        <w:spacing w:after="0" w:line="360" w:lineRule="auto"/>
        <w:jc w:val="both"/>
        <w:rPr>
          <w:rFonts w:ascii="Arial" w:hAnsi="Arial" w:cs="Arial"/>
          <w:b/>
          <w:sz w:val="24"/>
          <w:szCs w:val="24"/>
          <w:lang w:val="es-MX"/>
        </w:rPr>
      </w:pPr>
      <w:r w:rsidRPr="00C839AE">
        <w:rPr>
          <w:rFonts w:ascii="Arial" w:hAnsi="Arial" w:cs="Arial"/>
          <w:sz w:val="24"/>
          <w:szCs w:val="24"/>
        </w:rPr>
        <w:t xml:space="preserve">Tiene como objetivo construir un sendero factible a diez años en el que el comportamiento de los ingresos y de los gastos de la entidad territorial garanticen el cumplimiento de las normas vigentes de endeudamiento (Ley 358 de 1997), racionalización del gasto (Ley 617 de 2000) y de responsabilidad fiscal (Ley 819 de 2003). El diseño de esta herramienta es un proceso que demanda especial atención a los pasivos que tiene la entidad, hacer seguimiento a los procesos jurídicos en contra de la administración en todos los niveles, y conocer al detalle la estructura actual de ingresos y gastos de la entidad territorial. </w:t>
      </w:r>
    </w:p>
    <w:p w:rsidR="00E87B35" w:rsidRPr="00C839AE" w:rsidRDefault="00E87B35" w:rsidP="00C839AE">
      <w:pPr>
        <w:spacing w:after="0" w:line="360" w:lineRule="auto"/>
        <w:jc w:val="both"/>
        <w:rPr>
          <w:rFonts w:ascii="Arial" w:hAnsi="Arial" w:cs="Arial"/>
          <w:b/>
          <w:sz w:val="24"/>
          <w:szCs w:val="24"/>
          <w:lang w:val="es-MX"/>
        </w:rPr>
      </w:pPr>
    </w:p>
    <w:p w:rsidR="00E87B35" w:rsidRPr="00DE04F5" w:rsidRDefault="00C839AE" w:rsidP="00C839AE">
      <w:pPr>
        <w:spacing w:after="0" w:line="360" w:lineRule="auto"/>
        <w:jc w:val="center"/>
        <w:rPr>
          <w:rFonts w:ascii="Arial" w:hAnsi="Arial" w:cs="Arial"/>
          <w:sz w:val="24"/>
          <w:szCs w:val="24"/>
          <w:lang w:val="es-MX"/>
        </w:rPr>
      </w:pPr>
      <w:r w:rsidRPr="00DE04F5">
        <w:rPr>
          <w:rFonts w:ascii="Arial" w:hAnsi="Arial" w:cs="Arial"/>
          <w:b/>
          <w:sz w:val="24"/>
          <w:szCs w:val="24"/>
          <w:lang w:val="es-MX"/>
        </w:rPr>
        <w:t>2</w:t>
      </w:r>
      <w:r w:rsidR="00E87B35" w:rsidRPr="00DE04F5">
        <w:rPr>
          <w:rFonts w:ascii="Arial" w:hAnsi="Arial" w:cs="Arial"/>
          <w:b/>
          <w:sz w:val="24"/>
          <w:szCs w:val="24"/>
          <w:lang w:val="es-MX"/>
        </w:rPr>
        <w:t>.1. PLAN FINANCIERO</w:t>
      </w:r>
    </w:p>
    <w:p w:rsidR="00E87B35" w:rsidRPr="00DE04F5" w:rsidRDefault="00E87B35" w:rsidP="00C839AE">
      <w:pPr>
        <w:spacing w:after="0" w:line="360" w:lineRule="auto"/>
        <w:jc w:val="both"/>
        <w:rPr>
          <w:rFonts w:ascii="Arial" w:hAnsi="Arial" w:cs="Arial"/>
          <w:sz w:val="24"/>
          <w:szCs w:val="24"/>
          <w:lang w:val="es-MX"/>
        </w:rPr>
      </w:pPr>
    </w:p>
    <w:p w:rsidR="00E87B35" w:rsidRPr="00DE04F5" w:rsidRDefault="00E87B35" w:rsidP="00C839AE">
      <w:pPr>
        <w:spacing w:after="0" w:line="360" w:lineRule="auto"/>
        <w:jc w:val="both"/>
        <w:rPr>
          <w:rFonts w:ascii="Arial" w:hAnsi="Arial" w:cs="Arial"/>
          <w:sz w:val="24"/>
          <w:szCs w:val="24"/>
          <w:lang w:val="es-MX"/>
        </w:rPr>
      </w:pPr>
      <w:r w:rsidRPr="00DE04F5">
        <w:rPr>
          <w:rFonts w:ascii="Arial" w:hAnsi="Arial" w:cs="Arial"/>
          <w:sz w:val="24"/>
          <w:szCs w:val="24"/>
          <w:lang w:val="es-MX"/>
        </w:rPr>
        <w:t xml:space="preserve">Es el principal instrumento de planificación y gestión financiera de la administración central municipal, fundamentado en el diagnóstico de las finanzas del municipio desde el punto de vista de las operaciones efectivas de caja y que pretende, como resultado, adquirir elementos de juicio para sustentar el comportamiento fiscal en el corto y mediano plazo contemplando la previsión de los ingresos, gastos, ahorro o déficit y su escenario de financiación. </w:t>
      </w:r>
    </w:p>
    <w:p w:rsidR="00E87B35" w:rsidRPr="00DE04F5" w:rsidRDefault="00E87B35" w:rsidP="00C839AE">
      <w:pPr>
        <w:pStyle w:val="Textoindependiente"/>
        <w:tabs>
          <w:tab w:val="left" w:pos="360"/>
        </w:tabs>
        <w:spacing w:after="0"/>
        <w:jc w:val="both"/>
        <w:rPr>
          <w:rFonts w:ascii="Arial" w:hAnsi="Arial" w:cs="Arial"/>
          <w:sz w:val="24"/>
          <w:szCs w:val="24"/>
        </w:rPr>
      </w:pP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r w:rsidRPr="00DE04F5">
        <w:rPr>
          <w:rFonts w:ascii="Arial" w:hAnsi="Arial" w:cs="Arial"/>
          <w:sz w:val="24"/>
          <w:szCs w:val="24"/>
        </w:rPr>
        <w:tab/>
      </w:r>
    </w:p>
    <w:p w:rsidR="00DE04F5" w:rsidRPr="00DE04F5" w:rsidRDefault="00DE04F5" w:rsidP="00DE04F5">
      <w:pPr>
        <w:pStyle w:val="Saludo"/>
        <w:spacing w:after="0"/>
        <w:jc w:val="both"/>
        <w:rPr>
          <w:rFonts w:ascii="Arial" w:hAnsi="Arial" w:cs="Arial"/>
          <w:sz w:val="24"/>
          <w:szCs w:val="24"/>
        </w:rPr>
      </w:pPr>
      <w:r w:rsidRPr="00DE04F5">
        <w:rPr>
          <w:rFonts w:ascii="Arial" w:hAnsi="Arial" w:cs="Arial"/>
          <w:sz w:val="24"/>
          <w:szCs w:val="24"/>
        </w:rPr>
        <w:t>A continuación se presenta de conformidad con lo establecido en el contenido básico del Marco Fiscal  de Mediano  Plazo, el capitulo correspondiente al Plan Financiero Municipal, definido como un programa de ingresos y gastos de caja, con sus posibilidades  de financiamiento, instrumento de planificación y gestión financiera del municipio de VILLAVIEJA.</w:t>
      </w:r>
    </w:p>
    <w:p w:rsidR="00DE04F5" w:rsidRPr="00DE04F5" w:rsidRDefault="00DE04F5" w:rsidP="00DE04F5">
      <w:pPr>
        <w:spacing w:after="0" w:line="240" w:lineRule="atLeast"/>
        <w:jc w:val="both"/>
        <w:rPr>
          <w:rFonts w:ascii="Arial" w:hAnsi="Arial" w:cs="Arial"/>
          <w:sz w:val="24"/>
          <w:szCs w:val="24"/>
        </w:rPr>
      </w:pPr>
    </w:p>
    <w:p w:rsidR="00DE04F5" w:rsidRPr="00DE04F5" w:rsidRDefault="00DE04F5" w:rsidP="00DE04F5">
      <w:pPr>
        <w:pStyle w:val="Textoindependiente"/>
        <w:spacing w:after="0"/>
        <w:jc w:val="both"/>
        <w:rPr>
          <w:rFonts w:ascii="Arial" w:hAnsi="Arial" w:cs="Arial"/>
          <w:sz w:val="24"/>
          <w:szCs w:val="24"/>
        </w:rPr>
      </w:pPr>
      <w:r w:rsidRPr="00DE04F5">
        <w:rPr>
          <w:rFonts w:ascii="Arial" w:hAnsi="Arial" w:cs="Arial"/>
          <w:sz w:val="24"/>
          <w:szCs w:val="24"/>
        </w:rPr>
        <w:t xml:space="preserve">Este apartado se elaboró teniendo como base las Ejecuciones presupuestales en formato de operaciones efectivas del municipio que ha reportado anualmente al Departamento Nacional de Planeación y la </w:t>
      </w:r>
      <w:r w:rsidR="00136FA2" w:rsidRPr="00DE04F5">
        <w:rPr>
          <w:rFonts w:ascii="Arial" w:hAnsi="Arial" w:cs="Arial"/>
          <w:sz w:val="24"/>
          <w:szCs w:val="24"/>
        </w:rPr>
        <w:t>Contraloría</w:t>
      </w:r>
      <w:r w:rsidRPr="00DE04F5">
        <w:rPr>
          <w:rFonts w:ascii="Arial" w:hAnsi="Arial" w:cs="Arial"/>
          <w:sz w:val="24"/>
          <w:szCs w:val="24"/>
        </w:rPr>
        <w:t xml:space="preserve"> General del Departamento, </w:t>
      </w:r>
      <w:r w:rsidRPr="00DE04F5">
        <w:rPr>
          <w:rFonts w:ascii="Arial" w:hAnsi="Arial" w:cs="Arial"/>
          <w:sz w:val="24"/>
          <w:szCs w:val="24"/>
        </w:rPr>
        <w:lastRenderedPageBreak/>
        <w:t>así mismo, este Plan Financiero se ajusta a la metodología establecida por estas entidades para su desarrollo.</w:t>
      </w:r>
    </w:p>
    <w:p w:rsidR="00DE04F5" w:rsidRPr="00DE04F5" w:rsidRDefault="00DE04F5" w:rsidP="00DE04F5">
      <w:pPr>
        <w:pStyle w:val="Textoindependiente"/>
        <w:spacing w:after="0"/>
        <w:jc w:val="both"/>
        <w:rPr>
          <w:rFonts w:ascii="Arial" w:hAnsi="Arial" w:cs="Arial"/>
          <w:sz w:val="24"/>
          <w:szCs w:val="24"/>
        </w:rPr>
      </w:pPr>
    </w:p>
    <w:p w:rsidR="00DE04F5" w:rsidRPr="00DE04F5" w:rsidRDefault="00DE04F5" w:rsidP="00DE04F5">
      <w:pPr>
        <w:pStyle w:val="Textoindependiente"/>
        <w:spacing w:after="0"/>
        <w:jc w:val="both"/>
        <w:rPr>
          <w:rFonts w:ascii="Arial" w:hAnsi="Arial" w:cs="Arial"/>
          <w:sz w:val="24"/>
          <w:szCs w:val="24"/>
        </w:rPr>
      </w:pPr>
      <w:r w:rsidRPr="00DE04F5">
        <w:rPr>
          <w:rFonts w:ascii="Arial" w:hAnsi="Arial" w:cs="Arial"/>
          <w:sz w:val="24"/>
          <w:szCs w:val="24"/>
        </w:rPr>
        <w:t>En este apartado se definen las previsiones de ingresos, gastos, déficit y su financiación que deberán hacerse compatibles con el Programa  Anual de Caja de la vigencia 20</w:t>
      </w:r>
      <w:r w:rsidR="00D018D6">
        <w:rPr>
          <w:rFonts w:ascii="Arial" w:hAnsi="Arial" w:cs="Arial"/>
          <w:sz w:val="24"/>
          <w:szCs w:val="24"/>
        </w:rPr>
        <w:t>1</w:t>
      </w:r>
      <w:r w:rsidR="009F3399">
        <w:rPr>
          <w:rFonts w:ascii="Arial" w:hAnsi="Arial" w:cs="Arial"/>
          <w:sz w:val="24"/>
          <w:szCs w:val="24"/>
        </w:rPr>
        <w:t>1</w:t>
      </w:r>
      <w:r w:rsidRPr="00DE04F5">
        <w:rPr>
          <w:rFonts w:ascii="Arial" w:hAnsi="Arial" w:cs="Arial"/>
          <w:sz w:val="24"/>
          <w:szCs w:val="24"/>
        </w:rPr>
        <w:t>.</w:t>
      </w:r>
    </w:p>
    <w:p w:rsidR="00DE04F5" w:rsidRPr="00DE04F5" w:rsidRDefault="00DE04F5" w:rsidP="00DE04F5">
      <w:pPr>
        <w:pStyle w:val="Textoindependiente"/>
        <w:spacing w:after="0"/>
        <w:jc w:val="both"/>
        <w:rPr>
          <w:rFonts w:ascii="Arial" w:hAnsi="Arial" w:cs="Arial"/>
          <w:sz w:val="24"/>
          <w:szCs w:val="24"/>
        </w:rPr>
      </w:pPr>
    </w:p>
    <w:p w:rsidR="00DE04F5" w:rsidRPr="00DE04F5" w:rsidRDefault="00DE04F5" w:rsidP="00DE04F5">
      <w:pPr>
        <w:pStyle w:val="Textoindependiente"/>
        <w:spacing w:after="0"/>
        <w:jc w:val="both"/>
        <w:rPr>
          <w:rFonts w:ascii="Arial" w:hAnsi="Arial" w:cs="Arial"/>
          <w:sz w:val="24"/>
          <w:szCs w:val="24"/>
        </w:rPr>
      </w:pPr>
      <w:r w:rsidRPr="00DE04F5">
        <w:rPr>
          <w:rFonts w:ascii="Arial" w:hAnsi="Arial" w:cs="Arial"/>
          <w:sz w:val="24"/>
          <w:szCs w:val="24"/>
        </w:rPr>
        <w:t>Así mismo se proyectan las metas  máximas de pagos a efectuarse durante el periodo de un año fiscal de 20</w:t>
      </w:r>
      <w:r w:rsidR="00D018D6">
        <w:rPr>
          <w:rFonts w:ascii="Arial" w:hAnsi="Arial" w:cs="Arial"/>
          <w:sz w:val="24"/>
          <w:szCs w:val="24"/>
        </w:rPr>
        <w:t>1</w:t>
      </w:r>
      <w:r w:rsidR="009F3399">
        <w:rPr>
          <w:rFonts w:ascii="Arial" w:hAnsi="Arial" w:cs="Arial"/>
          <w:sz w:val="24"/>
          <w:szCs w:val="24"/>
        </w:rPr>
        <w:t>2</w:t>
      </w:r>
      <w:r w:rsidRPr="00DE04F5">
        <w:rPr>
          <w:rFonts w:ascii="Arial" w:hAnsi="Arial" w:cs="Arial"/>
          <w:sz w:val="24"/>
          <w:szCs w:val="24"/>
        </w:rPr>
        <w:t xml:space="preserve"> las cuales servirán de base para elaborar el Plan Operativo Anual de Inversiones, el presupuesto y el Programa de Caja Municipal del año fiscal de 20</w:t>
      </w:r>
      <w:r w:rsidR="00D018D6">
        <w:rPr>
          <w:rFonts w:ascii="Arial" w:hAnsi="Arial" w:cs="Arial"/>
          <w:sz w:val="24"/>
          <w:szCs w:val="24"/>
        </w:rPr>
        <w:t>1</w:t>
      </w:r>
      <w:r w:rsidR="009F3399">
        <w:rPr>
          <w:rFonts w:ascii="Arial" w:hAnsi="Arial" w:cs="Arial"/>
          <w:sz w:val="24"/>
          <w:szCs w:val="24"/>
        </w:rPr>
        <w:t>2</w:t>
      </w:r>
      <w:r w:rsidRPr="00DE04F5">
        <w:rPr>
          <w:rFonts w:ascii="Arial" w:hAnsi="Arial" w:cs="Arial"/>
          <w:sz w:val="24"/>
          <w:szCs w:val="24"/>
        </w:rPr>
        <w:t>.</w:t>
      </w:r>
    </w:p>
    <w:p w:rsidR="00DE04F5" w:rsidRDefault="00DE04F5" w:rsidP="00C839AE">
      <w:pPr>
        <w:pStyle w:val="Textoindependiente"/>
        <w:tabs>
          <w:tab w:val="left" w:pos="360"/>
        </w:tabs>
        <w:spacing w:after="0"/>
        <w:jc w:val="both"/>
        <w:rPr>
          <w:rFonts w:ascii="Arial" w:hAnsi="Arial" w:cs="Arial"/>
          <w:sz w:val="24"/>
          <w:szCs w:val="24"/>
        </w:rPr>
      </w:pPr>
    </w:p>
    <w:p w:rsidR="00614DA0" w:rsidRDefault="00614DA0" w:rsidP="00C839AE">
      <w:pPr>
        <w:pStyle w:val="Textoindependiente"/>
        <w:tabs>
          <w:tab w:val="left" w:pos="360"/>
        </w:tabs>
        <w:spacing w:after="0"/>
        <w:jc w:val="both"/>
        <w:rPr>
          <w:rFonts w:ascii="Arial" w:hAnsi="Arial" w:cs="Arial"/>
          <w:sz w:val="24"/>
          <w:szCs w:val="24"/>
        </w:rPr>
      </w:pPr>
    </w:p>
    <w:p w:rsidR="00E87B35" w:rsidRPr="00C839AE" w:rsidRDefault="00C839AE" w:rsidP="00C839AE">
      <w:pPr>
        <w:pStyle w:val="Textoindependiente"/>
        <w:tabs>
          <w:tab w:val="left" w:pos="360"/>
        </w:tabs>
        <w:spacing w:after="0"/>
        <w:jc w:val="both"/>
        <w:rPr>
          <w:rFonts w:ascii="Arial" w:hAnsi="Arial" w:cs="Arial"/>
          <w:b/>
          <w:sz w:val="24"/>
          <w:szCs w:val="24"/>
        </w:rPr>
      </w:pPr>
      <w:r>
        <w:rPr>
          <w:rFonts w:ascii="Arial" w:hAnsi="Arial" w:cs="Arial"/>
          <w:b/>
          <w:sz w:val="24"/>
          <w:szCs w:val="24"/>
        </w:rPr>
        <w:t>2</w:t>
      </w:r>
      <w:r w:rsidR="00E87B35" w:rsidRPr="00C839AE">
        <w:rPr>
          <w:rFonts w:ascii="Arial" w:hAnsi="Arial" w:cs="Arial"/>
          <w:b/>
          <w:sz w:val="24"/>
          <w:szCs w:val="24"/>
        </w:rPr>
        <w:t>.1.1</w:t>
      </w:r>
      <w:r w:rsidR="00392E17">
        <w:rPr>
          <w:rFonts w:ascii="Arial" w:hAnsi="Arial" w:cs="Arial"/>
          <w:b/>
          <w:sz w:val="24"/>
          <w:szCs w:val="24"/>
        </w:rPr>
        <w:tab/>
      </w:r>
      <w:r w:rsidR="00E87B35" w:rsidRPr="00C839AE">
        <w:rPr>
          <w:rFonts w:ascii="Arial" w:hAnsi="Arial" w:cs="Arial"/>
          <w:b/>
          <w:sz w:val="24"/>
          <w:szCs w:val="24"/>
        </w:rPr>
        <w:t xml:space="preserve"> DIAGNÓSTICO</w:t>
      </w:r>
    </w:p>
    <w:p w:rsidR="00E87B35" w:rsidRPr="00C839AE" w:rsidRDefault="00E87B35" w:rsidP="00C839AE">
      <w:pPr>
        <w:pStyle w:val="Textoindependiente"/>
        <w:numPr>
          <w:ilvl w:val="12"/>
          <w:numId w:val="0"/>
        </w:numPr>
        <w:tabs>
          <w:tab w:val="left" w:pos="360"/>
        </w:tabs>
        <w:spacing w:after="0"/>
        <w:ind w:firstLine="23"/>
        <w:jc w:val="both"/>
        <w:rPr>
          <w:rFonts w:ascii="Arial" w:hAnsi="Arial" w:cs="Arial"/>
          <w:b/>
          <w:sz w:val="24"/>
          <w:szCs w:val="24"/>
        </w:rPr>
      </w:pPr>
    </w:p>
    <w:p w:rsidR="00E87B35" w:rsidRPr="00C839AE" w:rsidRDefault="00C839AE" w:rsidP="00F9662B">
      <w:pPr>
        <w:pStyle w:val="Textoindependiente"/>
        <w:tabs>
          <w:tab w:val="left" w:pos="360"/>
        </w:tabs>
        <w:spacing w:after="0"/>
        <w:jc w:val="both"/>
        <w:rPr>
          <w:rFonts w:ascii="Arial" w:hAnsi="Arial" w:cs="Arial"/>
          <w:sz w:val="24"/>
          <w:szCs w:val="24"/>
        </w:rPr>
      </w:pPr>
      <w:r>
        <w:rPr>
          <w:rFonts w:ascii="Arial" w:hAnsi="Arial" w:cs="Arial"/>
          <w:b/>
          <w:sz w:val="24"/>
          <w:szCs w:val="24"/>
        </w:rPr>
        <w:t>2</w:t>
      </w:r>
      <w:r w:rsidR="00E87B35" w:rsidRPr="00C839AE">
        <w:rPr>
          <w:rFonts w:ascii="Arial" w:hAnsi="Arial" w:cs="Arial"/>
          <w:b/>
          <w:sz w:val="24"/>
          <w:szCs w:val="24"/>
        </w:rPr>
        <w:t>.1.1.1</w:t>
      </w:r>
      <w:r w:rsidR="00392E17">
        <w:rPr>
          <w:rFonts w:ascii="Arial" w:hAnsi="Arial" w:cs="Arial"/>
          <w:b/>
          <w:sz w:val="24"/>
          <w:szCs w:val="24"/>
        </w:rPr>
        <w:tab/>
      </w:r>
      <w:r w:rsidR="00E87B35" w:rsidRPr="00C839AE">
        <w:rPr>
          <w:rFonts w:ascii="Arial" w:hAnsi="Arial" w:cs="Arial"/>
          <w:b/>
          <w:sz w:val="24"/>
          <w:szCs w:val="24"/>
        </w:rPr>
        <w:t xml:space="preserve"> Análisis Histórico de</w:t>
      </w:r>
      <w:r w:rsidR="00392E17">
        <w:rPr>
          <w:rFonts w:ascii="Arial" w:hAnsi="Arial" w:cs="Arial"/>
          <w:b/>
          <w:sz w:val="24"/>
          <w:szCs w:val="24"/>
        </w:rPr>
        <w:t>l comportamiento de los Ingresos.</w:t>
      </w:r>
      <w:r w:rsidR="00E87B35" w:rsidRPr="00C839AE">
        <w:rPr>
          <w:rFonts w:ascii="Arial" w:hAnsi="Arial" w:cs="Arial"/>
          <w:sz w:val="24"/>
          <w:szCs w:val="24"/>
        </w:rPr>
        <w:t xml:space="preserve"> </w:t>
      </w:r>
    </w:p>
    <w:p w:rsidR="00F9662B" w:rsidRDefault="00F9662B" w:rsidP="00F9662B">
      <w:pPr>
        <w:pStyle w:val="Textoindependiente"/>
        <w:spacing w:after="0"/>
        <w:jc w:val="both"/>
        <w:rPr>
          <w:rFonts w:ascii="Arial" w:hAnsi="Arial" w:cs="Arial"/>
          <w:b/>
          <w:sz w:val="24"/>
          <w:szCs w:val="24"/>
        </w:rPr>
      </w:pPr>
    </w:p>
    <w:p w:rsidR="005122D9" w:rsidRDefault="008B09D9" w:rsidP="00F9662B">
      <w:pPr>
        <w:pStyle w:val="Textoindependiente"/>
        <w:spacing w:after="0"/>
        <w:jc w:val="both"/>
        <w:rPr>
          <w:rFonts w:ascii="Arial" w:hAnsi="Arial" w:cs="Arial"/>
          <w:sz w:val="24"/>
          <w:szCs w:val="24"/>
        </w:rPr>
      </w:pPr>
      <w:r>
        <w:rPr>
          <w:rFonts w:ascii="Arial" w:hAnsi="Arial" w:cs="Arial"/>
          <w:b/>
          <w:sz w:val="24"/>
          <w:szCs w:val="24"/>
        </w:rPr>
        <w:t>2</w:t>
      </w:r>
      <w:r w:rsidRPr="00C839AE">
        <w:rPr>
          <w:rFonts w:ascii="Arial" w:hAnsi="Arial" w:cs="Arial"/>
          <w:b/>
          <w:sz w:val="24"/>
          <w:szCs w:val="24"/>
        </w:rPr>
        <w:t>.1.1.1</w:t>
      </w:r>
      <w:r>
        <w:rPr>
          <w:rFonts w:ascii="Arial" w:hAnsi="Arial" w:cs="Arial"/>
          <w:b/>
          <w:sz w:val="24"/>
          <w:szCs w:val="24"/>
        </w:rPr>
        <w:t xml:space="preserve">.1 </w:t>
      </w:r>
      <w:r w:rsidR="00392E17">
        <w:rPr>
          <w:rFonts w:ascii="Arial" w:hAnsi="Arial" w:cs="Arial"/>
          <w:b/>
          <w:sz w:val="24"/>
          <w:szCs w:val="24"/>
        </w:rPr>
        <w:tab/>
        <w:t>Análisis</w:t>
      </w:r>
      <w:r>
        <w:rPr>
          <w:rFonts w:ascii="Arial" w:hAnsi="Arial" w:cs="Arial"/>
          <w:b/>
          <w:sz w:val="24"/>
          <w:szCs w:val="24"/>
        </w:rPr>
        <w:t xml:space="preserve"> </w:t>
      </w:r>
      <w:r w:rsidR="00392E17">
        <w:rPr>
          <w:rFonts w:ascii="Arial" w:hAnsi="Arial" w:cs="Arial"/>
          <w:b/>
          <w:sz w:val="24"/>
          <w:szCs w:val="24"/>
        </w:rPr>
        <w:t xml:space="preserve">de los ingresos corrientes. </w:t>
      </w:r>
      <w:r w:rsidR="005122D9">
        <w:rPr>
          <w:rFonts w:ascii="Arial" w:hAnsi="Arial" w:cs="Arial"/>
          <w:b/>
          <w:sz w:val="24"/>
          <w:szCs w:val="24"/>
        </w:rPr>
        <w:tab/>
      </w:r>
      <w:r w:rsidR="005122D9">
        <w:rPr>
          <w:rFonts w:ascii="Arial" w:hAnsi="Arial" w:cs="Arial"/>
          <w:sz w:val="24"/>
          <w:szCs w:val="24"/>
        </w:rPr>
        <w:t>Durante el periodo 2007 al 2010, se observa que los ingresos corrientes presentaron una tasa de crecimiento del 5.8%, presentándose del 2009 al 2010 una tasa de crecimiento negativa del 1.1%.</w:t>
      </w:r>
    </w:p>
    <w:p w:rsidR="005122D9" w:rsidRDefault="005122D9" w:rsidP="00F9662B">
      <w:pPr>
        <w:pStyle w:val="Textoindependiente"/>
        <w:spacing w:after="0"/>
        <w:jc w:val="both"/>
        <w:rPr>
          <w:rFonts w:ascii="Arial" w:hAnsi="Arial" w:cs="Arial"/>
          <w:sz w:val="24"/>
          <w:szCs w:val="24"/>
        </w:rPr>
      </w:pPr>
    </w:p>
    <w:p w:rsidR="005122D9" w:rsidRDefault="005122D9" w:rsidP="00F9662B">
      <w:pPr>
        <w:pStyle w:val="Textoindependiente"/>
        <w:spacing w:after="0"/>
        <w:jc w:val="both"/>
        <w:rPr>
          <w:rFonts w:ascii="Arial" w:hAnsi="Arial" w:cs="Arial"/>
          <w:sz w:val="24"/>
          <w:szCs w:val="24"/>
        </w:rPr>
      </w:pPr>
      <w:r>
        <w:rPr>
          <w:rFonts w:ascii="Arial" w:hAnsi="Arial" w:cs="Arial"/>
          <w:sz w:val="24"/>
          <w:szCs w:val="24"/>
        </w:rPr>
        <w:t>La participación promedio de los ingresos corrientes frente al total de los ingresos durante el periodo 2007  al 2010, fue del 19.7%, siendo el año 2010 el de mayor participación con el 22.3%.</w:t>
      </w:r>
    </w:p>
    <w:p w:rsidR="005122D9" w:rsidRDefault="005122D9" w:rsidP="00F9662B">
      <w:pPr>
        <w:pStyle w:val="Textoindependiente"/>
        <w:spacing w:after="0"/>
        <w:jc w:val="both"/>
        <w:rPr>
          <w:rFonts w:ascii="Arial" w:hAnsi="Arial" w:cs="Arial"/>
          <w:sz w:val="24"/>
          <w:szCs w:val="24"/>
        </w:rPr>
      </w:pPr>
    </w:p>
    <w:p w:rsidR="007A7143" w:rsidRDefault="005122D9" w:rsidP="00F9662B">
      <w:pPr>
        <w:pStyle w:val="Textoindependiente"/>
        <w:spacing w:after="0"/>
        <w:jc w:val="both"/>
        <w:rPr>
          <w:rFonts w:ascii="Arial" w:hAnsi="Arial" w:cs="Arial"/>
          <w:sz w:val="24"/>
          <w:szCs w:val="24"/>
        </w:rPr>
      </w:pPr>
      <w:r>
        <w:rPr>
          <w:rFonts w:ascii="Arial" w:hAnsi="Arial" w:cs="Arial"/>
          <w:sz w:val="24"/>
          <w:szCs w:val="24"/>
        </w:rPr>
        <w:t>Dentro de los ingresos corrientes, los ingresos tributarios son los que tienen una mayor tasa de crecimiento con el 11.5%, y la renta de mayor tasa de crecimiento fue el impuesto de industria y comercio con el 58%, mientras que los ingresos no tributarios presentaron una tasa  de crecimiento negativo del 3.7%.</w:t>
      </w:r>
    </w:p>
    <w:p w:rsidR="005122D9" w:rsidRDefault="005122D9" w:rsidP="00F9662B">
      <w:pPr>
        <w:pStyle w:val="Textoindependiente"/>
        <w:spacing w:after="0"/>
        <w:jc w:val="both"/>
        <w:rPr>
          <w:rFonts w:ascii="Arial" w:hAnsi="Arial" w:cs="Arial"/>
          <w:sz w:val="24"/>
          <w:szCs w:val="24"/>
        </w:rPr>
      </w:pPr>
    </w:p>
    <w:p w:rsidR="00BA529B" w:rsidRDefault="0036639D" w:rsidP="0036639D">
      <w:pPr>
        <w:pStyle w:val="Textoindependiente"/>
        <w:spacing w:after="0"/>
        <w:jc w:val="both"/>
        <w:rPr>
          <w:rFonts w:ascii="Arial" w:hAnsi="Arial" w:cs="Arial"/>
          <w:sz w:val="24"/>
          <w:szCs w:val="24"/>
        </w:rPr>
      </w:pPr>
      <w:r>
        <w:rPr>
          <w:rFonts w:ascii="Arial" w:hAnsi="Arial" w:cs="Arial"/>
          <w:sz w:val="24"/>
          <w:szCs w:val="24"/>
        </w:rPr>
        <w:t>En los ingresos corrientes la renta que mayor participación con respecto al total de los ingresos en su orden son: Transferencias para funcionamiento con el 9.8%, impuesto predial con el 2.6%, otros impuestos con el 2.6% e industria y comercio con el 1.7%, sobretasa a la gasolina con el 1.4% tal como se aprecia en el siguiente diagrama.</w:t>
      </w:r>
    </w:p>
    <w:p w:rsidR="0036639D" w:rsidRDefault="0036639D" w:rsidP="0036639D">
      <w:pPr>
        <w:pStyle w:val="Textoindependiente"/>
        <w:spacing w:after="0"/>
        <w:jc w:val="both"/>
        <w:rPr>
          <w:rFonts w:ascii="Arial" w:hAnsi="Arial" w:cs="Arial"/>
          <w:sz w:val="24"/>
          <w:szCs w:val="24"/>
        </w:rPr>
      </w:pPr>
    </w:p>
    <w:p w:rsidR="0036639D" w:rsidRDefault="0036639D" w:rsidP="0036639D">
      <w:pPr>
        <w:pStyle w:val="Textoindependiente"/>
        <w:spacing w:after="0"/>
        <w:jc w:val="both"/>
        <w:rPr>
          <w:rFonts w:ascii="Arial" w:hAnsi="Arial" w:cs="Arial"/>
          <w:sz w:val="24"/>
          <w:szCs w:val="24"/>
        </w:rPr>
      </w:pPr>
    </w:p>
    <w:p w:rsidR="0036639D" w:rsidRDefault="0036639D" w:rsidP="0036639D">
      <w:pPr>
        <w:pStyle w:val="Textoindependiente"/>
        <w:spacing w:after="0"/>
        <w:jc w:val="both"/>
        <w:rPr>
          <w:rFonts w:ascii="Arial" w:hAnsi="Arial" w:cs="Arial"/>
          <w:b/>
          <w:sz w:val="24"/>
          <w:szCs w:val="24"/>
        </w:rPr>
      </w:pPr>
    </w:p>
    <w:p w:rsidR="00BA529B" w:rsidRDefault="00BA529B" w:rsidP="007A7143">
      <w:pPr>
        <w:pStyle w:val="Textoindependiente"/>
        <w:jc w:val="center"/>
        <w:rPr>
          <w:rFonts w:ascii="Arial" w:hAnsi="Arial" w:cs="Arial"/>
          <w:b/>
          <w:sz w:val="24"/>
          <w:szCs w:val="24"/>
        </w:rPr>
      </w:pPr>
    </w:p>
    <w:p w:rsidR="00A87379" w:rsidRDefault="00A87379" w:rsidP="007A7143">
      <w:pPr>
        <w:pStyle w:val="Textoindependiente"/>
        <w:jc w:val="center"/>
        <w:rPr>
          <w:rFonts w:ascii="Arial" w:hAnsi="Arial" w:cs="Arial"/>
          <w:b/>
          <w:sz w:val="24"/>
          <w:szCs w:val="24"/>
        </w:rPr>
      </w:pPr>
      <w:r w:rsidRPr="00A87379">
        <w:rPr>
          <w:rFonts w:ascii="Arial" w:hAnsi="Arial" w:cs="Arial"/>
          <w:b/>
          <w:sz w:val="24"/>
          <w:szCs w:val="24"/>
        </w:rPr>
        <w:lastRenderedPageBreak/>
        <w:t>GRAFICO No. 1</w:t>
      </w:r>
    </w:p>
    <w:p w:rsidR="004E3DF8" w:rsidRPr="00A87379" w:rsidRDefault="004E3DF8" w:rsidP="007A7143">
      <w:pPr>
        <w:pStyle w:val="Textoindependiente"/>
        <w:jc w:val="center"/>
        <w:rPr>
          <w:rFonts w:ascii="Arial" w:hAnsi="Arial" w:cs="Arial"/>
          <w:b/>
          <w:sz w:val="24"/>
          <w:szCs w:val="24"/>
        </w:rPr>
      </w:pPr>
      <w:r>
        <w:rPr>
          <w:rFonts w:ascii="Arial" w:hAnsi="Arial" w:cs="Arial"/>
          <w:b/>
          <w:sz w:val="24"/>
          <w:szCs w:val="24"/>
        </w:rPr>
        <w:tab/>
        <w:t>COMPORTAMIENTO DE LOS INGRESOS TRIBUTARIOS</w:t>
      </w:r>
    </w:p>
    <w:p w:rsidR="00D018D6" w:rsidRDefault="00F81A85" w:rsidP="00D018D6">
      <w:pPr>
        <w:pStyle w:val="Textoindependiente"/>
        <w:jc w:val="both"/>
        <w:rPr>
          <w:rFonts w:cs="Arial"/>
          <w:szCs w:val="24"/>
        </w:rPr>
      </w:pPr>
      <w:r>
        <w:rPr>
          <w:rFonts w:cs="Arial"/>
          <w:noProof/>
          <w:szCs w:val="24"/>
          <w:lang w:val="es-CO" w:eastAsia="es-CO"/>
        </w:rPr>
        <w:drawing>
          <wp:inline distT="0" distB="0" distL="0" distR="0">
            <wp:extent cx="5608708" cy="3289293"/>
            <wp:effectExtent l="12188" t="6103" r="8379" b="254"/>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379" w:rsidRPr="00182DCD" w:rsidRDefault="00182DCD" w:rsidP="00D018D6">
      <w:pPr>
        <w:pStyle w:val="Textoindependiente"/>
        <w:jc w:val="both"/>
        <w:rPr>
          <w:rFonts w:ascii="Arial" w:hAnsi="Arial" w:cs="Arial"/>
          <w:sz w:val="16"/>
          <w:szCs w:val="16"/>
        </w:rPr>
      </w:pPr>
      <w:r w:rsidRPr="00182DCD">
        <w:rPr>
          <w:rFonts w:ascii="Arial" w:hAnsi="Arial" w:cs="Arial"/>
          <w:sz w:val="16"/>
          <w:szCs w:val="16"/>
        </w:rPr>
        <w:t>Fuente: Ejecuciones de Ingresos (200</w:t>
      </w:r>
      <w:r w:rsidR="009E5008">
        <w:rPr>
          <w:rFonts w:ascii="Arial" w:hAnsi="Arial" w:cs="Arial"/>
          <w:sz w:val="16"/>
          <w:szCs w:val="16"/>
        </w:rPr>
        <w:t>7</w:t>
      </w:r>
      <w:r w:rsidRPr="00182DCD">
        <w:rPr>
          <w:rFonts w:ascii="Arial" w:hAnsi="Arial" w:cs="Arial"/>
          <w:sz w:val="16"/>
          <w:szCs w:val="16"/>
        </w:rPr>
        <w:t>-20</w:t>
      </w:r>
      <w:r w:rsidR="009E5008">
        <w:rPr>
          <w:rFonts w:ascii="Arial" w:hAnsi="Arial" w:cs="Arial"/>
          <w:sz w:val="16"/>
          <w:szCs w:val="16"/>
        </w:rPr>
        <w:t>10</w:t>
      </w:r>
      <w:r w:rsidRPr="00182DCD">
        <w:rPr>
          <w:rFonts w:ascii="Arial" w:hAnsi="Arial" w:cs="Arial"/>
          <w:sz w:val="16"/>
          <w:szCs w:val="16"/>
        </w:rPr>
        <w:t>)_</w:t>
      </w:r>
    </w:p>
    <w:p w:rsidR="0036639D" w:rsidRDefault="0036639D" w:rsidP="00A87379">
      <w:pPr>
        <w:pStyle w:val="Textoindependiente"/>
        <w:jc w:val="both"/>
        <w:rPr>
          <w:rFonts w:ascii="Arial" w:hAnsi="Arial" w:cs="Arial"/>
          <w:sz w:val="24"/>
          <w:szCs w:val="24"/>
        </w:rPr>
      </w:pPr>
    </w:p>
    <w:p w:rsidR="0036639D" w:rsidRDefault="0036639D" w:rsidP="0036639D">
      <w:pPr>
        <w:pStyle w:val="Textoindependiente"/>
        <w:spacing w:after="0"/>
        <w:jc w:val="both"/>
        <w:rPr>
          <w:rFonts w:ascii="Arial" w:hAnsi="Arial" w:cs="Arial"/>
          <w:sz w:val="24"/>
          <w:szCs w:val="24"/>
        </w:rPr>
      </w:pPr>
      <w:r>
        <w:rPr>
          <w:rFonts w:ascii="Arial" w:hAnsi="Arial" w:cs="Arial"/>
          <w:b/>
          <w:sz w:val="24"/>
          <w:szCs w:val="24"/>
        </w:rPr>
        <w:t>2</w:t>
      </w:r>
      <w:r w:rsidRPr="00C839AE">
        <w:rPr>
          <w:rFonts w:ascii="Arial" w:hAnsi="Arial" w:cs="Arial"/>
          <w:b/>
          <w:sz w:val="24"/>
          <w:szCs w:val="24"/>
        </w:rPr>
        <w:t>.1.1.1</w:t>
      </w:r>
      <w:r>
        <w:rPr>
          <w:rFonts w:ascii="Arial" w:hAnsi="Arial" w:cs="Arial"/>
          <w:b/>
          <w:sz w:val="24"/>
          <w:szCs w:val="24"/>
        </w:rPr>
        <w:t xml:space="preserve">.2 </w:t>
      </w:r>
      <w:r>
        <w:rPr>
          <w:rFonts w:ascii="Arial" w:hAnsi="Arial" w:cs="Arial"/>
          <w:b/>
          <w:sz w:val="24"/>
          <w:szCs w:val="24"/>
        </w:rPr>
        <w:tab/>
        <w:t xml:space="preserve">Análisis de los ingresos de capital.  </w:t>
      </w:r>
      <w:r>
        <w:rPr>
          <w:rFonts w:ascii="Arial" w:hAnsi="Arial" w:cs="Arial"/>
          <w:sz w:val="24"/>
          <w:szCs w:val="24"/>
        </w:rPr>
        <w:t>Durante el periodo 2007 al 2010, se observa que los ingresos de capital presentaron una tasa de crecimiento negativa del 3.5%, presentándose del 2009 al 2010 la tasa de crecimiento negativa mas alta del periodo del 16.7%.</w:t>
      </w:r>
    </w:p>
    <w:p w:rsidR="0036639D" w:rsidRDefault="0036639D" w:rsidP="0036639D">
      <w:pPr>
        <w:pStyle w:val="Textoindependiente"/>
        <w:spacing w:after="0"/>
        <w:jc w:val="both"/>
        <w:rPr>
          <w:rFonts w:ascii="Arial" w:hAnsi="Arial" w:cs="Arial"/>
          <w:sz w:val="24"/>
          <w:szCs w:val="24"/>
        </w:rPr>
      </w:pPr>
    </w:p>
    <w:p w:rsidR="0036639D" w:rsidRDefault="0036639D" w:rsidP="0036639D">
      <w:pPr>
        <w:pStyle w:val="Textoindependiente"/>
        <w:spacing w:after="0"/>
        <w:jc w:val="both"/>
        <w:rPr>
          <w:rFonts w:ascii="Arial" w:hAnsi="Arial" w:cs="Arial"/>
          <w:sz w:val="24"/>
          <w:szCs w:val="24"/>
        </w:rPr>
      </w:pPr>
      <w:r>
        <w:rPr>
          <w:rFonts w:ascii="Arial" w:hAnsi="Arial" w:cs="Arial"/>
          <w:sz w:val="24"/>
          <w:szCs w:val="24"/>
        </w:rPr>
        <w:t>La participación promedio de los ingresos corrientes frente al total de los ingresos durante el periodo 2007  al 2010, fue del 80.3%, siendo el año 2008 el de mayor participación con el 80.8%.</w:t>
      </w:r>
    </w:p>
    <w:p w:rsidR="0036639D" w:rsidRDefault="0036639D" w:rsidP="00A87379">
      <w:pPr>
        <w:pStyle w:val="Textoindependiente"/>
        <w:jc w:val="both"/>
        <w:rPr>
          <w:rFonts w:ascii="Arial" w:hAnsi="Arial" w:cs="Arial"/>
          <w:sz w:val="24"/>
          <w:szCs w:val="24"/>
        </w:rPr>
      </w:pPr>
    </w:p>
    <w:p w:rsidR="0036639D" w:rsidRDefault="0036639D" w:rsidP="00A87379">
      <w:pPr>
        <w:pStyle w:val="Textoindependiente"/>
        <w:jc w:val="both"/>
        <w:rPr>
          <w:rFonts w:ascii="Arial" w:hAnsi="Arial" w:cs="Arial"/>
          <w:sz w:val="24"/>
          <w:szCs w:val="24"/>
        </w:rPr>
      </w:pPr>
      <w:r>
        <w:rPr>
          <w:rFonts w:ascii="Arial" w:hAnsi="Arial" w:cs="Arial"/>
          <w:sz w:val="24"/>
          <w:szCs w:val="24"/>
        </w:rPr>
        <w:t xml:space="preserve">En los ingresos de </w:t>
      </w:r>
      <w:r w:rsidR="00136FA2">
        <w:rPr>
          <w:rFonts w:ascii="Arial" w:hAnsi="Arial" w:cs="Arial"/>
          <w:sz w:val="24"/>
          <w:szCs w:val="24"/>
        </w:rPr>
        <w:t>capital</w:t>
      </w:r>
      <w:r>
        <w:rPr>
          <w:rFonts w:ascii="Arial" w:hAnsi="Arial" w:cs="Arial"/>
          <w:sz w:val="24"/>
          <w:szCs w:val="24"/>
        </w:rPr>
        <w:t xml:space="preserve"> la renta que mayor participación con respecto al total de los ingresos son las transferencias nacionales especialmente las de l sistema General de participaciones, con el 65.36% y le s</w:t>
      </w:r>
      <w:r w:rsidR="004E3DF8">
        <w:rPr>
          <w:rFonts w:ascii="Arial" w:hAnsi="Arial" w:cs="Arial"/>
          <w:sz w:val="24"/>
          <w:szCs w:val="24"/>
        </w:rPr>
        <w:t>igue en su orden los recursos d</w:t>
      </w:r>
      <w:r>
        <w:rPr>
          <w:rFonts w:ascii="Arial" w:hAnsi="Arial" w:cs="Arial"/>
          <w:sz w:val="24"/>
          <w:szCs w:val="24"/>
        </w:rPr>
        <w:t>e</w:t>
      </w:r>
      <w:r w:rsidR="004E3DF8">
        <w:rPr>
          <w:rFonts w:ascii="Arial" w:hAnsi="Arial" w:cs="Arial"/>
          <w:sz w:val="24"/>
          <w:szCs w:val="24"/>
        </w:rPr>
        <w:t xml:space="preserve"> cofinanciación</w:t>
      </w:r>
      <w:r>
        <w:rPr>
          <w:rFonts w:ascii="Arial" w:hAnsi="Arial" w:cs="Arial"/>
          <w:sz w:val="24"/>
          <w:szCs w:val="24"/>
        </w:rPr>
        <w:t xml:space="preserve">. </w:t>
      </w:r>
    </w:p>
    <w:p w:rsidR="0083169C" w:rsidRDefault="008B09D9" w:rsidP="00D018D6">
      <w:pPr>
        <w:pStyle w:val="Textoindependiente"/>
        <w:jc w:val="both"/>
        <w:rPr>
          <w:rFonts w:ascii="Arial" w:hAnsi="Arial" w:cs="Arial"/>
          <w:sz w:val="24"/>
          <w:szCs w:val="24"/>
        </w:rPr>
      </w:pPr>
      <w:r w:rsidRPr="008B09D9">
        <w:rPr>
          <w:rFonts w:ascii="Arial" w:hAnsi="Arial" w:cs="Arial"/>
          <w:sz w:val="24"/>
          <w:szCs w:val="24"/>
        </w:rPr>
        <w:t xml:space="preserve"> </w:t>
      </w:r>
    </w:p>
    <w:p w:rsidR="00877082" w:rsidRDefault="00877082" w:rsidP="00D018D6">
      <w:pPr>
        <w:pStyle w:val="Textoindependiente"/>
        <w:jc w:val="both"/>
        <w:rPr>
          <w:rFonts w:ascii="Arial" w:hAnsi="Arial" w:cs="Arial"/>
          <w:sz w:val="24"/>
          <w:szCs w:val="24"/>
        </w:rPr>
      </w:pPr>
    </w:p>
    <w:p w:rsidR="00877082" w:rsidRDefault="00877082" w:rsidP="00D018D6">
      <w:pPr>
        <w:pStyle w:val="Textoindependiente"/>
        <w:jc w:val="both"/>
        <w:rPr>
          <w:rFonts w:ascii="Arial" w:hAnsi="Arial" w:cs="Arial"/>
          <w:sz w:val="24"/>
          <w:szCs w:val="24"/>
        </w:rPr>
      </w:pPr>
    </w:p>
    <w:p w:rsidR="00694414" w:rsidRDefault="00694414" w:rsidP="00D018D6">
      <w:pPr>
        <w:pStyle w:val="Textoindependiente"/>
        <w:jc w:val="both"/>
        <w:rPr>
          <w:rFonts w:ascii="Arial" w:hAnsi="Arial" w:cs="Arial"/>
          <w:b/>
          <w:sz w:val="24"/>
          <w:szCs w:val="24"/>
        </w:rPr>
      </w:pPr>
      <w:r>
        <w:rPr>
          <w:rFonts w:ascii="Arial" w:hAnsi="Arial" w:cs="Arial"/>
          <w:b/>
          <w:sz w:val="24"/>
          <w:szCs w:val="24"/>
        </w:rPr>
        <w:lastRenderedPageBreak/>
        <w:t>2</w:t>
      </w:r>
      <w:r w:rsidRPr="00C839AE">
        <w:rPr>
          <w:rFonts w:ascii="Arial" w:hAnsi="Arial" w:cs="Arial"/>
          <w:b/>
          <w:sz w:val="24"/>
          <w:szCs w:val="24"/>
        </w:rPr>
        <w:t>.1.1.</w:t>
      </w:r>
      <w:r>
        <w:rPr>
          <w:rFonts w:ascii="Arial" w:hAnsi="Arial" w:cs="Arial"/>
          <w:b/>
          <w:sz w:val="24"/>
          <w:szCs w:val="24"/>
        </w:rPr>
        <w:t>2</w:t>
      </w:r>
      <w:r>
        <w:rPr>
          <w:rFonts w:ascii="Arial" w:hAnsi="Arial" w:cs="Arial"/>
          <w:b/>
          <w:sz w:val="24"/>
          <w:szCs w:val="24"/>
        </w:rPr>
        <w:tab/>
      </w:r>
      <w:r w:rsidRPr="00C839AE">
        <w:rPr>
          <w:rFonts w:ascii="Arial" w:hAnsi="Arial" w:cs="Arial"/>
          <w:b/>
          <w:sz w:val="24"/>
          <w:szCs w:val="24"/>
        </w:rPr>
        <w:t xml:space="preserve"> Análisis Histórico de</w:t>
      </w:r>
      <w:r>
        <w:rPr>
          <w:rFonts w:ascii="Arial" w:hAnsi="Arial" w:cs="Arial"/>
          <w:b/>
          <w:sz w:val="24"/>
          <w:szCs w:val="24"/>
        </w:rPr>
        <w:t>l comportamiento de los Gastos.</w:t>
      </w:r>
    </w:p>
    <w:p w:rsidR="00694414" w:rsidRDefault="00694414" w:rsidP="00694414">
      <w:pPr>
        <w:pStyle w:val="Textoindependiente"/>
        <w:spacing w:after="0"/>
        <w:jc w:val="both"/>
        <w:rPr>
          <w:rFonts w:ascii="Arial" w:hAnsi="Arial" w:cs="Arial"/>
          <w:sz w:val="24"/>
          <w:szCs w:val="24"/>
        </w:rPr>
      </w:pPr>
      <w:r>
        <w:rPr>
          <w:rFonts w:ascii="Arial" w:hAnsi="Arial" w:cs="Arial"/>
          <w:b/>
          <w:sz w:val="24"/>
          <w:szCs w:val="24"/>
        </w:rPr>
        <w:t>2</w:t>
      </w:r>
      <w:r w:rsidRPr="00C839AE">
        <w:rPr>
          <w:rFonts w:ascii="Arial" w:hAnsi="Arial" w:cs="Arial"/>
          <w:b/>
          <w:sz w:val="24"/>
          <w:szCs w:val="24"/>
        </w:rPr>
        <w:t>.1.1.</w:t>
      </w:r>
      <w:r>
        <w:rPr>
          <w:rFonts w:ascii="Arial" w:hAnsi="Arial" w:cs="Arial"/>
          <w:b/>
          <w:sz w:val="24"/>
          <w:szCs w:val="24"/>
        </w:rPr>
        <w:t>2.1</w:t>
      </w:r>
      <w:r>
        <w:rPr>
          <w:rFonts w:ascii="Arial" w:hAnsi="Arial" w:cs="Arial"/>
          <w:b/>
          <w:sz w:val="24"/>
          <w:szCs w:val="24"/>
        </w:rPr>
        <w:tab/>
      </w:r>
      <w:r w:rsidRPr="00C839AE">
        <w:rPr>
          <w:rFonts w:ascii="Arial" w:hAnsi="Arial" w:cs="Arial"/>
          <w:b/>
          <w:sz w:val="24"/>
          <w:szCs w:val="24"/>
        </w:rPr>
        <w:t xml:space="preserve"> </w:t>
      </w:r>
      <w:r>
        <w:rPr>
          <w:rFonts w:ascii="Arial" w:hAnsi="Arial" w:cs="Arial"/>
          <w:b/>
          <w:sz w:val="24"/>
          <w:szCs w:val="24"/>
        </w:rPr>
        <w:t xml:space="preserve">Análisis de los Gastos corrientes. </w:t>
      </w:r>
      <w:r>
        <w:rPr>
          <w:rFonts w:ascii="Arial" w:hAnsi="Arial" w:cs="Arial"/>
          <w:b/>
          <w:sz w:val="24"/>
          <w:szCs w:val="24"/>
        </w:rPr>
        <w:tab/>
      </w:r>
      <w:r>
        <w:rPr>
          <w:rFonts w:ascii="Arial" w:hAnsi="Arial" w:cs="Arial"/>
          <w:sz w:val="24"/>
          <w:szCs w:val="24"/>
        </w:rPr>
        <w:t>Durante el periodo 2007 al 2010, se observa que los gastos corrientes presentaron una tasa de crecimiento del 4.2%, presentándose del 2008 al 2009 la mayor tasa de  crecimiento del periodo con el 16.8%.</w:t>
      </w:r>
    </w:p>
    <w:p w:rsidR="00694414" w:rsidRDefault="00694414" w:rsidP="00694414">
      <w:pPr>
        <w:pStyle w:val="Textoindependiente"/>
        <w:spacing w:after="0"/>
        <w:jc w:val="both"/>
        <w:rPr>
          <w:rFonts w:ascii="Arial" w:hAnsi="Arial" w:cs="Arial"/>
          <w:sz w:val="24"/>
          <w:szCs w:val="24"/>
        </w:rPr>
      </w:pPr>
      <w:r>
        <w:rPr>
          <w:rFonts w:ascii="Arial" w:hAnsi="Arial" w:cs="Arial"/>
          <w:sz w:val="24"/>
          <w:szCs w:val="24"/>
        </w:rPr>
        <w:t xml:space="preserve"> </w:t>
      </w:r>
    </w:p>
    <w:p w:rsidR="00694414" w:rsidRDefault="00694414" w:rsidP="00694414">
      <w:pPr>
        <w:pStyle w:val="Textoindependiente"/>
        <w:spacing w:after="0"/>
        <w:jc w:val="both"/>
        <w:rPr>
          <w:rFonts w:ascii="Arial" w:hAnsi="Arial" w:cs="Arial"/>
          <w:sz w:val="24"/>
          <w:szCs w:val="24"/>
        </w:rPr>
      </w:pPr>
      <w:r>
        <w:rPr>
          <w:rFonts w:ascii="Arial" w:hAnsi="Arial" w:cs="Arial"/>
          <w:sz w:val="24"/>
          <w:szCs w:val="24"/>
        </w:rPr>
        <w:t>La participación promedio de los Gastos corrientes frente al total de los Gastos durante el periodo 2007  al 2010, fue del 13.1%, siendo el año 2010 el de mayor participación con el 14.4%.</w:t>
      </w:r>
    </w:p>
    <w:p w:rsidR="00694414" w:rsidRDefault="00694414" w:rsidP="00694414">
      <w:pPr>
        <w:pStyle w:val="Textoindependiente"/>
        <w:spacing w:after="0"/>
        <w:jc w:val="both"/>
        <w:rPr>
          <w:rFonts w:ascii="Arial" w:hAnsi="Arial" w:cs="Arial"/>
          <w:sz w:val="24"/>
          <w:szCs w:val="24"/>
        </w:rPr>
      </w:pPr>
    </w:p>
    <w:p w:rsidR="00694414" w:rsidRDefault="00694414" w:rsidP="00694414">
      <w:pPr>
        <w:pStyle w:val="Textoindependiente"/>
        <w:spacing w:after="0"/>
        <w:jc w:val="both"/>
        <w:rPr>
          <w:rFonts w:ascii="Arial" w:hAnsi="Arial" w:cs="Arial"/>
          <w:sz w:val="24"/>
          <w:szCs w:val="24"/>
        </w:rPr>
      </w:pPr>
      <w:r>
        <w:rPr>
          <w:rFonts w:ascii="Arial" w:hAnsi="Arial" w:cs="Arial"/>
          <w:sz w:val="24"/>
          <w:szCs w:val="24"/>
        </w:rPr>
        <w:t>Dentro de los Gastos corrientes, las Transferencias y los intereses de la DFeuda publica, son los que tienen una mayor tasa de crecimiento con el 31.25%, y el 11% respectivamente.</w:t>
      </w:r>
    </w:p>
    <w:p w:rsidR="00694414" w:rsidRDefault="00694414" w:rsidP="00694414">
      <w:pPr>
        <w:pStyle w:val="Textoindependiente"/>
        <w:spacing w:after="0"/>
        <w:jc w:val="both"/>
        <w:rPr>
          <w:rFonts w:ascii="Arial" w:hAnsi="Arial" w:cs="Arial"/>
          <w:sz w:val="24"/>
          <w:szCs w:val="24"/>
        </w:rPr>
      </w:pPr>
      <w:r>
        <w:rPr>
          <w:rFonts w:ascii="Arial" w:hAnsi="Arial" w:cs="Arial"/>
          <w:sz w:val="24"/>
          <w:szCs w:val="24"/>
        </w:rPr>
        <w:t xml:space="preserve"> </w:t>
      </w:r>
    </w:p>
    <w:p w:rsidR="00694414" w:rsidRDefault="00694414" w:rsidP="00694414">
      <w:pPr>
        <w:pStyle w:val="Textoindependiente"/>
        <w:spacing w:after="0"/>
        <w:jc w:val="both"/>
        <w:rPr>
          <w:rFonts w:ascii="Arial" w:hAnsi="Arial" w:cs="Arial"/>
          <w:sz w:val="24"/>
          <w:szCs w:val="24"/>
        </w:rPr>
      </w:pPr>
      <w:r>
        <w:rPr>
          <w:rFonts w:ascii="Arial" w:hAnsi="Arial" w:cs="Arial"/>
          <w:sz w:val="24"/>
          <w:szCs w:val="24"/>
        </w:rPr>
        <w:t xml:space="preserve">En los Gastos corrientes el gastos de mayor </w:t>
      </w:r>
      <w:r w:rsidR="00877082">
        <w:rPr>
          <w:rFonts w:ascii="Arial" w:hAnsi="Arial" w:cs="Arial"/>
          <w:sz w:val="24"/>
          <w:szCs w:val="24"/>
        </w:rPr>
        <w:t>participación</w:t>
      </w:r>
      <w:r>
        <w:rPr>
          <w:rFonts w:ascii="Arial" w:hAnsi="Arial" w:cs="Arial"/>
          <w:sz w:val="24"/>
          <w:szCs w:val="24"/>
        </w:rPr>
        <w:t xml:space="preserve"> con respecto al total de los Gastos en su orden son: </w:t>
      </w:r>
      <w:r w:rsidR="00877082">
        <w:rPr>
          <w:rFonts w:ascii="Arial" w:hAnsi="Arial" w:cs="Arial"/>
          <w:sz w:val="24"/>
          <w:szCs w:val="24"/>
        </w:rPr>
        <w:t xml:space="preserve">los servicios personales </w:t>
      </w:r>
      <w:r>
        <w:rPr>
          <w:rFonts w:ascii="Arial" w:hAnsi="Arial" w:cs="Arial"/>
          <w:sz w:val="24"/>
          <w:szCs w:val="24"/>
        </w:rPr>
        <w:t xml:space="preserve">con el </w:t>
      </w:r>
      <w:r w:rsidR="00877082">
        <w:rPr>
          <w:rFonts w:ascii="Arial" w:hAnsi="Arial" w:cs="Arial"/>
          <w:sz w:val="24"/>
          <w:szCs w:val="24"/>
        </w:rPr>
        <w:t>8.5</w:t>
      </w:r>
      <w:r>
        <w:rPr>
          <w:rFonts w:ascii="Arial" w:hAnsi="Arial" w:cs="Arial"/>
          <w:sz w:val="24"/>
          <w:szCs w:val="24"/>
        </w:rPr>
        <w:t xml:space="preserve">%, </w:t>
      </w:r>
      <w:r w:rsidR="00877082">
        <w:rPr>
          <w:rFonts w:ascii="Arial" w:hAnsi="Arial" w:cs="Arial"/>
          <w:sz w:val="24"/>
          <w:szCs w:val="24"/>
        </w:rPr>
        <w:t>y los gastos generales con el 3.5%.</w:t>
      </w:r>
    </w:p>
    <w:p w:rsidR="00694414" w:rsidRDefault="00694414" w:rsidP="00D018D6">
      <w:pPr>
        <w:pStyle w:val="Textoindependiente"/>
        <w:jc w:val="both"/>
        <w:rPr>
          <w:rFonts w:ascii="Arial" w:hAnsi="Arial" w:cs="Arial"/>
          <w:sz w:val="24"/>
          <w:szCs w:val="24"/>
        </w:rPr>
      </w:pPr>
    </w:p>
    <w:p w:rsidR="00CE26ED" w:rsidRDefault="00CE26ED" w:rsidP="00D018D6">
      <w:pPr>
        <w:pStyle w:val="Textoindependiente"/>
        <w:jc w:val="both"/>
        <w:rPr>
          <w:rFonts w:ascii="Arial" w:hAnsi="Arial" w:cs="Arial"/>
          <w:sz w:val="24"/>
          <w:szCs w:val="24"/>
        </w:rPr>
      </w:pPr>
      <w:r>
        <w:rPr>
          <w:rFonts w:ascii="Arial" w:hAnsi="Arial" w:cs="Arial"/>
          <w:sz w:val="24"/>
          <w:szCs w:val="24"/>
        </w:rPr>
        <w:t>La composición de los Gastos corrientes, se aprecia en el siguiente diagrama donde se comparan las Transferencias pagadas, los Gastos generales y los servicios personales.</w:t>
      </w:r>
    </w:p>
    <w:p w:rsidR="00136FA2" w:rsidRPr="00136FA2" w:rsidRDefault="00136FA2" w:rsidP="00136FA2">
      <w:pPr>
        <w:pStyle w:val="Textoindependiente"/>
        <w:jc w:val="center"/>
        <w:rPr>
          <w:rFonts w:ascii="Arial" w:hAnsi="Arial" w:cs="Arial"/>
          <w:b/>
          <w:sz w:val="24"/>
          <w:szCs w:val="24"/>
        </w:rPr>
      </w:pPr>
      <w:r w:rsidRPr="00136FA2">
        <w:rPr>
          <w:rFonts w:ascii="Arial" w:hAnsi="Arial" w:cs="Arial"/>
          <w:b/>
          <w:sz w:val="24"/>
          <w:szCs w:val="24"/>
        </w:rPr>
        <w:t>COMPOSICION DE LOS GASTOS DE FUNCIONAMIENTO</w:t>
      </w:r>
    </w:p>
    <w:p w:rsidR="00CE26ED" w:rsidRDefault="00F81A85" w:rsidP="00D018D6">
      <w:pPr>
        <w:pStyle w:val="Textoindependiente"/>
        <w:jc w:val="both"/>
        <w:rPr>
          <w:rFonts w:ascii="Arial" w:hAnsi="Arial" w:cs="Arial"/>
          <w:sz w:val="24"/>
          <w:szCs w:val="24"/>
        </w:rPr>
      </w:pPr>
      <w:r>
        <w:rPr>
          <w:rFonts w:ascii="Arial" w:hAnsi="Arial" w:cs="Arial"/>
          <w:noProof/>
          <w:sz w:val="24"/>
          <w:szCs w:val="24"/>
          <w:lang w:val="es-CO" w:eastAsia="es-CO"/>
        </w:rPr>
        <w:drawing>
          <wp:inline distT="0" distB="0" distL="0" distR="0">
            <wp:extent cx="5564934" cy="3039397"/>
            <wp:effectExtent l="12184" t="6096" r="4532" b="2507"/>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6ED" w:rsidRPr="008B09D9" w:rsidRDefault="00CE26ED" w:rsidP="00D018D6">
      <w:pPr>
        <w:pStyle w:val="Textoindependiente"/>
        <w:jc w:val="both"/>
        <w:rPr>
          <w:rFonts w:ascii="Arial" w:hAnsi="Arial" w:cs="Arial"/>
          <w:sz w:val="24"/>
          <w:szCs w:val="24"/>
        </w:rPr>
      </w:pPr>
    </w:p>
    <w:p w:rsidR="00146BFA" w:rsidRDefault="00877082" w:rsidP="00D018D6">
      <w:pPr>
        <w:pStyle w:val="Textoindependiente"/>
        <w:jc w:val="both"/>
        <w:rPr>
          <w:rFonts w:ascii="Arial" w:hAnsi="Arial" w:cs="Arial"/>
          <w:sz w:val="24"/>
          <w:szCs w:val="24"/>
        </w:rPr>
      </w:pPr>
      <w:r>
        <w:rPr>
          <w:rFonts w:ascii="Arial" w:hAnsi="Arial" w:cs="Arial"/>
          <w:b/>
          <w:sz w:val="24"/>
          <w:szCs w:val="24"/>
        </w:rPr>
        <w:t>2</w:t>
      </w:r>
      <w:r w:rsidRPr="00C839AE">
        <w:rPr>
          <w:rFonts w:ascii="Arial" w:hAnsi="Arial" w:cs="Arial"/>
          <w:b/>
          <w:sz w:val="24"/>
          <w:szCs w:val="24"/>
        </w:rPr>
        <w:t>.1.1.</w:t>
      </w:r>
      <w:r>
        <w:rPr>
          <w:rFonts w:ascii="Arial" w:hAnsi="Arial" w:cs="Arial"/>
          <w:b/>
          <w:sz w:val="24"/>
          <w:szCs w:val="24"/>
        </w:rPr>
        <w:t>2.2</w:t>
      </w:r>
      <w:r>
        <w:rPr>
          <w:rFonts w:ascii="Arial" w:hAnsi="Arial" w:cs="Arial"/>
          <w:b/>
          <w:sz w:val="24"/>
          <w:szCs w:val="24"/>
        </w:rPr>
        <w:tab/>
      </w:r>
      <w:r w:rsidRPr="00C839AE">
        <w:rPr>
          <w:rFonts w:ascii="Arial" w:hAnsi="Arial" w:cs="Arial"/>
          <w:b/>
          <w:sz w:val="24"/>
          <w:szCs w:val="24"/>
        </w:rPr>
        <w:t xml:space="preserve"> </w:t>
      </w:r>
      <w:r>
        <w:rPr>
          <w:rFonts w:ascii="Arial" w:hAnsi="Arial" w:cs="Arial"/>
          <w:b/>
          <w:sz w:val="24"/>
          <w:szCs w:val="24"/>
        </w:rPr>
        <w:t xml:space="preserve">Análisis de los Gastos de Capital. </w:t>
      </w:r>
      <w:r>
        <w:rPr>
          <w:rFonts w:ascii="Arial" w:hAnsi="Arial" w:cs="Arial"/>
          <w:sz w:val="24"/>
          <w:szCs w:val="24"/>
        </w:rPr>
        <w:t xml:space="preserve">En el periodo 2007 al 2010 los gastos de capital han presentado una tasa de crecimiento en </w:t>
      </w:r>
      <w:r w:rsidR="00E84475">
        <w:rPr>
          <w:rFonts w:ascii="Arial" w:hAnsi="Arial" w:cs="Arial"/>
          <w:sz w:val="24"/>
          <w:szCs w:val="24"/>
        </w:rPr>
        <w:t>promedio</w:t>
      </w:r>
      <w:r>
        <w:rPr>
          <w:rFonts w:ascii="Arial" w:hAnsi="Arial" w:cs="Arial"/>
          <w:sz w:val="24"/>
          <w:szCs w:val="24"/>
        </w:rPr>
        <w:t xml:space="preserve"> negativa con el 13.6%.</w:t>
      </w:r>
    </w:p>
    <w:p w:rsidR="00877082" w:rsidRDefault="00E84475" w:rsidP="00D018D6">
      <w:pPr>
        <w:pStyle w:val="Textoindependiente"/>
        <w:jc w:val="both"/>
        <w:rPr>
          <w:rFonts w:ascii="Arial" w:hAnsi="Arial" w:cs="Arial"/>
          <w:sz w:val="24"/>
          <w:szCs w:val="24"/>
        </w:rPr>
      </w:pPr>
      <w:r>
        <w:rPr>
          <w:rFonts w:ascii="Arial" w:hAnsi="Arial" w:cs="Arial"/>
          <w:sz w:val="24"/>
          <w:szCs w:val="24"/>
        </w:rPr>
        <w:t>Los gastos de capital tienen una participación promedio frente al total del presupuesto del 86.9%, siendo el año 2009, donde los Gastos de capital presentaron la mayor participación con el 87.7%.</w:t>
      </w:r>
    </w:p>
    <w:p w:rsidR="00E84475" w:rsidRDefault="00E84475" w:rsidP="00D018D6">
      <w:pPr>
        <w:pStyle w:val="Textoindependiente"/>
        <w:jc w:val="both"/>
        <w:rPr>
          <w:rFonts w:ascii="Arial" w:hAnsi="Arial" w:cs="Arial"/>
          <w:sz w:val="24"/>
          <w:szCs w:val="24"/>
        </w:rPr>
      </w:pPr>
    </w:p>
    <w:p w:rsidR="00CE26ED" w:rsidRDefault="00CE26ED" w:rsidP="00D018D6">
      <w:pPr>
        <w:pStyle w:val="Textoindependiente"/>
        <w:jc w:val="both"/>
        <w:rPr>
          <w:rFonts w:ascii="Arial" w:hAnsi="Arial" w:cs="Arial"/>
          <w:sz w:val="24"/>
          <w:szCs w:val="24"/>
        </w:rPr>
      </w:pPr>
      <w:r w:rsidRPr="006D2D52">
        <w:rPr>
          <w:rFonts w:ascii="Arial" w:hAnsi="Arial" w:cs="Arial"/>
          <w:b/>
          <w:sz w:val="24"/>
          <w:szCs w:val="24"/>
        </w:rPr>
        <w:t>2.1.1.3</w:t>
      </w:r>
      <w:r w:rsidR="006D2D52" w:rsidRPr="006D2D52">
        <w:rPr>
          <w:rFonts w:ascii="Arial" w:hAnsi="Arial" w:cs="Arial"/>
          <w:b/>
          <w:sz w:val="24"/>
          <w:szCs w:val="24"/>
        </w:rPr>
        <w:tab/>
        <w:t>Comparativo entre los ingresos corrientes y los gastos corrientes.</w:t>
      </w:r>
      <w:r w:rsidR="006D2D52">
        <w:rPr>
          <w:rFonts w:ascii="Arial" w:hAnsi="Arial" w:cs="Arial"/>
          <w:b/>
          <w:sz w:val="24"/>
          <w:szCs w:val="24"/>
        </w:rPr>
        <w:t xml:space="preserve">  </w:t>
      </w:r>
      <w:r w:rsidR="006D2D52">
        <w:rPr>
          <w:rFonts w:ascii="Arial" w:hAnsi="Arial" w:cs="Arial"/>
          <w:sz w:val="24"/>
          <w:szCs w:val="24"/>
        </w:rPr>
        <w:t>Durante el periodo 2007 al 2010, se observa que los ingresos corrientes han sido superiores a los gastos corrientes, los cuales presentan unaq tendencia a crecer de un año a otro.</w:t>
      </w:r>
    </w:p>
    <w:p w:rsidR="006D2D52" w:rsidRPr="006D2D52" w:rsidRDefault="00F81A85" w:rsidP="00D018D6">
      <w:pPr>
        <w:pStyle w:val="Textoindependiente"/>
        <w:jc w:val="both"/>
        <w:rPr>
          <w:rFonts w:ascii="Arial" w:hAnsi="Arial" w:cs="Arial"/>
          <w:sz w:val="24"/>
          <w:szCs w:val="24"/>
        </w:rPr>
      </w:pPr>
      <w:r>
        <w:rPr>
          <w:rFonts w:ascii="Arial" w:hAnsi="Arial" w:cs="Arial"/>
          <w:noProof/>
          <w:sz w:val="24"/>
          <w:szCs w:val="24"/>
          <w:lang w:val="es-CO" w:eastAsia="es-CO"/>
        </w:rPr>
        <w:drawing>
          <wp:inline distT="0" distB="0" distL="0" distR="0">
            <wp:extent cx="5515006" cy="3411724"/>
            <wp:effectExtent l="12196" t="6093" r="6823" b="1658"/>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6DAA" w:rsidRDefault="00C06DAA" w:rsidP="00D22AAE">
      <w:pPr>
        <w:pStyle w:val="Textoindependiente"/>
        <w:jc w:val="both"/>
        <w:rPr>
          <w:rFonts w:ascii="Arial" w:hAnsi="Arial" w:cs="Arial"/>
          <w:sz w:val="24"/>
          <w:szCs w:val="24"/>
        </w:rPr>
      </w:pPr>
    </w:p>
    <w:p w:rsidR="006D2D52" w:rsidRDefault="006D2D52" w:rsidP="00D22AAE">
      <w:pPr>
        <w:pStyle w:val="Textoindependiente"/>
        <w:jc w:val="both"/>
        <w:rPr>
          <w:rFonts w:ascii="Arial" w:hAnsi="Arial" w:cs="Arial"/>
          <w:sz w:val="24"/>
          <w:szCs w:val="24"/>
        </w:rPr>
      </w:pPr>
      <w:r w:rsidRPr="006D2D52">
        <w:rPr>
          <w:rFonts w:ascii="Arial" w:hAnsi="Arial" w:cs="Arial"/>
          <w:b/>
          <w:sz w:val="24"/>
          <w:szCs w:val="24"/>
        </w:rPr>
        <w:t>2.1.1.</w:t>
      </w:r>
      <w:r>
        <w:rPr>
          <w:rFonts w:ascii="Arial" w:hAnsi="Arial" w:cs="Arial"/>
          <w:b/>
          <w:sz w:val="24"/>
          <w:szCs w:val="24"/>
        </w:rPr>
        <w:t>4</w:t>
      </w:r>
      <w:r w:rsidRPr="006D2D52">
        <w:rPr>
          <w:rFonts w:ascii="Arial" w:hAnsi="Arial" w:cs="Arial"/>
          <w:b/>
          <w:sz w:val="24"/>
          <w:szCs w:val="24"/>
        </w:rPr>
        <w:tab/>
        <w:t xml:space="preserve">Comparativo entre los </w:t>
      </w:r>
      <w:r>
        <w:rPr>
          <w:rFonts w:ascii="Arial" w:hAnsi="Arial" w:cs="Arial"/>
          <w:b/>
          <w:sz w:val="24"/>
          <w:szCs w:val="24"/>
        </w:rPr>
        <w:t>gastos de capital (inversión)</w:t>
      </w:r>
      <w:r w:rsidRPr="006D2D52">
        <w:rPr>
          <w:rFonts w:ascii="Arial" w:hAnsi="Arial" w:cs="Arial"/>
          <w:b/>
          <w:sz w:val="24"/>
          <w:szCs w:val="24"/>
        </w:rPr>
        <w:t xml:space="preserve"> y los gastos corrientes.</w:t>
      </w:r>
      <w:r>
        <w:rPr>
          <w:rFonts w:ascii="Arial" w:hAnsi="Arial" w:cs="Arial"/>
          <w:b/>
          <w:sz w:val="24"/>
          <w:szCs w:val="24"/>
        </w:rPr>
        <w:t xml:space="preserve">  </w:t>
      </w:r>
      <w:r>
        <w:rPr>
          <w:rFonts w:ascii="Arial" w:hAnsi="Arial" w:cs="Arial"/>
          <w:sz w:val="24"/>
          <w:szCs w:val="24"/>
        </w:rPr>
        <w:t>Durante el periodo 2007 al 2010, se observa que los gastos de capital superan a los gastos corrientes, apreciándose un leve crecimiento en ambos, durante este periodo.</w:t>
      </w:r>
    </w:p>
    <w:p w:rsidR="006D2D52" w:rsidRDefault="00F81A85" w:rsidP="00D22AAE">
      <w:pPr>
        <w:pStyle w:val="Textoindependiente"/>
        <w:jc w:val="both"/>
        <w:rPr>
          <w:rFonts w:ascii="Arial" w:hAnsi="Arial" w:cs="Arial"/>
          <w:sz w:val="24"/>
          <w:szCs w:val="24"/>
        </w:rPr>
      </w:pPr>
      <w:r>
        <w:rPr>
          <w:rFonts w:ascii="Arial" w:hAnsi="Arial" w:cs="Arial"/>
          <w:noProof/>
          <w:sz w:val="24"/>
          <w:szCs w:val="24"/>
          <w:lang w:val="es-CO" w:eastAsia="es-CO"/>
        </w:rPr>
        <w:lastRenderedPageBreak/>
        <w:drawing>
          <wp:inline distT="0" distB="0" distL="0" distR="0">
            <wp:extent cx="5541682" cy="3232404"/>
            <wp:effectExtent l="12192" t="6096" r="8726"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D52" w:rsidRDefault="006D2D52" w:rsidP="00D22AAE">
      <w:pPr>
        <w:pStyle w:val="Textoindependiente"/>
        <w:jc w:val="both"/>
        <w:rPr>
          <w:rFonts w:ascii="Arial" w:hAnsi="Arial" w:cs="Arial"/>
          <w:sz w:val="24"/>
          <w:szCs w:val="24"/>
        </w:rPr>
      </w:pPr>
      <w:r w:rsidRPr="006D2D52">
        <w:rPr>
          <w:rFonts w:ascii="Arial" w:hAnsi="Arial" w:cs="Arial"/>
          <w:b/>
          <w:sz w:val="24"/>
          <w:szCs w:val="24"/>
        </w:rPr>
        <w:t>2.1.1.</w:t>
      </w:r>
      <w:r>
        <w:rPr>
          <w:rFonts w:ascii="Arial" w:hAnsi="Arial" w:cs="Arial"/>
          <w:b/>
          <w:sz w:val="24"/>
          <w:szCs w:val="24"/>
        </w:rPr>
        <w:t>4</w:t>
      </w:r>
      <w:r w:rsidRPr="006D2D52">
        <w:rPr>
          <w:rFonts w:ascii="Arial" w:hAnsi="Arial" w:cs="Arial"/>
          <w:b/>
          <w:sz w:val="24"/>
          <w:szCs w:val="24"/>
        </w:rPr>
        <w:tab/>
        <w:t xml:space="preserve">Comparativo entre los ingresos </w:t>
      </w:r>
      <w:r>
        <w:rPr>
          <w:rFonts w:ascii="Arial" w:hAnsi="Arial" w:cs="Arial"/>
          <w:b/>
          <w:sz w:val="24"/>
          <w:szCs w:val="24"/>
        </w:rPr>
        <w:t>totales</w:t>
      </w:r>
      <w:r w:rsidRPr="006D2D52">
        <w:rPr>
          <w:rFonts w:ascii="Arial" w:hAnsi="Arial" w:cs="Arial"/>
          <w:b/>
          <w:sz w:val="24"/>
          <w:szCs w:val="24"/>
        </w:rPr>
        <w:t xml:space="preserve"> y los gastos </w:t>
      </w:r>
      <w:r>
        <w:rPr>
          <w:rFonts w:ascii="Arial" w:hAnsi="Arial" w:cs="Arial"/>
          <w:b/>
          <w:sz w:val="24"/>
          <w:szCs w:val="24"/>
        </w:rPr>
        <w:t>totale</w:t>
      </w:r>
      <w:r w:rsidRPr="006D2D52">
        <w:rPr>
          <w:rFonts w:ascii="Arial" w:hAnsi="Arial" w:cs="Arial"/>
          <w:b/>
          <w:sz w:val="24"/>
          <w:szCs w:val="24"/>
        </w:rPr>
        <w:t>s.</w:t>
      </w:r>
      <w:r>
        <w:rPr>
          <w:rFonts w:ascii="Arial" w:hAnsi="Arial" w:cs="Arial"/>
          <w:b/>
          <w:sz w:val="24"/>
          <w:szCs w:val="24"/>
        </w:rPr>
        <w:t xml:space="preserve">  </w:t>
      </w:r>
      <w:r>
        <w:rPr>
          <w:rFonts w:ascii="Arial" w:hAnsi="Arial" w:cs="Arial"/>
          <w:sz w:val="24"/>
          <w:szCs w:val="24"/>
        </w:rPr>
        <w:t>Durante el periodo 2007 al 2010, se observa que los ingresos a valores constantes siempre han sido inferiores a los gastos totales, mateniendose variaciones suaves durante este periodo.</w:t>
      </w:r>
    </w:p>
    <w:p w:rsidR="006D2D52" w:rsidRDefault="00F81A85" w:rsidP="00D22AAE">
      <w:pPr>
        <w:pStyle w:val="Textoindependiente"/>
        <w:jc w:val="both"/>
        <w:rPr>
          <w:rFonts w:ascii="Arial" w:hAnsi="Arial" w:cs="Arial"/>
          <w:sz w:val="24"/>
          <w:szCs w:val="24"/>
        </w:rPr>
      </w:pPr>
      <w:r>
        <w:rPr>
          <w:rFonts w:ascii="Arial" w:hAnsi="Arial" w:cs="Arial"/>
          <w:noProof/>
          <w:sz w:val="24"/>
          <w:szCs w:val="24"/>
          <w:lang w:val="es-CO" w:eastAsia="es-CO"/>
        </w:rPr>
        <w:drawing>
          <wp:inline distT="0" distB="0" distL="0" distR="0">
            <wp:extent cx="5599644" cy="3356226"/>
            <wp:effectExtent l="12184" t="6099" r="7922"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D2D52">
        <w:rPr>
          <w:rFonts w:ascii="Arial" w:hAnsi="Arial" w:cs="Arial"/>
          <w:sz w:val="24"/>
          <w:szCs w:val="24"/>
        </w:rPr>
        <w:t xml:space="preserve"> </w:t>
      </w:r>
    </w:p>
    <w:p w:rsidR="006D2D52" w:rsidRDefault="006D2D52" w:rsidP="00D22AAE">
      <w:pPr>
        <w:pStyle w:val="Textoindependiente"/>
        <w:jc w:val="both"/>
        <w:rPr>
          <w:rFonts w:ascii="Arial" w:hAnsi="Arial" w:cs="Arial"/>
          <w:sz w:val="24"/>
          <w:szCs w:val="24"/>
        </w:rPr>
      </w:pPr>
    </w:p>
    <w:p w:rsidR="006D2D52" w:rsidRDefault="001F20AC" w:rsidP="00D22AAE">
      <w:pPr>
        <w:pStyle w:val="Textoindependiente"/>
        <w:jc w:val="both"/>
        <w:rPr>
          <w:rFonts w:ascii="Arial" w:hAnsi="Arial" w:cs="Arial"/>
          <w:b/>
          <w:sz w:val="24"/>
          <w:szCs w:val="24"/>
        </w:rPr>
      </w:pPr>
      <w:r w:rsidRPr="006D2D52">
        <w:rPr>
          <w:rFonts w:ascii="Arial" w:hAnsi="Arial" w:cs="Arial"/>
          <w:b/>
          <w:sz w:val="24"/>
          <w:szCs w:val="24"/>
        </w:rPr>
        <w:lastRenderedPageBreak/>
        <w:t>2.1.1.</w:t>
      </w:r>
      <w:r>
        <w:rPr>
          <w:rFonts w:ascii="Arial" w:hAnsi="Arial" w:cs="Arial"/>
          <w:b/>
          <w:sz w:val="24"/>
          <w:szCs w:val="24"/>
        </w:rPr>
        <w:t>4</w:t>
      </w:r>
      <w:r w:rsidRPr="006D2D52">
        <w:rPr>
          <w:rFonts w:ascii="Arial" w:hAnsi="Arial" w:cs="Arial"/>
          <w:b/>
          <w:sz w:val="24"/>
          <w:szCs w:val="24"/>
        </w:rPr>
        <w:tab/>
      </w:r>
      <w:r>
        <w:rPr>
          <w:rFonts w:ascii="Arial" w:hAnsi="Arial" w:cs="Arial"/>
          <w:b/>
          <w:sz w:val="24"/>
          <w:szCs w:val="24"/>
        </w:rPr>
        <w:t xml:space="preserve">Comportamiento del ahorro corriente y del déficit y/o super avit total.  </w:t>
      </w:r>
      <w:r w:rsidRPr="001F20AC">
        <w:rPr>
          <w:rFonts w:ascii="Arial" w:hAnsi="Arial" w:cs="Arial"/>
          <w:sz w:val="24"/>
          <w:szCs w:val="24"/>
        </w:rPr>
        <w:t xml:space="preserve"> Durante el periodo 2007 al 2010, el municipio presenta ahorro corriente puesto que los ingresos corrientes son superiores a los gastos corrientes.</w:t>
      </w:r>
      <w:r>
        <w:rPr>
          <w:rFonts w:ascii="Arial" w:hAnsi="Arial" w:cs="Arial"/>
          <w:b/>
          <w:sz w:val="24"/>
          <w:szCs w:val="24"/>
        </w:rPr>
        <w:t xml:space="preserve">  </w:t>
      </w:r>
    </w:p>
    <w:p w:rsidR="001F20AC" w:rsidRPr="001F20AC" w:rsidRDefault="001F20AC" w:rsidP="00D22AAE">
      <w:pPr>
        <w:pStyle w:val="Textoindependiente"/>
        <w:jc w:val="both"/>
        <w:rPr>
          <w:rFonts w:ascii="Arial" w:hAnsi="Arial" w:cs="Arial"/>
          <w:sz w:val="24"/>
          <w:szCs w:val="24"/>
        </w:rPr>
      </w:pPr>
      <w:r w:rsidRPr="001F20AC">
        <w:rPr>
          <w:rFonts w:ascii="Arial" w:hAnsi="Arial" w:cs="Arial"/>
          <w:sz w:val="24"/>
          <w:szCs w:val="24"/>
        </w:rPr>
        <w:t>Tambien se observa que en este mismo periodo hay super avit total en las vigencias 2007 y 2008, mie3ntras que en el 2009 y 2010,</w:t>
      </w:r>
      <w:r>
        <w:rPr>
          <w:rFonts w:ascii="Arial" w:hAnsi="Arial" w:cs="Arial"/>
          <w:sz w:val="24"/>
          <w:szCs w:val="24"/>
        </w:rPr>
        <w:t xml:space="preserve"> s</w:t>
      </w:r>
      <w:r w:rsidRPr="001F20AC">
        <w:rPr>
          <w:rFonts w:ascii="Arial" w:hAnsi="Arial" w:cs="Arial"/>
          <w:sz w:val="24"/>
          <w:szCs w:val="24"/>
        </w:rPr>
        <w:t>e</w:t>
      </w:r>
      <w:r>
        <w:rPr>
          <w:rFonts w:ascii="Arial" w:hAnsi="Arial" w:cs="Arial"/>
          <w:sz w:val="24"/>
          <w:szCs w:val="24"/>
        </w:rPr>
        <w:t xml:space="preserve"> </w:t>
      </w:r>
      <w:r w:rsidRPr="001F20AC">
        <w:rPr>
          <w:rFonts w:ascii="Arial" w:hAnsi="Arial" w:cs="Arial"/>
          <w:sz w:val="24"/>
          <w:szCs w:val="24"/>
        </w:rPr>
        <w:t>presenta un déficit total, para este caso los ingresos totales son inferiores a los gastos totales.</w:t>
      </w:r>
    </w:p>
    <w:p w:rsidR="006D2D52" w:rsidRDefault="00F81A85" w:rsidP="00D22AAE">
      <w:pPr>
        <w:pStyle w:val="Textoindependiente"/>
        <w:jc w:val="both"/>
        <w:rPr>
          <w:rFonts w:ascii="Arial" w:hAnsi="Arial" w:cs="Arial"/>
          <w:sz w:val="24"/>
          <w:szCs w:val="24"/>
        </w:rPr>
      </w:pPr>
      <w:r>
        <w:rPr>
          <w:rFonts w:ascii="Arial" w:hAnsi="Arial" w:cs="Arial"/>
          <w:noProof/>
          <w:sz w:val="24"/>
          <w:szCs w:val="24"/>
          <w:lang w:val="es-CO" w:eastAsia="es-CO"/>
        </w:rPr>
        <w:drawing>
          <wp:inline distT="0" distB="0" distL="0" distR="0">
            <wp:extent cx="5608708" cy="3080004"/>
            <wp:effectExtent l="12188" t="6096" r="8379"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2D52" w:rsidRPr="00D22AAE" w:rsidRDefault="006D2D52" w:rsidP="00D22AAE">
      <w:pPr>
        <w:pStyle w:val="Textoindependiente"/>
        <w:jc w:val="both"/>
        <w:rPr>
          <w:rFonts w:ascii="Arial" w:hAnsi="Arial" w:cs="Arial"/>
          <w:sz w:val="24"/>
          <w:szCs w:val="24"/>
        </w:rPr>
      </w:pPr>
    </w:p>
    <w:p w:rsidR="00D96A08" w:rsidRDefault="00244A80" w:rsidP="00244A80">
      <w:pPr>
        <w:pStyle w:val="Textoindependiente"/>
        <w:jc w:val="both"/>
        <w:rPr>
          <w:rFonts w:ascii="Arial" w:hAnsi="Arial" w:cs="Arial"/>
          <w:sz w:val="24"/>
          <w:szCs w:val="24"/>
        </w:rPr>
      </w:pPr>
      <w:r w:rsidRPr="00795ED9">
        <w:rPr>
          <w:rStyle w:val="Textoennegrita"/>
          <w:rFonts w:ascii="Arial" w:hAnsi="Arial" w:cs="Arial"/>
          <w:b w:val="0"/>
          <w:sz w:val="24"/>
          <w:szCs w:val="24"/>
          <w:lang w:val="es-ES_tradnl"/>
        </w:rPr>
        <w:t>2</w:t>
      </w:r>
      <w:r w:rsidRPr="00795ED9">
        <w:rPr>
          <w:rFonts w:ascii="Arial" w:hAnsi="Arial" w:cs="Arial"/>
          <w:b/>
          <w:sz w:val="24"/>
          <w:szCs w:val="24"/>
        </w:rPr>
        <w:t>.1.1.</w:t>
      </w:r>
      <w:r w:rsidR="00424A70">
        <w:rPr>
          <w:rFonts w:ascii="Arial" w:hAnsi="Arial" w:cs="Arial"/>
          <w:b/>
          <w:sz w:val="24"/>
          <w:szCs w:val="24"/>
        </w:rPr>
        <w:t>5</w:t>
      </w:r>
      <w:r w:rsidR="00424A70">
        <w:rPr>
          <w:rFonts w:ascii="Arial" w:hAnsi="Arial" w:cs="Arial"/>
          <w:b/>
          <w:sz w:val="24"/>
          <w:szCs w:val="24"/>
        </w:rPr>
        <w:tab/>
        <w:t>C</w:t>
      </w:r>
      <w:r>
        <w:rPr>
          <w:rFonts w:ascii="Arial" w:hAnsi="Arial" w:cs="Arial"/>
          <w:b/>
          <w:sz w:val="24"/>
          <w:szCs w:val="24"/>
        </w:rPr>
        <w:t>omportamiento de los indicadores de la ley 617 de 2000.</w:t>
      </w:r>
      <w:r w:rsidR="0076019F">
        <w:rPr>
          <w:rFonts w:ascii="Arial" w:hAnsi="Arial" w:cs="Arial"/>
          <w:b/>
          <w:sz w:val="24"/>
          <w:szCs w:val="24"/>
        </w:rPr>
        <w:t xml:space="preserve"> </w:t>
      </w:r>
      <w:r w:rsidR="0076019F">
        <w:rPr>
          <w:rFonts w:ascii="Arial" w:hAnsi="Arial" w:cs="Arial"/>
          <w:sz w:val="24"/>
          <w:szCs w:val="24"/>
        </w:rPr>
        <w:t xml:space="preserve"> </w:t>
      </w:r>
      <w:r w:rsidR="00424A70">
        <w:rPr>
          <w:rFonts w:ascii="Arial" w:hAnsi="Arial" w:cs="Arial"/>
          <w:sz w:val="24"/>
          <w:szCs w:val="24"/>
        </w:rPr>
        <w:t>Durante el periodo 2007 al 2011, el municipio cumple con lo dis</w:t>
      </w:r>
      <w:r w:rsidR="00E058D2">
        <w:rPr>
          <w:rFonts w:ascii="Arial" w:hAnsi="Arial" w:cs="Arial"/>
          <w:sz w:val="24"/>
          <w:szCs w:val="24"/>
        </w:rPr>
        <w:t>p</w:t>
      </w:r>
      <w:r w:rsidR="00424A70">
        <w:rPr>
          <w:rFonts w:ascii="Arial" w:hAnsi="Arial" w:cs="Arial"/>
          <w:sz w:val="24"/>
          <w:szCs w:val="24"/>
        </w:rPr>
        <w:t>uesto en la ley 617 de 2000, y en cada vigencia se cumplen los siguientes indicadores.</w:t>
      </w:r>
    </w:p>
    <w:p w:rsidR="00D96A08" w:rsidRDefault="00D96A08" w:rsidP="00244A80">
      <w:pPr>
        <w:pStyle w:val="Textoindependiente"/>
        <w:jc w:val="both"/>
        <w:rPr>
          <w:rFonts w:ascii="Arial" w:hAnsi="Arial" w:cs="Arial"/>
          <w:sz w:val="24"/>
          <w:szCs w:val="24"/>
        </w:rPr>
      </w:pPr>
      <w:r>
        <w:rPr>
          <w:rFonts w:ascii="Arial" w:hAnsi="Arial" w:cs="Arial"/>
          <w:sz w:val="24"/>
          <w:szCs w:val="24"/>
        </w:rPr>
        <w:t>INDICADOR 1 = GASTOS DE FUNCIONAMIENTO / ICLD debe ser menor al 100% de los ICLD</w:t>
      </w:r>
    </w:p>
    <w:p w:rsidR="00D37B66" w:rsidRDefault="00D96A08" w:rsidP="00D37B66">
      <w:pPr>
        <w:pStyle w:val="Textoindependiente"/>
        <w:jc w:val="both"/>
        <w:rPr>
          <w:rFonts w:ascii="Arial" w:hAnsi="Arial" w:cs="Arial"/>
          <w:sz w:val="24"/>
          <w:szCs w:val="24"/>
        </w:rPr>
      </w:pPr>
      <w:r>
        <w:rPr>
          <w:rFonts w:ascii="Arial" w:hAnsi="Arial" w:cs="Arial"/>
          <w:sz w:val="24"/>
          <w:szCs w:val="24"/>
        </w:rPr>
        <w:t xml:space="preserve">INDICADOR 2 =  </w:t>
      </w:r>
      <w:r w:rsidR="00D37B66">
        <w:rPr>
          <w:rFonts w:ascii="Arial" w:hAnsi="Arial" w:cs="Arial"/>
          <w:sz w:val="24"/>
          <w:szCs w:val="24"/>
        </w:rPr>
        <w:t xml:space="preserve">GASTOS DE FUNCIONAMIENTO (sin transferencias al concejo y </w:t>
      </w:r>
      <w:r w:rsidR="003D45CE">
        <w:rPr>
          <w:rFonts w:ascii="Arial" w:hAnsi="Arial" w:cs="Arial"/>
          <w:sz w:val="24"/>
          <w:szCs w:val="24"/>
        </w:rPr>
        <w:t>Personería</w:t>
      </w:r>
      <w:r w:rsidR="00D37B66">
        <w:rPr>
          <w:rFonts w:ascii="Arial" w:hAnsi="Arial" w:cs="Arial"/>
          <w:sz w:val="24"/>
          <w:szCs w:val="24"/>
        </w:rPr>
        <w:t>) / ICLD debe ser menor al 80% de los ICLD</w:t>
      </w:r>
    </w:p>
    <w:p w:rsidR="00244A80" w:rsidRPr="0076019F" w:rsidRDefault="00244A80" w:rsidP="00975612">
      <w:pPr>
        <w:pStyle w:val="Textoindependiente"/>
        <w:spacing w:after="0"/>
        <w:jc w:val="both"/>
        <w:rPr>
          <w:rFonts w:ascii="Arial" w:hAnsi="Arial" w:cs="Arial"/>
          <w:sz w:val="24"/>
          <w:szCs w:val="24"/>
        </w:rPr>
      </w:pPr>
    </w:p>
    <w:p w:rsidR="00795ED9" w:rsidRPr="00795ED9" w:rsidRDefault="0009150C" w:rsidP="00975612">
      <w:pPr>
        <w:pStyle w:val="Textoindependiente"/>
        <w:spacing w:after="0"/>
        <w:jc w:val="both"/>
        <w:rPr>
          <w:rFonts w:ascii="Arial" w:hAnsi="Arial" w:cs="Arial"/>
          <w:sz w:val="24"/>
          <w:szCs w:val="24"/>
        </w:rPr>
      </w:pPr>
      <w:r>
        <w:rPr>
          <w:rFonts w:ascii="Arial" w:hAnsi="Arial" w:cs="Arial"/>
          <w:b/>
          <w:sz w:val="24"/>
          <w:szCs w:val="24"/>
        </w:rPr>
        <w:t>2</w:t>
      </w:r>
      <w:r w:rsidR="00795ED9" w:rsidRPr="00795ED9">
        <w:rPr>
          <w:rFonts w:ascii="Arial" w:hAnsi="Arial" w:cs="Arial"/>
          <w:b/>
          <w:sz w:val="24"/>
          <w:szCs w:val="24"/>
        </w:rPr>
        <w:t>.1.1.</w:t>
      </w:r>
      <w:r w:rsidR="00424A70">
        <w:rPr>
          <w:rFonts w:ascii="Arial" w:hAnsi="Arial" w:cs="Arial"/>
          <w:b/>
          <w:sz w:val="24"/>
          <w:szCs w:val="24"/>
        </w:rPr>
        <w:t>6</w:t>
      </w:r>
      <w:r w:rsidR="00795ED9" w:rsidRPr="00795ED9">
        <w:rPr>
          <w:rFonts w:ascii="Arial" w:hAnsi="Arial" w:cs="Arial"/>
          <w:b/>
          <w:sz w:val="24"/>
          <w:szCs w:val="24"/>
        </w:rPr>
        <w:t xml:space="preserve"> </w:t>
      </w:r>
      <w:r w:rsidR="00F9662B">
        <w:rPr>
          <w:rFonts w:ascii="Arial" w:hAnsi="Arial" w:cs="Arial"/>
          <w:b/>
          <w:sz w:val="24"/>
          <w:szCs w:val="24"/>
        </w:rPr>
        <w:tab/>
      </w:r>
      <w:r w:rsidR="00E058D2">
        <w:rPr>
          <w:rFonts w:ascii="Arial" w:hAnsi="Arial" w:cs="Arial"/>
          <w:b/>
          <w:sz w:val="24"/>
          <w:szCs w:val="24"/>
        </w:rPr>
        <w:t>C</w:t>
      </w:r>
      <w:r w:rsidR="00424A70">
        <w:rPr>
          <w:rFonts w:ascii="Arial" w:hAnsi="Arial" w:cs="Arial"/>
          <w:b/>
          <w:sz w:val="24"/>
          <w:szCs w:val="24"/>
        </w:rPr>
        <w:t>omportamiento</w:t>
      </w:r>
      <w:r w:rsidR="00F9662B">
        <w:rPr>
          <w:rFonts w:ascii="Arial" w:hAnsi="Arial" w:cs="Arial"/>
          <w:b/>
          <w:sz w:val="24"/>
          <w:szCs w:val="24"/>
        </w:rPr>
        <w:t xml:space="preserve"> de la C</w:t>
      </w:r>
      <w:r w:rsidR="00795ED9" w:rsidRPr="00795ED9">
        <w:rPr>
          <w:rFonts w:ascii="Arial" w:hAnsi="Arial" w:cs="Arial"/>
          <w:b/>
          <w:sz w:val="24"/>
          <w:szCs w:val="24"/>
        </w:rPr>
        <w:t>apacidad de Endeudamiento (Ley 358 de 1997).</w:t>
      </w:r>
      <w:r w:rsidR="00975612">
        <w:rPr>
          <w:rFonts w:ascii="Arial" w:hAnsi="Arial" w:cs="Arial"/>
          <w:b/>
          <w:sz w:val="24"/>
          <w:szCs w:val="24"/>
        </w:rPr>
        <w:t xml:space="preserve">  </w:t>
      </w:r>
      <w:r w:rsidR="00795ED9" w:rsidRPr="00795ED9">
        <w:rPr>
          <w:rFonts w:ascii="Arial" w:hAnsi="Arial" w:cs="Arial"/>
          <w:sz w:val="24"/>
          <w:szCs w:val="24"/>
        </w:rPr>
        <w:t xml:space="preserve">En cuanto a la capacidad de endeudamiento, es importante aclarar que una entidad territorial tendrá capacidad de pago (semáforo verde), cuando los indicadores dispuestos por </w:t>
      </w:r>
      <w:smartTag w:uri="urn:schemas-microsoft-com:office:smarttags" w:element="PersonName">
        <w:smartTagPr>
          <w:attr w:name="ProductID" w:val="la Ley"/>
        </w:smartTagPr>
        <w:r w:rsidR="00795ED9" w:rsidRPr="00795ED9">
          <w:rPr>
            <w:rFonts w:ascii="Arial" w:hAnsi="Arial" w:cs="Arial"/>
            <w:sz w:val="24"/>
            <w:szCs w:val="24"/>
          </w:rPr>
          <w:t>la Ley</w:t>
        </w:r>
      </w:smartTag>
      <w:r w:rsidR="00795ED9" w:rsidRPr="00795ED9">
        <w:rPr>
          <w:rFonts w:ascii="Arial" w:hAnsi="Arial" w:cs="Arial"/>
          <w:sz w:val="24"/>
          <w:szCs w:val="24"/>
        </w:rPr>
        <w:t xml:space="preserve"> 358 de 1997 presenten los siguientes niveles en cada una de las vigencias fiscales: </w:t>
      </w:r>
      <w:r w:rsidR="00795ED9" w:rsidRPr="00795ED9">
        <w:rPr>
          <w:rFonts w:ascii="Arial" w:hAnsi="Arial" w:cs="Arial"/>
          <w:sz w:val="24"/>
          <w:szCs w:val="24"/>
        </w:rPr>
        <w:tab/>
      </w:r>
      <w:r w:rsidR="00795ED9" w:rsidRPr="00795ED9">
        <w:rPr>
          <w:rFonts w:ascii="Arial" w:hAnsi="Arial" w:cs="Arial"/>
          <w:sz w:val="24"/>
          <w:szCs w:val="24"/>
        </w:rPr>
        <w:tab/>
      </w:r>
    </w:p>
    <w:p w:rsidR="00795ED9" w:rsidRPr="00795ED9" w:rsidRDefault="00795ED9" w:rsidP="00795ED9">
      <w:pPr>
        <w:spacing w:after="0" w:line="240" w:lineRule="atLeast"/>
        <w:jc w:val="both"/>
        <w:rPr>
          <w:rFonts w:ascii="Arial" w:hAnsi="Arial" w:cs="Arial"/>
          <w:sz w:val="24"/>
          <w:szCs w:val="24"/>
        </w:rPr>
      </w:pPr>
      <w:r w:rsidRPr="00795ED9">
        <w:rPr>
          <w:rFonts w:ascii="Arial" w:hAnsi="Arial" w:cs="Arial"/>
          <w:sz w:val="24"/>
          <w:szCs w:val="24"/>
        </w:rPr>
        <w:tab/>
        <w:t xml:space="preserve">Intereses deuda / Ahorro operacional &lt; ó = 40%,  </w:t>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t xml:space="preserve">y  Saldo deuda / Ingresos </w:t>
      </w:r>
      <w:r w:rsidRPr="00795ED9">
        <w:rPr>
          <w:rFonts w:ascii="Arial" w:hAnsi="Arial" w:cs="Arial"/>
          <w:sz w:val="24"/>
          <w:szCs w:val="24"/>
        </w:rPr>
        <w:tab/>
        <w:t xml:space="preserve">Corrientes &lt; 80%. </w:t>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r>
      <w:r w:rsidRPr="00795ED9">
        <w:rPr>
          <w:rFonts w:ascii="Arial" w:hAnsi="Arial" w:cs="Arial"/>
          <w:sz w:val="24"/>
          <w:szCs w:val="24"/>
        </w:rPr>
        <w:tab/>
      </w:r>
    </w:p>
    <w:p w:rsidR="00343288" w:rsidRDefault="00343288" w:rsidP="00C839AE">
      <w:pPr>
        <w:spacing w:after="0" w:line="240" w:lineRule="atLeast"/>
        <w:jc w:val="both"/>
        <w:rPr>
          <w:rFonts w:ascii="Arial" w:hAnsi="Arial" w:cs="Arial"/>
          <w:sz w:val="24"/>
          <w:szCs w:val="24"/>
        </w:rPr>
      </w:pPr>
    </w:p>
    <w:p w:rsidR="00975612" w:rsidRDefault="00F9662B" w:rsidP="00975612">
      <w:pPr>
        <w:spacing w:after="0" w:line="240" w:lineRule="atLeast"/>
        <w:jc w:val="both"/>
        <w:rPr>
          <w:rFonts w:ascii="Arial" w:hAnsi="Arial" w:cs="Arial"/>
          <w:sz w:val="24"/>
          <w:szCs w:val="24"/>
        </w:rPr>
      </w:pPr>
      <w:r>
        <w:rPr>
          <w:rFonts w:ascii="Arial" w:hAnsi="Arial" w:cs="Arial"/>
          <w:sz w:val="24"/>
          <w:szCs w:val="24"/>
        </w:rPr>
        <w:t xml:space="preserve">Para analizar </w:t>
      </w:r>
      <w:r w:rsidR="00975612">
        <w:rPr>
          <w:rFonts w:ascii="Arial" w:hAnsi="Arial" w:cs="Arial"/>
          <w:sz w:val="24"/>
          <w:szCs w:val="24"/>
        </w:rPr>
        <w:t>históricamente</w:t>
      </w:r>
      <w:r>
        <w:rPr>
          <w:rFonts w:ascii="Arial" w:hAnsi="Arial" w:cs="Arial"/>
          <w:sz w:val="24"/>
          <w:szCs w:val="24"/>
        </w:rPr>
        <w:t xml:space="preserve"> el comportamiento de la capacidad de endeudamiento, es necesario conocer la </w:t>
      </w:r>
      <w:r w:rsidR="000A0525">
        <w:rPr>
          <w:rFonts w:ascii="Arial" w:hAnsi="Arial" w:cs="Arial"/>
          <w:sz w:val="24"/>
          <w:szCs w:val="24"/>
        </w:rPr>
        <w:t>evolución</w:t>
      </w:r>
      <w:r>
        <w:rPr>
          <w:rFonts w:ascii="Arial" w:hAnsi="Arial" w:cs="Arial"/>
          <w:sz w:val="24"/>
          <w:szCs w:val="24"/>
        </w:rPr>
        <w:t xml:space="preserve"> de la Deuda pública entre el 200</w:t>
      </w:r>
      <w:r w:rsidR="00975612">
        <w:rPr>
          <w:rFonts w:ascii="Arial" w:hAnsi="Arial" w:cs="Arial"/>
          <w:sz w:val="24"/>
          <w:szCs w:val="24"/>
        </w:rPr>
        <w:t>7</w:t>
      </w:r>
      <w:r>
        <w:rPr>
          <w:rFonts w:ascii="Arial" w:hAnsi="Arial" w:cs="Arial"/>
          <w:sz w:val="24"/>
          <w:szCs w:val="24"/>
        </w:rPr>
        <w:t xml:space="preserve"> y el 20</w:t>
      </w:r>
      <w:r w:rsidR="00975612">
        <w:rPr>
          <w:rFonts w:ascii="Arial" w:hAnsi="Arial" w:cs="Arial"/>
          <w:sz w:val="24"/>
          <w:szCs w:val="24"/>
        </w:rPr>
        <w:t>10</w:t>
      </w:r>
      <w:r>
        <w:rPr>
          <w:rFonts w:ascii="Arial" w:hAnsi="Arial" w:cs="Arial"/>
          <w:sz w:val="24"/>
          <w:szCs w:val="24"/>
        </w:rPr>
        <w:t xml:space="preserve">, la cual se refleja en el siguiente </w:t>
      </w:r>
      <w:r w:rsidR="00975612">
        <w:rPr>
          <w:rFonts w:ascii="Arial" w:hAnsi="Arial" w:cs="Arial"/>
          <w:sz w:val="24"/>
          <w:szCs w:val="24"/>
        </w:rPr>
        <w:t>diagrama.</w:t>
      </w:r>
    </w:p>
    <w:p w:rsidR="00975612" w:rsidRDefault="00975612" w:rsidP="00975612">
      <w:pPr>
        <w:spacing w:after="0" w:line="240" w:lineRule="atLeast"/>
        <w:jc w:val="both"/>
        <w:rPr>
          <w:rFonts w:ascii="Arial" w:hAnsi="Arial" w:cs="Arial"/>
          <w:sz w:val="24"/>
          <w:szCs w:val="24"/>
        </w:rPr>
      </w:pPr>
    </w:p>
    <w:p w:rsidR="00136FA2" w:rsidRPr="00136FA2" w:rsidRDefault="00136FA2" w:rsidP="00136FA2">
      <w:pPr>
        <w:spacing w:after="0" w:line="240" w:lineRule="atLeast"/>
        <w:jc w:val="center"/>
        <w:rPr>
          <w:rFonts w:ascii="Arial" w:hAnsi="Arial" w:cs="Arial"/>
          <w:b/>
          <w:sz w:val="24"/>
          <w:szCs w:val="24"/>
        </w:rPr>
      </w:pPr>
      <w:r w:rsidRPr="00136FA2">
        <w:rPr>
          <w:rFonts w:ascii="Arial" w:hAnsi="Arial" w:cs="Arial"/>
          <w:b/>
          <w:sz w:val="24"/>
          <w:szCs w:val="24"/>
        </w:rPr>
        <w:t>COMPORTAMIENTO DE LA DEUDA PUBLICA</w:t>
      </w:r>
    </w:p>
    <w:p w:rsidR="006C2DC9" w:rsidRPr="00053731" w:rsidRDefault="00F81A85" w:rsidP="00975612">
      <w:pPr>
        <w:spacing w:after="0" w:line="240" w:lineRule="atLeast"/>
        <w:jc w:val="both"/>
        <w:rPr>
          <w:rFonts w:ascii="Arial" w:hAnsi="Arial" w:cs="Arial"/>
          <w:sz w:val="24"/>
          <w:szCs w:val="24"/>
        </w:rPr>
      </w:pPr>
      <w:r>
        <w:rPr>
          <w:rFonts w:ascii="Arial" w:hAnsi="Arial" w:cs="Arial"/>
          <w:noProof/>
          <w:sz w:val="24"/>
          <w:szCs w:val="24"/>
          <w:lang w:val="es-CO" w:eastAsia="es-CO"/>
        </w:rPr>
        <w:drawing>
          <wp:inline distT="0" distB="0" distL="0" distR="0">
            <wp:extent cx="5592767" cy="3478637"/>
            <wp:effectExtent l="12196" t="6089" r="5262" b="1424"/>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75612" w:rsidRPr="00053731">
        <w:rPr>
          <w:rFonts w:ascii="Arial" w:hAnsi="Arial" w:cs="Arial"/>
          <w:sz w:val="24"/>
          <w:szCs w:val="24"/>
        </w:rPr>
        <w:t xml:space="preserve"> </w:t>
      </w:r>
    </w:p>
    <w:p w:rsidR="006C2DC9" w:rsidRDefault="006C2DC9" w:rsidP="00C839AE">
      <w:pPr>
        <w:spacing w:after="0" w:line="240" w:lineRule="atLeast"/>
        <w:jc w:val="both"/>
        <w:rPr>
          <w:rFonts w:ascii="Arial" w:hAnsi="Arial" w:cs="Arial"/>
          <w:sz w:val="24"/>
          <w:szCs w:val="24"/>
        </w:rPr>
      </w:pPr>
    </w:p>
    <w:p w:rsidR="003E341D" w:rsidRDefault="003E341D" w:rsidP="00C839AE">
      <w:pPr>
        <w:spacing w:after="0" w:line="240" w:lineRule="atLeast"/>
        <w:jc w:val="both"/>
        <w:rPr>
          <w:rFonts w:ascii="Arial" w:hAnsi="Arial" w:cs="Arial"/>
          <w:sz w:val="24"/>
          <w:szCs w:val="24"/>
        </w:rPr>
      </w:pPr>
      <w:r>
        <w:rPr>
          <w:rFonts w:ascii="Arial" w:hAnsi="Arial" w:cs="Arial"/>
          <w:sz w:val="24"/>
          <w:szCs w:val="24"/>
        </w:rPr>
        <w:t>El municipio, durante este periodo se ha mantenido dentro de los límites de la ley.</w:t>
      </w:r>
    </w:p>
    <w:p w:rsidR="003E341D" w:rsidRDefault="003E341D" w:rsidP="00C839AE">
      <w:pPr>
        <w:spacing w:after="0" w:line="240" w:lineRule="atLeast"/>
        <w:jc w:val="both"/>
        <w:rPr>
          <w:rFonts w:ascii="Arial" w:hAnsi="Arial" w:cs="Arial"/>
          <w:sz w:val="24"/>
          <w:szCs w:val="24"/>
        </w:rPr>
      </w:pPr>
    </w:p>
    <w:p w:rsidR="003E341D" w:rsidRPr="00053731" w:rsidRDefault="003E341D" w:rsidP="00C839AE">
      <w:pPr>
        <w:spacing w:after="0" w:line="240" w:lineRule="atLeast"/>
        <w:jc w:val="both"/>
        <w:rPr>
          <w:rFonts w:ascii="Arial" w:hAnsi="Arial" w:cs="Arial"/>
          <w:sz w:val="24"/>
          <w:szCs w:val="24"/>
        </w:rPr>
      </w:pPr>
    </w:p>
    <w:p w:rsidR="00372F65" w:rsidRPr="00053731" w:rsidRDefault="002F086B" w:rsidP="003E341D">
      <w:pPr>
        <w:pStyle w:val="Textoindependiente"/>
        <w:spacing w:after="0"/>
        <w:jc w:val="both"/>
        <w:rPr>
          <w:rFonts w:ascii="Arial" w:hAnsi="Arial" w:cs="Arial"/>
          <w:sz w:val="24"/>
          <w:szCs w:val="24"/>
        </w:rPr>
      </w:pPr>
      <w:r w:rsidRPr="00053731">
        <w:rPr>
          <w:rFonts w:ascii="Arial" w:hAnsi="Arial" w:cs="Arial"/>
          <w:b/>
          <w:sz w:val="24"/>
          <w:szCs w:val="24"/>
        </w:rPr>
        <w:t>2.1.1.</w:t>
      </w:r>
      <w:r w:rsidR="003E341D">
        <w:rPr>
          <w:rFonts w:ascii="Arial" w:hAnsi="Arial" w:cs="Arial"/>
          <w:b/>
          <w:sz w:val="24"/>
          <w:szCs w:val="24"/>
        </w:rPr>
        <w:t>7</w:t>
      </w:r>
      <w:r w:rsidRPr="00053731">
        <w:rPr>
          <w:rFonts w:ascii="Arial" w:hAnsi="Arial" w:cs="Arial"/>
          <w:b/>
          <w:sz w:val="24"/>
          <w:szCs w:val="24"/>
        </w:rPr>
        <w:tab/>
      </w:r>
      <w:r w:rsidR="00157012" w:rsidRPr="00053731">
        <w:rPr>
          <w:rFonts w:ascii="Arial" w:hAnsi="Arial" w:cs="Arial"/>
          <w:b/>
          <w:sz w:val="24"/>
          <w:szCs w:val="24"/>
        </w:rPr>
        <w:t xml:space="preserve"> </w:t>
      </w:r>
      <w:r w:rsidR="00136FA2" w:rsidRPr="00053731">
        <w:rPr>
          <w:rFonts w:ascii="Arial" w:hAnsi="Arial" w:cs="Arial"/>
          <w:b/>
          <w:sz w:val="24"/>
          <w:szCs w:val="24"/>
        </w:rPr>
        <w:t>Análisis</w:t>
      </w:r>
      <w:r w:rsidRPr="00053731">
        <w:rPr>
          <w:rFonts w:ascii="Arial" w:hAnsi="Arial" w:cs="Arial"/>
          <w:b/>
          <w:sz w:val="24"/>
          <w:szCs w:val="24"/>
        </w:rPr>
        <w:t xml:space="preserve"> del financiamiento</w:t>
      </w:r>
      <w:r w:rsidR="00DE16AE" w:rsidRPr="00053731">
        <w:rPr>
          <w:rFonts w:ascii="Arial" w:hAnsi="Arial" w:cs="Arial"/>
          <w:b/>
          <w:sz w:val="24"/>
          <w:szCs w:val="24"/>
        </w:rPr>
        <w:t xml:space="preserve">. </w:t>
      </w:r>
      <w:r w:rsidR="003E341D">
        <w:rPr>
          <w:rFonts w:ascii="Arial" w:hAnsi="Arial" w:cs="Arial"/>
          <w:sz w:val="24"/>
          <w:szCs w:val="24"/>
        </w:rPr>
        <w:t>La inversión en el municipio durante el periodo 2007 – 2011, se ha logrado a través del crédito que ha permitido cofinanciar, junto con las transferencias de SGP, los diferentes proyectos de inversión.</w:t>
      </w:r>
    </w:p>
    <w:p w:rsidR="00EC6B39" w:rsidRPr="00053731" w:rsidRDefault="00EC6B39" w:rsidP="003E341D">
      <w:pPr>
        <w:pStyle w:val="Prrafodelista"/>
        <w:spacing w:after="0"/>
        <w:ind w:left="0"/>
        <w:jc w:val="both"/>
        <w:rPr>
          <w:rFonts w:ascii="Arial" w:hAnsi="Arial" w:cs="Arial"/>
          <w:sz w:val="24"/>
          <w:szCs w:val="24"/>
        </w:rPr>
      </w:pPr>
    </w:p>
    <w:p w:rsidR="00C255F9" w:rsidRPr="00053731" w:rsidRDefault="00C255F9" w:rsidP="003E341D">
      <w:pPr>
        <w:pStyle w:val="Prrafodelista"/>
        <w:spacing w:after="0"/>
        <w:ind w:left="0"/>
        <w:jc w:val="both"/>
        <w:rPr>
          <w:rFonts w:ascii="Arial" w:hAnsi="Arial" w:cs="Arial"/>
          <w:sz w:val="24"/>
          <w:szCs w:val="24"/>
        </w:rPr>
      </w:pPr>
      <w:r w:rsidRPr="00053731">
        <w:rPr>
          <w:rFonts w:ascii="Arial" w:hAnsi="Arial" w:cs="Arial"/>
          <w:sz w:val="24"/>
          <w:szCs w:val="24"/>
        </w:rPr>
        <w:t xml:space="preserve">Especialmente en esta </w:t>
      </w:r>
      <w:r w:rsidR="003E341D" w:rsidRPr="00053731">
        <w:rPr>
          <w:rFonts w:ascii="Arial" w:hAnsi="Arial" w:cs="Arial"/>
          <w:sz w:val="24"/>
          <w:szCs w:val="24"/>
        </w:rPr>
        <w:t>administración</w:t>
      </w:r>
      <w:r w:rsidRPr="00053731">
        <w:rPr>
          <w:rFonts w:ascii="Arial" w:hAnsi="Arial" w:cs="Arial"/>
          <w:sz w:val="24"/>
          <w:szCs w:val="24"/>
        </w:rPr>
        <w:t xml:space="preserve"> con el concurso y </w:t>
      </w:r>
      <w:r w:rsidR="00136FA2" w:rsidRPr="00053731">
        <w:rPr>
          <w:rFonts w:ascii="Arial" w:hAnsi="Arial" w:cs="Arial"/>
          <w:sz w:val="24"/>
          <w:szCs w:val="24"/>
        </w:rPr>
        <w:t>aprobación</w:t>
      </w:r>
      <w:r w:rsidRPr="00053731">
        <w:rPr>
          <w:rFonts w:ascii="Arial" w:hAnsi="Arial" w:cs="Arial"/>
          <w:sz w:val="24"/>
          <w:szCs w:val="24"/>
        </w:rPr>
        <w:t xml:space="preserve"> del Concejo municipal, se han proyectado los recursos del </w:t>
      </w:r>
      <w:r w:rsidR="003E341D" w:rsidRPr="00053731">
        <w:rPr>
          <w:rFonts w:ascii="Arial" w:hAnsi="Arial" w:cs="Arial"/>
          <w:sz w:val="24"/>
          <w:szCs w:val="24"/>
        </w:rPr>
        <w:t>crédito</w:t>
      </w:r>
      <w:r w:rsidRPr="00053731">
        <w:rPr>
          <w:rFonts w:ascii="Arial" w:hAnsi="Arial" w:cs="Arial"/>
          <w:sz w:val="24"/>
          <w:szCs w:val="24"/>
        </w:rPr>
        <w:t xml:space="preserve"> como fuente de financiacion de proyectos </w:t>
      </w:r>
      <w:r w:rsidR="003E341D" w:rsidRPr="00053731">
        <w:rPr>
          <w:rFonts w:ascii="Arial" w:hAnsi="Arial" w:cs="Arial"/>
          <w:sz w:val="24"/>
          <w:szCs w:val="24"/>
        </w:rPr>
        <w:t>estratégicos</w:t>
      </w:r>
      <w:r w:rsidRPr="00053731">
        <w:rPr>
          <w:rFonts w:ascii="Arial" w:hAnsi="Arial" w:cs="Arial"/>
          <w:sz w:val="24"/>
          <w:szCs w:val="24"/>
        </w:rPr>
        <w:t xml:space="preserve"> para el municipio como son </w:t>
      </w:r>
      <w:r w:rsidR="00136FA2" w:rsidRPr="00053731">
        <w:rPr>
          <w:rFonts w:ascii="Arial" w:hAnsi="Arial" w:cs="Arial"/>
          <w:sz w:val="24"/>
          <w:szCs w:val="24"/>
        </w:rPr>
        <w:t>construcción</w:t>
      </w:r>
      <w:r w:rsidRPr="00053731">
        <w:rPr>
          <w:rFonts w:ascii="Arial" w:hAnsi="Arial" w:cs="Arial"/>
          <w:sz w:val="24"/>
          <w:szCs w:val="24"/>
        </w:rPr>
        <w:t xml:space="preserve"> del puente sobre la quebrada la Batea, </w:t>
      </w:r>
      <w:r w:rsidR="003E341D" w:rsidRPr="00053731">
        <w:rPr>
          <w:rFonts w:ascii="Arial" w:hAnsi="Arial" w:cs="Arial"/>
          <w:sz w:val="24"/>
          <w:szCs w:val="24"/>
        </w:rPr>
        <w:t>construcción</w:t>
      </w:r>
      <w:r w:rsidRPr="00053731">
        <w:rPr>
          <w:rFonts w:ascii="Arial" w:hAnsi="Arial" w:cs="Arial"/>
          <w:sz w:val="24"/>
          <w:szCs w:val="24"/>
        </w:rPr>
        <w:t xml:space="preserve"> del puente sobre la quebrada la Tatacoa, </w:t>
      </w:r>
    </w:p>
    <w:p w:rsidR="00C255F9" w:rsidRPr="00053731" w:rsidRDefault="00C255F9" w:rsidP="003E341D">
      <w:pPr>
        <w:pStyle w:val="Prrafodelista"/>
        <w:spacing w:after="0"/>
        <w:ind w:left="0"/>
        <w:jc w:val="both"/>
        <w:rPr>
          <w:rFonts w:ascii="Arial" w:hAnsi="Arial" w:cs="Arial"/>
          <w:sz w:val="24"/>
          <w:szCs w:val="24"/>
        </w:rPr>
      </w:pPr>
      <w:r w:rsidRPr="00053731">
        <w:rPr>
          <w:rFonts w:ascii="Arial" w:hAnsi="Arial" w:cs="Arial"/>
          <w:sz w:val="24"/>
          <w:szCs w:val="24"/>
        </w:rPr>
        <w:t xml:space="preserve">La </w:t>
      </w:r>
      <w:r w:rsidR="003E341D" w:rsidRPr="00053731">
        <w:rPr>
          <w:rFonts w:ascii="Arial" w:hAnsi="Arial" w:cs="Arial"/>
          <w:sz w:val="24"/>
          <w:szCs w:val="24"/>
        </w:rPr>
        <w:t>construcción</w:t>
      </w:r>
      <w:r w:rsidRPr="00053731">
        <w:rPr>
          <w:rFonts w:ascii="Arial" w:hAnsi="Arial" w:cs="Arial"/>
          <w:sz w:val="24"/>
          <w:szCs w:val="24"/>
        </w:rPr>
        <w:t xml:space="preserve"> del gasoducto la victoria , Potosi, San Alfonso, los cuales han sido durante muchos años una necesidad sentida dela comunidad.</w:t>
      </w:r>
    </w:p>
    <w:p w:rsidR="00C255F9" w:rsidRPr="00053731" w:rsidRDefault="00C255F9" w:rsidP="00C21EB3">
      <w:pPr>
        <w:pStyle w:val="Prrafodelista"/>
        <w:spacing w:after="0" w:line="240" w:lineRule="atLeast"/>
        <w:ind w:left="0"/>
        <w:jc w:val="both"/>
        <w:rPr>
          <w:rFonts w:ascii="Arial" w:hAnsi="Arial" w:cs="Arial"/>
          <w:sz w:val="24"/>
          <w:szCs w:val="24"/>
        </w:rPr>
      </w:pPr>
      <w:r w:rsidRPr="00053731">
        <w:rPr>
          <w:rFonts w:ascii="Arial" w:hAnsi="Arial" w:cs="Arial"/>
          <w:sz w:val="24"/>
          <w:szCs w:val="24"/>
        </w:rPr>
        <w:t xml:space="preserve"> </w:t>
      </w:r>
    </w:p>
    <w:p w:rsidR="001E1787" w:rsidRDefault="001E1787" w:rsidP="001E1787">
      <w:pPr>
        <w:pStyle w:val="Prrafodelista"/>
        <w:spacing w:after="0" w:line="240" w:lineRule="atLeast"/>
        <w:ind w:left="0"/>
        <w:jc w:val="both"/>
        <w:rPr>
          <w:rFonts w:ascii="Arial" w:hAnsi="Arial" w:cs="Arial"/>
          <w:b/>
          <w:sz w:val="24"/>
          <w:szCs w:val="24"/>
        </w:rPr>
      </w:pPr>
    </w:p>
    <w:p w:rsidR="003E341D" w:rsidRDefault="003E341D" w:rsidP="001E1787">
      <w:pPr>
        <w:pStyle w:val="Prrafodelista"/>
        <w:spacing w:after="0" w:line="240" w:lineRule="atLeast"/>
        <w:ind w:left="0"/>
        <w:jc w:val="both"/>
        <w:rPr>
          <w:rFonts w:ascii="Arial" w:hAnsi="Arial" w:cs="Arial"/>
          <w:b/>
          <w:sz w:val="24"/>
          <w:szCs w:val="24"/>
        </w:rPr>
      </w:pPr>
    </w:p>
    <w:p w:rsidR="003E341D" w:rsidRPr="00053731" w:rsidRDefault="003E341D" w:rsidP="001E1787">
      <w:pPr>
        <w:pStyle w:val="Prrafodelista"/>
        <w:spacing w:after="0" w:line="240" w:lineRule="atLeast"/>
        <w:ind w:left="0"/>
        <w:jc w:val="both"/>
        <w:rPr>
          <w:rFonts w:ascii="Arial" w:hAnsi="Arial" w:cs="Arial"/>
          <w:b/>
          <w:sz w:val="24"/>
          <w:szCs w:val="24"/>
        </w:rPr>
      </w:pPr>
    </w:p>
    <w:p w:rsidR="00374BF5" w:rsidRPr="00053731" w:rsidRDefault="002F086B" w:rsidP="001E1787">
      <w:pPr>
        <w:pStyle w:val="Prrafodelista"/>
        <w:spacing w:after="0" w:line="240" w:lineRule="atLeast"/>
        <w:ind w:left="0"/>
        <w:jc w:val="both"/>
        <w:rPr>
          <w:rFonts w:ascii="Arial" w:hAnsi="Arial" w:cs="Arial"/>
          <w:b/>
          <w:sz w:val="24"/>
          <w:szCs w:val="24"/>
        </w:rPr>
      </w:pPr>
      <w:r w:rsidRPr="00053731">
        <w:rPr>
          <w:rFonts w:ascii="Arial" w:hAnsi="Arial" w:cs="Arial"/>
          <w:b/>
          <w:sz w:val="24"/>
          <w:szCs w:val="24"/>
        </w:rPr>
        <w:t>2.1.2</w:t>
      </w:r>
      <w:r w:rsidR="001E1787" w:rsidRPr="00053731">
        <w:rPr>
          <w:rFonts w:ascii="Arial" w:hAnsi="Arial" w:cs="Arial"/>
          <w:b/>
          <w:sz w:val="24"/>
          <w:szCs w:val="24"/>
        </w:rPr>
        <w:tab/>
      </w:r>
      <w:r w:rsidR="00374BF5" w:rsidRPr="00053731">
        <w:rPr>
          <w:rFonts w:ascii="Arial" w:hAnsi="Arial" w:cs="Arial"/>
          <w:b/>
          <w:sz w:val="24"/>
          <w:szCs w:val="24"/>
        </w:rPr>
        <w:t>PROYECCIONES</w:t>
      </w:r>
    </w:p>
    <w:p w:rsidR="00374BF5" w:rsidRPr="00053731" w:rsidRDefault="00374BF5" w:rsidP="001E1787">
      <w:pPr>
        <w:spacing w:after="0" w:line="240" w:lineRule="atLeast"/>
        <w:jc w:val="both"/>
        <w:rPr>
          <w:rFonts w:ascii="Arial" w:hAnsi="Arial" w:cs="Arial"/>
          <w:b/>
          <w:sz w:val="24"/>
          <w:szCs w:val="24"/>
        </w:rPr>
      </w:pPr>
    </w:p>
    <w:p w:rsidR="00374BF5" w:rsidRPr="00053731" w:rsidRDefault="00C255F9" w:rsidP="00C21EB3">
      <w:pPr>
        <w:pStyle w:val="Continuarlista2"/>
        <w:ind w:left="0"/>
        <w:jc w:val="both"/>
        <w:rPr>
          <w:rFonts w:ascii="Arial" w:hAnsi="Arial" w:cs="Arial"/>
          <w:sz w:val="24"/>
          <w:szCs w:val="24"/>
        </w:rPr>
      </w:pPr>
      <w:r w:rsidRPr="00053731">
        <w:rPr>
          <w:rFonts w:ascii="Arial" w:hAnsi="Arial" w:cs="Arial"/>
          <w:sz w:val="24"/>
          <w:szCs w:val="24"/>
        </w:rPr>
        <w:t>Para realizar la proyecciones tanto de ingresos como de los gastos para el periodo comprendido del 201</w:t>
      </w:r>
      <w:r w:rsidR="003E341D">
        <w:rPr>
          <w:rFonts w:ascii="Arial" w:hAnsi="Arial" w:cs="Arial"/>
          <w:sz w:val="24"/>
          <w:szCs w:val="24"/>
        </w:rPr>
        <w:t>2</w:t>
      </w:r>
      <w:r w:rsidRPr="00053731">
        <w:rPr>
          <w:rFonts w:ascii="Arial" w:hAnsi="Arial" w:cs="Arial"/>
          <w:sz w:val="24"/>
          <w:szCs w:val="24"/>
        </w:rPr>
        <w:t xml:space="preserve"> al 20</w:t>
      </w:r>
      <w:r w:rsidR="003E341D">
        <w:rPr>
          <w:rFonts w:ascii="Arial" w:hAnsi="Arial" w:cs="Arial"/>
          <w:sz w:val="24"/>
          <w:szCs w:val="24"/>
        </w:rPr>
        <w:t>21</w:t>
      </w:r>
      <w:r w:rsidRPr="00053731">
        <w:rPr>
          <w:rFonts w:ascii="Arial" w:hAnsi="Arial" w:cs="Arial"/>
          <w:sz w:val="24"/>
          <w:szCs w:val="24"/>
        </w:rPr>
        <w:t>, parte de</w:t>
      </w:r>
      <w:r w:rsidR="00374BF5" w:rsidRPr="00053731">
        <w:rPr>
          <w:rFonts w:ascii="Arial" w:hAnsi="Arial" w:cs="Arial"/>
          <w:sz w:val="24"/>
          <w:szCs w:val="24"/>
        </w:rPr>
        <w:t xml:space="preserve"> la información </w:t>
      </w:r>
      <w:r w:rsidR="0028214E" w:rsidRPr="00053731">
        <w:rPr>
          <w:rFonts w:ascii="Arial" w:hAnsi="Arial" w:cs="Arial"/>
          <w:sz w:val="24"/>
          <w:szCs w:val="24"/>
        </w:rPr>
        <w:t xml:space="preserve">histórica de ejecución presupuestal que el municipio ha reportado al DNP y se realizan unos supuestos encaminados a elaborar pronósticos bajos, que permitan dar cumplimiento al cronograma de recaudo de los ingresos para determinar </w:t>
      </w:r>
      <w:r w:rsidR="000C0A24" w:rsidRPr="00053731">
        <w:rPr>
          <w:rFonts w:ascii="Arial" w:hAnsi="Arial" w:cs="Arial"/>
          <w:sz w:val="24"/>
          <w:szCs w:val="24"/>
        </w:rPr>
        <w:t>un monto real que permita tener un nivel de gasto sostenible y financiable.</w:t>
      </w:r>
    </w:p>
    <w:p w:rsidR="00C21EB3" w:rsidRPr="00053731" w:rsidRDefault="00C21EB3" w:rsidP="00C21EB3">
      <w:pPr>
        <w:pStyle w:val="Continuarlista2"/>
        <w:ind w:left="0"/>
        <w:jc w:val="both"/>
        <w:rPr>
          <w:rFonts w:ascii="Arial" w:hAnsi="Arial" w:cs="Arial"/>
          <w:sz w:val="24"/>
          <w:szCs w:val="24"/>
        </w:rPr>
      </w:pPr>
    </w:p>
    <w:p w:rsidR="000C0A24" w:rsidRPr="00053731" w:rsidRDefault="000C0A24" w:rsidP="00C21EB3">
      <w:pPr>
        <w:pStyle w:val="Continuarlista2"/>
        <w:ind w:left="0"/>
        <w:jc w:val="both"/>
        <w:rPr>
          <w:rFonts w:ascii="Arial" w:hAnsi="Arial" w:cs="Arial"/>
          <w:sz w:val="24"/>
          <w:szCs w:val="24"/>
        </w:rPr>
      </w:pPr>
      <w:r w:rsidRPr="00053731">
        <w:rPr>
          <w:rFonts w:ascii="Arial" w:hAnsi="Arial" w:cs="Arial"/>
          <w:sz w:val="24"/>
          <w:szCs w:val="24"/>
        </w:rPr>
        <w:t>Las metas financieras están encaminadas a mantener la solvencia y viabilidad financiera del municipio, teniendo en cuenta  la realidad, el comportamiento de la economía, la inflación esperada y el cumplimiento normativo especialmente el referido a la viabilidad fiscal señalada por la ley 617 de 2000.</w:t>
      </w:r>
    </w:p>
    <w:p w:rsidR="00C21EB3" w:rsidRPr="00053731" w:rsidRDefault="00C21EB3" w:rsidP="00C21EB3">
      <w:pPr>
        <w:pStyle w:val="Continuarlista2"/>
        <w:ind w:left="0"/>
        <w:jc w:val="both"/>
        <w:rPr>
          <w:rFonts w:ascii="Arial" w:hAnsi="Arial" w:cs="Arial"/>
          <w:sz w:val="24"/>
          <w:szCs w:val="24"/>
        </w:rPr>
      </w:pPr>
    </w:p>
    <w:p w:rsidR="000C0A24" w:rsidRDefault="000C0A24" w:rsidP="00C21EB3">
      <w:pPr>
        <w:pStyle w:val="Continuarlista2"/>
        <w:ind w:left="0"/>
        <w:jc w:val="both"/>
        <w:rPr>
          <w:rFonts w:ascii="Arial" w:hAnsi="Arial" w:cs="Arial"/>
          <w:sz w:val="24"/>
          <w:szCs w:val="24"/>
        </w:rPr>
      </w:pPr>
      <w:r w:rsidRPr="00053731">
        <w:rPr>
          <w:rFonts w:ascii="Arial" w:hAnsi="Arial" w:cs="Arial"/>
          <w:sz w:val="24"/>
          <w:szCs w:val="24"/>
        </w:rPr>
        <w:t xml:space="preserve">Para algunas proyecciones se utilizarán los supuestos macroeconómicos que son consistentes con las metas del Gobierno Nacional, señaladas por el Ministerio de Hacienda; el Departamento Nacional de Planeación y el Banco de la  República, dependiendo de las características particulares de algunas  rentas y gastos se utilizan como supuestos macroeconómicos los siguientes: </w:t>
      </w:r>
    </w:p>
    <w:p w:rsidR="00053731" w:rsidRDefault="00053731" w:rsidP="00C21EB3">
      <w:pPr>
        <w:pStyle w:val="Continuarlista2"/>
        <w:ind w:left="0"/>
        <w:jc w:val="both"/>
        <w:rPr>
          <w:rFonts w:ascii="Arial" w:hAnsi="Arial" w:cs="Arial"/>
          <w:sz w:val="24"/>
          <w:szCs w:val="24"/>
        </w:rPr>
      </w:pPr>
    </w:p>
    <w:tbl>
      <w:tblPr>
        <w:tblW w:w="7820" w:type="dxa"/>
        <w:tblInd w:w="65" w:type="dxa"/>
        <w:tblCellMar>
          <w:left w:w="70" w:type="dxa"/>
          <w:right w:w="70" w:type="dxa"/>
        </w:tblCellMar>
        <w:tblLook w:val="04A0"/>
      </w:tblPr>
      <w:tblGrid>
        <w:gridCol w:w="960"/>
        <w:gridCol w:w="2520"/>
        <w:gridCol w:w="2320"/>
        <w:gridCol w:w="2020"/>
      </w:tblGrid>
      <w:tr w:rsidR="009E5008" w:rsidRPr="009E5008" w:rsidTr="009E5008">
        <w:trPr>
          <w:trHeight w:val="624"/>
        </w:trPr>
        <w:tc>
          <w:tcPr>
            <w:tcW w:w="9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AÑO</w:t>
            </w:r>
          </w:p>
        </w:tc>
        <w:tc>
          <w:tcPr>
            <w:tcW w:w="2520" w:type="dxa"/>
            <w:tcBorders>
              <w:top w:val="single" w:sz="4" w:space="0" w:color="auto"/>
              <w:left w:val="nil"/>
              <w:bottom w:val="single" w:sz="4" w:space="0" w:color="auto"/>
              <w:right w:val="single" w:sz="4" w:space="0" w:color="auto"/>
            </w:tcBorders>
            <w:shd w:val="clear" w:color="000000" w:fill="BFBFBF"/>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INFLACION DOMESTICA (IPC)</w:t>
            </w:r>
          </w:p>
        </w:tc>
        <w:tc>
          <w:tcPr>
            <w:tcW w:w="2320" w:type="dxa"/>
            <w:tcBorders>
              <w:top w:val="single" w:sz="4" w:space="0" w:color="auto"/>
              <w:left w:val="nil"/>
              <w:bottom w:val="single" w:sz="4" w:space="0" w:color="auto"/>
              <w:right w:val="single" w:sz="4" w:space="0" w:color="auto"/>
            </w:tcBorders>
            <w:shd w:val="clear" w:color="000000" w:fill="BFBFBF"/>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CRECIMIENTO PIB REAL (%)</w:t>
            </w:r>
          </w:p>
        </w:tc>
        <w:tc>
          <w:tcPr>
            <w:tcW w:w="2020" w:type="dxa"/>
            <w:tcBorders>
              <w:top w:val="single" w:sz="4" w:space="0" w:color="auto"/>
              <w:left w:val="nil"/>
              <w:bottom w:val="single" w:sz="4" w:space="0" w:color="auto"/>
              <w:right w:val="single" w:sz="4" w:space="0" w:color="auto"/>
            </w:tcBorders>
            <w:shd w:val="clear" w:color="000000" w:fill="BFBFBF"/>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ESCENARIO</w:t>
            </w: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2005</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4,85</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CAUSADO</w:t>
            </w: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2006</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4,48</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2007</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5,69</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2008</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7,67</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2009</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5</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4.0</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2010</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4</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2011</w:t>
            </w:r>
          </w:p>
        </w:tc>
        <w:tc>
          <w:tcPr>
            <w:tcW w:w="25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5,8</w:t>
            </w:r>
          </w:p>
        </w:tc>
        <w:tc>
          <w:tcPr>
            <w:tcW w:w="2320" w:type="dxa"/>
            <w:tcBorders>
              <w:top w:val="nil"/>
              <w:left w:val="nil"/>
              <w:bottom w:val="single" w:sz="4" w:space="0" w:color="auto"/>
              <w:right w:val="single" w:sz="4" w:space="0" w:color="auto"/>
            </w:tcBorders>
            <w:shd w:val="clear" w:color="auto" w:fill="auto"/>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3.5</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2012</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val="restart"/>
            <w:tcBorders>
              <w:top w:val="nil"/>
              <w:left w:val="single" w:sz="4" w:space="0" w:color="auto"/>
              <w:bottom w:val="single" w:sz="4" w:space="0" w:color="auto"/>
              <w:right w:val="single" w:sz="4" w:space="0" w:color="auto"/>
            </w:tcBorders>
            <w:shd w:val="clear" w:color="000000" w:fill="D8D8D8"/>
            <w:vAlign w:val="center"/>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PROYECTADO</w:t>
            </w: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2013</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2014</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2015</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2016</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2017</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2018</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2019</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r w:rsidR="009E5008" w:rsidRPr="009E5008" w:rsidTr="009E5008">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b/>
                <w:bCs/>
                <w:color w:val="000000"/>
                <w:sz w:val="24"/>
                <w:szCs w:val="24"/>
                <w:lang w:eastAsia="es-ES"/>
              </w:rPr>
            </w:pPr>
            <w:r w:rsidRPr="009E5008">
              <w:rPr>
                <w:rFonts w:ascii="Arial" w:eastAsia="Times New Roman" w:hAnsi="Arial" w:cs="Arial"/>
                <w:b/>
                <w:bCs/>
                <w:color w:val="000000"/>
                <w:sz w:val="24"/>
                <w:szCs w:val="24"/>
                <w:lang w:val="es-CO" w:eastAsia="es-ES"/>
              </w:rPr>
              <w:t>2020</w:t>
            </w:r>
          </w:p>
        </w:tc>
        <w:tc>
          <w:tcPr>
            <w:tcW w:w="25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9E5008" w:rsidRPr="009E5008" w:rsidRDefault="009E5008" w:rsidP="009E5008">
            <w:pPr>
              <w:spacing w:after="0" w:line="240" w:lineRule="auto"/>
              <w:jc w:val="center"/>
              <w:rPr>
                <w:rFonts w:ascii="Arial" w:eastAsia="Times New Roman" w:hAnsi="Arial" w:cs="Arial"/>
                <w:color w:val="000000"/>
                <w:sz w:val="24"/>
                <w:szCs w:val="24"/>
                <w:lang w:eastAsia="es-ES"/>
              </w:rPr>
            </w:pPr>
            <w:r w:rsidRPr="009E5008">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9E5008" w:rsidRPr="009E5008" w:rsidRDefault="009E5008" w:rsidP="009E5008">
            <w:pPr>
              <w:spacing w:after="0" w:line="240" w:lineRule="auto"/>
              <w:rPr>
                <w:rFonts w:ascii="Arial" w:eastAsia="Times New Roman" w:hAnsi="Arial" w:cs="Arial"/>
                <w:b/>
                <w:bCs/>
                <w:color w:val="000000"/>
                <w:sz w:val="24"/>
                <w:szCs w:val="24"/>
                <w:lang w:eastAsia="es-ES"/>
              </w:rPr>
            </w:pPr>
          </w:p>
        </w:tc>
      </w:tr>
    </w:tbl>
    <w:p w:rsidR="000C0A24" w:rsidRPr="00C21EB3" w:rsidRDefault="00AA64C1" w:rsidP="00C21EB3">
      <w:pPr>
        <w:pStyle w:val="Epgrafe"/>
        <w:jc w:val="both"/>
        <w:rPr>
          <w:rFonts w:ascii="MS Reference Sans Serif" w:hAnsi="MS Reference Sans Serif"/>
          <w:sz w:val="16"/>
          <w:szCs w:val="16"/>
        </w:rPr>
      </w:pPr>
      <w:r w:rsidRPr="00C21EB3">
        <w:rPr>
          <w:rFonts w:ascii="MS Reference Sans Serif" w:hAnsi="MS Reference Sans Serif"/>
          <w:sz w:val="16"/>
          <w:szCs w:val="16"/>
        </w:rPr>
        <w:t>D</w:t>
      </w:r>
      <w:r w:rsidR="000C0A24" w:rsidRPr="00C21EB3">
        <w:rPr>
          <w:rFonts w:ascii="MS Reference Sans Serif" w:hAnsi="MS Reference Sans Serif"/>
          <w:sz w:val="16"/>
          <w:szCs w:val="16"/>
        </w:rPr>
        <w:t>ANE; BANREP.DNP.200</w:t>
      </w:r>
      <w:r w:rsidR="00C255F9">
        <w:rPr>
          <w:rFonts w:ascii="MS Reference Sans Serif" w:hAnsi="MS Reference Sans Serif"/>
          <w:sz w:val="16"/>
          <w:szCs w:val="16"/>
        </w:rPr>
        <w:t>9</w:t>
      </w:r>
      <w:r w:rsidR="000C0A24" w:rsidRPr="00C21EB3">
        <w:rPr>
          <w:rFonts w:ascii="MS Reference Sans Serif" w:hAnsi="MS Reference Sans Serif"/>
          <w:sz w:val="16"/>
          <w:szCs w:val="16"/>
        </w:rPr>
        <w:t>.</w:t>
      </w:r>
    </w:p>
    <w:p w:rsidR="00C21EB3" w:rsidRPr="00C21EB3" w:rsidRDefault="00C21EB3" w:rsidP="00380263">
      <w:pPr>
        <w:pStyle w:val="Textoindependiente"/>
        <w:spacing w:after="0"/>
        <w:jc w:val="both"/>
        <w:rPr>
          <w:rFonts w:ascii="MS Reference Sans Serif" w:hAnsi="MS Reference Sans Serif"/>
          <w:sz w:val="24"/>
          <w:szCs w:val="24"/>
        </w:rPr>
      </w:pPr>
    </w:p>
    <w:p w:rsidR="00057184" w:rsidRPr="003E341D" w:rsidRDefault="00380263" w:rsidP="00380263">
      <w:pPr>
        <w:pStyle w:val="Prrafodelista"/>
        <w:spacing w:after="0"/>
        <w:ind w:left="0"/>
        <w:jc w:val="both"/>
        <w:rPr>
          <w:rFonts w:ascii="Arial" w:hAnsi="Arial" w:cs="Arial"/>
          <w:sz w:val="24"/>
          <w:szCs w:val="24"/>
        </w:rPr>
      </w:pPr>
      <w:r w:rsidRPr="003E341D">
        <w:rPr>
          <w:rFonts w:ascii="Arial" w:hAnsi="Arial" w:cs="Arial"/>
          <w:b/>
          <w:sz w:val="24"/>
          <w:szCs w:val="24"/>
        </w:rPr>
        <w:t xml:space="preserve">2.1.2.1  criterios para la </w:t>
      </w:r>
      <w:r w:rsidR="00136FA2" w:rsidRPr="003E341D">
        <w:rPr>
          <w:rFonts w:ascii="Arial" w:hAnsi="Arial" w:cs="Arial"/>
          <w:b/>
          <w:sz w:val="24"/>
          <w:szCs w:val="24"/>
        </w:rPr>
        <w:t>programación</w:t>
      </w:r>
      <w:r w:rsidRPr="003E341D">
        <w:rPr>
          <w:rFonts w:ascii="Arial" w:hAnsi="Arial" w:cs="Arial"/>
          <w:b/>
          <w:sz w:val="24"/>
          <w:szCs w:val="24"/>
        </w:rPr>
        <w:t xml:space="preserve"> de ingresos</w:t>
      </w:r>
      <w:r w:rsidR="00DE16AE" w:rsidRPr="003E341D">
        <w:rPr>
          <w:rFonts w:ascii="Arial" w:hAnsi="Arial" w:cs="Arial"/>
          <w:b/>
          <w:sz w:val="24"/>
          <w:szCs w:val="24"/>
        </w:rPr>
        <w:t xml:space="preserve">. </w:t>
      </w:r>
      <w:r w:rsidR="00057184" w:rsidRPr="003E341D">
        <w:rPr>
          <w:rFonts w:ascii="Arial" w:hAnsi="Arial" w:cs="Arial"/>
          <w:sz w:val="24"/>
          <w:szCs w:val="24"/>
        </w:rPr>
        <w:t>La estimación del recaudo de los diferentes impuestos se realizó de acuerdo con las bases gravables, tarifas y su relación con el comportamiento de la actividad económica a la que esta asociado cada tributo. En especial, se tiene en cuenta el recaudo del impuesto predial y el de industria y comercio, dado que son los impuestos más representativos del municipio y donde se tiene algún grado de maniobrabilidad.</w:t>
      </w:r>
    </w:p>
    <w:p w:rsidR="003E341D" w:rsidRPr="003E341D" w:rsidRDefault="003E341D" w:rsidP="00380263">
      <w:pPr>
        <w:pStyle w:val="Textoindependiente"/>
        <w:jc w:val="both"/>
        <w:rPr>
          <w:rFonts w:ascii="Arial" w:hAnsi="Arial" w:cs="Arial"/>
          <w:sz w:val="24"/>
          <w:szCs w:val="24"/>
        </w:rPr>
      </w:pPr>
    </w:p>
    <w:p w:rsidR="00B7333A" w:rsidRPr="003E341D" w:rsidRDefault="00B7333A" w:rsidP="00380263">
      <w:pPr>
        <w:pStyle w:val="Textoindependiente"/>
        <w:jc w:val="both"/>
        <w:rPr>
          <w:rFonts w:ascii="Arial" w:hAnsi="Arial" w:cs="Arial"/>
          <w:sz w:val="24"/>
          <w:szCs w:val="24"/>
        </w:rPr>
      </w:pPr>
      <w:r w:rsidRPr="003E341D">
        <w:rPr>
          <w:rFonts w:ascii="Arial" w:hAnsi="Arial" w:cs="Arial"/>
          <w:sz w:val="24"/>
          <w:szCs w:val="24"/>
        </w:rPr>
        <w:t>En el caso de los recursos del Sistema General de Participaciones, se tomado lo dispuesto en el Acto Administrativo No. 4 de 2007:</w:t>
      </w:r>
    </w:p>
    <w:p w:rsidR="00B7333A" w:rsidRPr="003E341D" w:rsidRDefault="00B7333A" w:rsidP="00380263">
      <w:pPr>
        <w:pStyle w:val="Textoindependiente"/>
        <w:jc w:val="both"/>
        <w:rPr>
          <w:rFonts w:ascii="Arial" w:hAnsi="Arial" w:cs="Arial"/>
          <w:sz w:val="24"/>
          <w:szCs w:val="24"/>
          <w:lang w:eastAsia="es-CO"/>
        </w:rPr>
      </w:pPr>
      <w:r w:rsidRPr="003E341D">
        <w:rPr>
          <w:rFonts w:ascii="Arial" w:hAnsi="Arial" w:cs="Arial"/>
          <w:sz w:val="24"/>
          <w:szCs w:val="24"/>
          <w:lang w:eastAsia="es-CO"/>
        </w:rPr>
        <w:t xml:space="preserve">De reciente expedición el </w:t>
      </w:r>
      <w:r w:rsidRPr="003E341D">
        <w:rPr>
          <w:rFonts w:ascii="Arial" w:hAnsi="Arial" w:cs="Arial"/>
          <w:bCs/>
          <w:sz w:val="24"/>
          <w:szCs w:val="24"/>
          <w:lang w:eastAsia="es-CO"/>
        </w:rPr>
        <w:t>Acto Legislativo 04 de 2007</w:t>
      </w:r>
      <w:r w:rsidRPr="003E341D">
        <w:rPr>
          <w:rFonts w:ascii="Arial" w:hAnsi="Arial" w:cs="Arial"/>
          <w:sz w:val="24"/>
          <w:szCs w:val="24"/>
          <w:lang w:eastAsia="es-CO"/>
        </w:rPr>
        <w:t xml:space="preserve"> reforma los artículos 356 y 357 de la Constitución Política.</w:t>
      </w:r>
      <w:r w:rsidRPr="003E341D">
        <w:rPr>
          <w:rFonts w:ascii="Arial" w:hAnsi="Arial" w:cs="Arial"/>
          <w:sz w:val="24"/>
          <w:szCs w:val="24"/>
          <w:lang w:eastAsia="es-CO"/>
        </w:rPr>
        <w:br/>
      </w:r>
      <w:r w:rsidRPr="003E341D">
        <w:rPr>
          <w:rFonts w:ascii="Arial" w:hAnsi="Arial" w:cs="Arial"/>
          <w:sz w:val="24"/>
          <w:szCs w:val="24"/>
          <w:lang w:eastAsia="es-CO"/>
        </w:rPr>
        <w:br/>
        <w:t>Según el parágrafo transitorio 1° del Acto Legislativo 04 de 2007, el monto del Sistema General de Participaciones – SGP  de los departamentos, distritos y municipios se incrementará tomando como base el monto liquidado en la vigencia anterior.  Así mismo, establece que los recursos del SGP aumentarán de la siguiente manera:</w:t>
      </w:r>
    </w:p>
    <w:p w:rsidR="00B7333A" w:rsidRPr="003E341D" w:rsidRDefault="00B7333A" w:rsidP="00380263">
      <w:pPr>
        <w:pStyle w:val="Lista3"/>
        <w:numPr>
          <w:ilvl w:val="0"/>
          <w:numId w:val="6"/>
        </w:numPr>
        <w:jc w:val="both"/>
        <w:rPr>
          <w:rFonts w:ascii="Arial" w:hAnsi="Arial" w:cs="Arial"/>
          <w:sz w:val="24"/>
          <w:szCs w:val="24"/>
          <w:lang w:eastAsia="es-CO"/>
        </w:rPr>
      </w:pPr>
      <w:r w:rsidRPr="003E341D">
        <w:rPr>
          <w:rFonts w:ascii="Arial" w:hAnsi="Arial" w:cs="Arial"/>
          <w:sz w:val="24"/>
          <w:szCs w:val="24"/>
          <w:lang w:eastAsia="es-CO"/>
        </w:rPr>
        <w:t xml:space="preserve">2008 – 2009: tasa de inflación causada +  tasa de crecimiento real de 4% </w:t>
      </w:r>
    </w:p>
    <w:p w:rsidR="00B7333A" w:rsidRPr="003E341D" w:rsidRDefault="00B7333A" w:rsidP="00380263">
      <w:pPr>
        <w:pStyle w:val="Lista4"/>
        <w:numPr>
          <w:ilvl w:val="0"/>
          <w:numId w:val="6"/>
        </w:numPr>
        <w:jc w:val="both"/>
        <w:rPr>
          <w:rFonts w:ascii="Arial" w:hAnsi="Arial" w:cs="Arial"/>
          <w:sz w:val="24"/>
          <w:szCs w:val="24"/>
          <w:lang w:eastAsia="es-CO"/>
        </w:rPr>
      </w:pPr>
      <w:r w:rsidRPr="003E341D">
        <w:rPr>
          <w:rFonts w:ascii="Arial" w:hAnsi="Arial" w:cs="Arial"/>
          <w:sz w:val="24"/>
          <w:szCs w:val="24"/>
          <w:lang w:eastAsia="es-CO"/>
        </w:rPr>
        <w:t xml:space="preserve">2010: tasa de inflación causada +  tasa de crecimiento real de 3.5% </w:t>
      </w:r>
    </w:p>
    <w:p w:rsidR="00B7333A" w:rsidRPr="003E341D" w:rsidRDefault="00B7333A" w:rsidP="00380263">
      <w:pPr>
        <w:pStyle w:val="Lista5"/>
        <w:numPr>
          <w:ilvl w:val="0"/>
          <w:numId w:val="6"/>
        </w:numPr>
        <w:jc w:val="both"/>
        <w:rPr>
          <w:rFonts w:ascii="Arial" w:hAnsi="Arial" w:cs="Arial"/>
          <w:sz w:val="24"/>
          <w:szCs w:val="24"/>
          <w:lang w:eastAsia="es-CO"/>
        </w:rPr>
      </w:pPr>
      <w:r w:rsidRPr="003E341D">
        <w:rPr>
          <w:rFonts w:ascii="Arial" w:hAnsi="Arial" w:cs="Arial"/>
          <w:sz w:val="24"/>
          <w:szCs w:val="24"/>
          <w:lang w:eastAsia="es-CO"/>
        </w:rPr>
        <w:t xml:space="preserve">2011 – 2016:   tasa de inflación causada +  tasa de crecimiento real de 3% </w:t>
      </w:r>
    </w:p>
    <w:p w:rsidR="00B7333A" w:rsidRPr="003E341D" w:rsidRDefault="00B7333A" w:rsidP="00380263">
      <w:pPr>
        <w:pStyle w:val="Textoindependiente"/>
        <w:jc w:val="both"/>
        <w:rPr>
          <w:rFonts w:ascii="Arial" w:hAnsi="Arial" w:cs="Arial"/>
          <w:sz w:val="24"/>
          <w:szCs w:val="24"/>
          <w:lang w:eastAsia="es-CO"/>
        </w:rPr>
      </w:pPr>
      <w:r w:rsidRPr="003E341D">
        <w:rPr>
          <w:rFonts w:ascii="Arial" w:hAnsi="Arial" w:cs="Arial"/>
          <w:sz w:val="24"/>
          <w:szCs w:val="24"/>
          <w:lang w:eastAsia="es-CO"/>
        </w:rPr>
        <w:t>El parágrafo transitorio 2°, determina que si la tasa de crecimiento real de la economía (Producto Interno Bruto - PIB), certificada por el DANE para el año respectivo es superior al 4%, el incremento del SGP será igual a la tasa de inflación causada, más la tasa de crecimiento real señalada en el parágrafo transitorio 1, más los puntos porcentuales de diferencia resultantes de comparar la tasa de crecimiento real de la economía certificada por el DANE y el 4%.  Estos recursos adicionales se destinarán a la atención integral de la primera infancia y no generará base para liquidación del SGP en años posteriores.</w:t>
      </w:r>
    </w:p>
    <w:p w:rsidR="00B7333A" w:rsidRPr="003E341D" w:rsidRDefault="00B7333A" w:rsidP="00380263">
      <w:pPr>
        <w:pStyle w:val="Textoindependiente"/>
        <w:jc w:val="both"/>
        <w:rPr>
          <w:rFonts w:ascii="Arial" w:hAnsi="Arial" w:cs="Arial"/>
          <w:sz w:val="24"/>
          <w:szCs w:val="24"/>
          <w:lang w:eastAsia="es-CO"/>
        </w:rPr>
      </w:pPr>
      <w:r w:rsidRPr="003E341D">
        <w:rPr>
          <w:rFonts w:ascii="Arial" w:hAnsi="Arial" w:cs="Arial"/>
          <w:sz w:val="24"/>
          <w:szCs w:val="24"/>
          <w:lang w:eastAsia="es-CO"/>
        </w:rPr>
        <w:t>Por otra parte, el SGP tendrá un crecimiento adicional para el sector educación así: 2008 y 2009: 1.3%;  2010: 1.6%; y  2011 – 2016: 1.8%. Es de anotar que estos incrementos representan para educación recursos adicionales a los definidos para el sector por más de $3.0 billones, que no generarán base para la liquidación del monto del SGP de la siguiente vigencia y serán destinados para cobertura y calidad.</w:t>
      </w:r>
    </w:p>
    <w:p w:rsidR="00BA529B" w:rsidRPr="003E341D" w:rsidRDefault="00BA529B" w:rsidP="00380263">
      <w:pPr>
        <w:pStyle w:val="Textoindependiente"/>
        <w:jc w:val="both"/>
        <w:rPr>
          <w:rFonts w:ascii="Arial" w:hAnsi="Arial" w:cs="Arial"/>
          <w:sz w:val="24"/>
          <w:szCs w:val="24"/>
          <w:lang w:eastAsia="es-CO"/>
        </w:rPr>
      </w:pPr>
    </w:p>
    <w:tbl>
      <w:tblPr>
        <w:tblpPr w:leftFromText="141" w:rightFromText="141" w:vertAnchor="text" w:horzAnchor="margin" w:tblpXSpec="center" w:tblpY="46"/>
        <w:tblW w:w="3580" w:type="dxa"/>
        <w:tblCellMar>
          <w:left w:w="70" w:type="dxa"/>
          <w:right w:w="70" w:type="dxa"/>
        </w:tblCellMar>
        <w:tblLook w:val="04A0"/>
      </w:tblPr>
      <w:tblGrid>
        <w:gridCol w:w="1700"/>
        <w:gridCol w:w="1880"/>
      </w:tblGrid>
      <w:tr w:rsidR="00000D2C" w:rsidRPr="003E341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both"/>
              <w:rPr>
                <w:rFonts w:ascii="Arial" w:eastAsia="Times New Roman" w:hAnsi="Arial" w:cs="Arial"/>
                <w:b/>
                <w:bCs/>
                <w:color w:val="000000"/>
                <w:sz w:val="24"/>
                <w:szCs w:val="24"/>
                <w:lang w:val="es-CO" w:eastAsia="es-CO"/>
              </w:rPr>
            </w:pPr>
            <w:r w:rsidRPr="003E341D">
              <w:rPr>
                <w:rFonts w:ascii="Arial" w:eastAsia="Times New Roman" w:hAnsi="Arial" w:cs="Arial"/>
                <w:b/>
                <w:bCs/>
                <w:color w:val="000000"/>
                <w:sz w:val="24"/>
                <w:szCs w:val="24"/>
                <w:lang w:val="es-CO" w:eastAsia="es-CO"/>
              </w:rPr>
              <w:lastRenderedPageBreak/>
              <w:t>AÑOS</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both"/>
              <w:rPr>
                <w:rFonts w:ascii="Arial" w:eastAsia="Times New Roman" w:hAnsi="Arial" w:cs="Arial"/>
                <w:b/>
                <w:bCs/>
                <w:color w:val="000000"/>
                <w:sz w:val="24"/>
                <w:szCs w:val="24"/>
                <w:lang w:val="es-CO" w:eastAsia="es-CO"/>
              </w:rPr>
            </w:pPr>
            <w:r w:rsidRPr="003E341D">
              <w:rPr>
                <w:rFonts w:ascii="Arial" w:eastAsia="Times New Roman" w:hAnsi="Arial" w:cs="Arial"/>
                <w:b/>
                <w:bCs/>
                <w:color w:val="000000"/>
                <w:sz w:val="24"/>
                <w:szCs w:val="24"/>
                <w:lang w:val="es-CO" w:eastAsia="es-CO"/>
              </w:rPr>
              <w:t>% AUMENTO</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2009</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0,0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2010</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7,0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2011</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6,5</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2012</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2013</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2014</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2015</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2016</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6,0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2017</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3,0</w:t>
            </w:r>
          </w:p>
        </w:tc>
      </w:tr>
      <w:tr w:rsidR="00000D2C" w:rsidRPr="003E34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2018</w:t>
            </w:r>
          </w:p>
        </w:tc>
        <w:tc>
          <w:tcPr>
            <w:tcW w:w="1880" w:type="dxa"/>
            <w:tcBorders>
              <w:top w:val="nil"/>
              <w:left w:val="nil"/>
              <w:bottom w:val="single" w:sz="4" w:space="0" w:color="auto"/>
              <w:right w:val="single" w:sz="4" w:space="0" w:color="auto"/>
            </w:tcBorders>
            <w:shd w:val="clear" w:color="auto" w:fill="auto"/>
            <w:noWrap/>
            <w:vAlign w:val="bottom"/>
          </w:tcPr>
          <w:p w:rsidR="00000D2C" w:rsidRPr="003E341D" w:rsidRDefault="00000D2C" w:rsidP="00380263">
            <w:pPr>
              <w:spacing w:after="0"/>
              <w:jc w:val="center"/>
              <w:rPr>
                <w:rFonts w:ascii="Arial" w:eastAsia="Times New Roman" w:hAnsi="Arial" w:cs="Arial"/>
                <w:color w:val="000000"/>
                <w:sz w:val="24"/>
                <w:szCs w:val="24"/>
                <w:lang w:val="es-CO" w:eastAsia="es-CO"/>
              </w:rPr>
            </w:pPr>
            <w:r w:rsidRPr="003E341D">
              <w:rPr>
                <w:rFonts w:ascii="Arial" w:eastAsia="Times New Roman" w:hAnsi="Arial" w:cs="Arial"/>
                <w:color w:val="000000"/>
                <w:sz w:val="24"/>
                <w:szCs w:val="24"/>
                <w:lang w:val="es-CO" w:eastAsia="es-CO"/>
              </w:rPr>
              <w:t>3,0</w:t>
            </w:r>
          </w:p>
        </w:tc>
      </w:tr>
    </w:tbl>
    <w:p w:rsidR="00000D2C" w:rsidRPr="003E341D" w:rsidRDefault="00000D2C" w:rsidP="00380263">
      <w:pPr>
        <w:spacing w:after="0"/>
        <w:jc w:val="both"/>
        <w:rPr>
          <w:rFonts w:ascii="Arial" w:hAnsi="Arial" w:cs="Arial"/>
          <w:sz w:val="24"/>
          <w:szCs w:val="24"/>
        </w:rPr>
      </w:pPr>
      <w:r w:rsidRPr="003E341D">
        <w:rPr>
          <w:rFonts w:ascii="Arial" w:hAnsi="Arial" w:cs="Arial"/>
          <w:sz w:val="24"/>
          <w:szCs w:val="24"/>
        </w:rPr>
        <w:tab/>
      </w:r>
      <w:r w:rsidRPr="003E341D">
        <w:rPr>
          <w:rFonts w:ascii="Arial" w:hAnsi="Arial" w:cs="Arial"/>
          <w:sz w:val="24"/>
          <w:szCs w:val="24"/>
        </w:rPr>
        <w:tab/>
      </w:r>
      <w:r w:rsidRPr="003E341D">
        <w:rPr>
          <w:rFonts w:ascii="Arial" w:hAnsi="Arial" w:cs="Arial"/>
          <w:sz w:val="24"/>
          <w:szCs w:val="24"/>
        </w:rPr>
        <w:tab/>
      </w:r>
      <w:r w:rsidRPr="003E341D">
        <w:rPr>
          <w:rFonts w:ascii="Arial" w:hAnsi="Arial" w:cs="Arial"/>
          <w:sz w:val="24"/>
          <w:szCs w:val="24"/>
        </w:rPr>
        <w:tab/>
      </w:r>
    </w:p>
    <w:p w:rsidR="00B7333A" w:rsidRPr="003E341D" w:rsidRDefault="00B7333A" w:rsidP="00380263">
      <w:pPr>
        <w:spacing w:after="0"/>
        <w:jc w:val="both"/>
        <w:rPr>
          <w:rFonts w:ascii="Arial" w:hAnsi="Arial" w:cs="Arial"/>
          <w:sz w:val="24"/>
          <w:szCs w:val="24"/>
        </w:rPr>
      </w:pPr>
    </w:p>
    <w:p w:rsidR="00000D2C" w:rsidRPr="003E341D" w:rsidRDefault="00000D2C" w:rsidP="00380263">
      <w:pPr>
        <w:spacing w:after="0"/>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9E5008" w:rsidRPr="003E341D" w:rsidRDefault="009E5008" w:rsidP="00380263">
      <w:pPr>
        <w:pStyle w:val="Textoindependiente"/>
        <w:jc w:val="both"/>
        <w:rPr>
          <w:rFonts w:ascii="Arial" w:hAnsi="Arial" w:cs="Arial"/>
          <w:sz w:val="24"/>
          <w:szCs w:val="24"/>
        </w:rPr>
      </w:pPr>
    </w:p>
    <w:p w:rsidR="00000D2C" w:rsidRPr="003E341D" w:rsidRDefault="00000D2C" w:rsidP="00380263">
      <w:pPr>
        <w:pStyle w:val="Textoindependiente"/>
        <w:jc w:val="both"/>
        <w:rPr>
          <w:rFonts w:ascii="Arial" w:hAnsi="Arial" w:cs="Arial"/>
          <w:sz w:val="24"/>
          <w:szCs w:val="24"/>
        </w:rPr>
      </w:pPr>
      <w:r w:rsidRPr="003E341D">
        <w:rPr>
          <w:rFonts w:ascii="Arial" w:hAnsi="Arial" w:cs="Arial"/>
          <w:sz w:val="24"/>
          <w:szCs w:val="24"/>
        </w:rPr>
        <w:t>Para el año 20</w:t>
      </w:r>
      <w:r w:rsidR="00C255F9" w:rsidRPr="003E341D">
        <w:rPr>
          <w:rFonts w:ascii="Arial" w:hAnsi="Arial" w:cs="Arial"/>
          <w:sz w:val="24"/>
          <w:szCs w:val="24"/>
        </w:rPr>
        <w:t>1</w:t>
      </w:r>
      <w:r w:rsidR="00380263">
        <w:rPr>
          <w:rFonts w:ascii="Arial" w:hAnsi="Arial" w:cs="Arial"/>
          <w:sz w:val="24"/>
          <w:szCs w:val="24"/>
        </w:rPr>
        <w:t>1</w:t>
      </w:r>
      <w:r w:rsidRPr="003E341D">
        <w:rPr>
          <w:rFonts w:ascii="Arial" w:hAnsi="Arial" w:cs="Arial"/>
          <w:sz w:val="24"/>
          <w:szCs w:val="24"/>
        </w:rPr>
        <w:t xml:space="preserve">, se ha tomado como base los valores </w:t>
      </w:r>
      <w:r w:rsidR="00380263" w:rsidRPr="003E341D">
        <w:rPr>
          <w:rFonts w:ascii="Arial" w:hAnsi="Arial" w:cs="Arial"/>
          <w:sz w:val="24"/>
          <w:szCs w:val="24"/>
        </w:rPr>
        <w:t>asignados</w:t>
      </w:r>
      <w:r w:rsidRPr="003E341D">
        <w:rPr>
          <w:rFonts w:ascii="Arial" w:hAnsi="Arial" w:cs="Arial"/>
          <w:sz w:val="24"/>
          <w:szCs w:val="24"/>
        </w:rPr>
        <w:t xml:space="preserve"> al municipio mediante el Conpes 1</w:t>
      </w:r>
      <w:r w:rsidR="00380263">
        <w:rPr>
          <w:rFonts w:ascii="Arial" w:hAnsi="Arial" w:cs="Arial"/>
          <w:sz w:val="24"/>
          <w:szCs w:val="24"/>
        </w:rPr>
        <w:t>36</w:t>
      </w:r>
      <w:r w:rsidRPr="003E341D">
        <w:rPr>
          <w:rFonts w:ascii="Arial" w:hAnsi="Arial" w:cs="Arial"/>
          <w:sz w:val="24"/>
          <w:szCs w:val="24"/>
        </w:rPr>
        <w:t xml:space="preserve"> de 20</w:t>
      </w:r>
      <w:r w:rsidR="00380263">
        <w:rPr>
          <w:rFonts w:ascii="Arial" w:hAnsi="Arial" w:cs="Arial"/>
          <w:sz w:val="24"/>
          <w:szCs w:val="24"/>
        </w:rPr>
        <w:t>10</w:t>
      </w:r>
      <w:r w:rsidRPr="003E341D">
        <w:rPr>
          <w:rFonts w:ascii="Arial" w:hAnsi="Arial" w:cs="Arial"/>
          <w:sz w:val="24"/>
          <w:szCs w:val="24"/>
        </w:rPr>
        <w:t xml:space="preserve"> y las proyecciones se han calculado a partir de estos valores, por tal </w:t>
      </w:r>
      <w:r w:rsidR="00380263" w:rsidRPr="003E341D">
        <w:rPr>
          <w:rFonts w:ascii="Arial" w:hAnsi="Arial" w:cs="Arial"/>
          <w:sz w:val="24"/>
          <w:szCs w:val="24"/>
        </w:rPr>
        <w:t>razón</w:t>
      </w:r>
      <w:r w:rsidRPr="003E341D">
        <w:rPr>
          <w:rFonts w:ascii="Arial" w:hAnsi="Arial" w:cs="Arial"/>
          <w:sz w:val="24"/>
          <w:szCs w:val="24"/>
        </w:rPr>
        <w:t xml:space="preserve"> el porcentaje de aumento con respecto al 20</w:t>
      </w:r>
      <w:r w:rsidR="00380263">
        <w:rPr>
          <w:rFonts w:ascii="Arial" w:hAnsi="Arial" w:cs="Arial"/>
          <w:sz w:val="24"/>
          <w:szCs w:val="24"/>
        </w:rPr>
        <w:t>10</w:t>
      </w:r>
      <w:r w:rsidRPr="003E341D">
        <w:rPr>
          <w:rFonts w:ascii="Arial" w:hAnsi="Arial" w:cs="Arial"/>
          <w:sz w:val="24"/>
          <w:szCs w:val="24"/>
        </w:rPr>
        <w:t xml:space="preserve"> es de cero.</w:t>
      </w:r>
    </w:p>
    <w:p w:rsidR="00000D2C" w:rsidRPr="003E341D" w:rsidRDefault="00000D2C" w:rsidP="00380263">
      <w:pPr>
        <w:pStyle w:val="Textoindependiente"/>
        <w:jc w:val="both"/>
        <w:rPr>
          <w:rFonts w:ascii="Arial" w:hAnsi="Arial" w:cs="Arial"/>
          <w:sz w:val="24"/>
          <w:szCs w:val="24"/>
        </w:rPr>
      </w:pPr>
      <w:r w:rsidRPr="003E341D">
        <w:rPr>
          <w:rFonts w:ascii="Arial" w:hAnsi="Arial" w:cs="Arial"/>
          <w:sz w:val="24"/>
          <w:szCs w:val="24"/>
        </w:rPr>
        <w:t>En el caso de los recursos de SGP educación se ha aplicado lo dispuesto en el Acto legislativo.</w:t>
      </w:r>
    </w:p>
    <w:p w:rsidR="003231EF" w:rsidRPr="003E341D" w:rsidRDefault="00000D2C" w:rsidP="00380263">
      <w:pPr>
        <w:pStyle w:val="Textoindependiente"/>
        <w:jc w:val="both"/>
        <w:rPr>
          <w:rFonts w:ascii="Arial" w:hAnsi="Arial" w:cs="Arial"/>
          <w:sz w:val="24"/>
          <w:szCs w:val="24"/>
        </w:rPr>
      </w:pPr>
      <w:r w:rsidRPr="003E341D">
        <w:rPr>
          <w:rFonts w:ascii="Arial" w:hAnsi="Arial" w:cs="Arial"/>
          <w:sz w:val="24"/>
          <w:szCs w:val="24"/>
        </w:rPr>
        <w:t>Con respecto a todas las otras rentas que conforman el Presupuesto de ingresos del munic</w:t>
      </w:r>
      <w:r w:rsidR="009125A8" w:rsidRPr="003E341D">
        <w:rPr>
          <w:rFonts w:ascii="Arial" w:hAnsi="Arial" w:cs="Arial"/>
          <w:sz w:val="24"/>
          <w:szCs w:val="24"/>
        </w:rPr>
        <w:t>i</w:t>
      </w:r>
      <w:r w:rsidRPr="003E341D">
        <w:rPr>
          <w:rFonts w:ascii="Arial" w:hAnsi="Arial" w:cs="Arial"/>
          <w:sz w:val="24"/>
          <w:szCs w:val="24"/>
        </w:rPr>
        <w:t>pio se ha considerado que el a</w:t>
      </w:r>
      <w:r w:rsidR="003231EF" w:rsidRPr="003E341D">
        <w:rPr>
          <w:rFonts w:ascii="Arial" w:hAnsi="Arial" w:cs="Arial"/>
          <w:sz w:val="24"/>
          <w:szCs w:val="24"/>
        </w:rPr>
        <w:t xml:space="preserve">umento anual </w:t>
      </w:r>
      <w:r w:rsidR="00380263" w:rsidRPr="003E341D">
        <w:rPr>
          <w:rFonts w:ascii="Arial" w:hAnsi="Arial" w:cs="Arial"/>
          <w:sz w:val="24"/>
          <w:szCs w:val="24"/>
        </w:rPr>
        <w:t>estará</w:t>
      </w:r>
      <w:r w:rsidRPr="003E341D">
        <w:rPr>
          <w:rFonts w:ascii="Arial" w:hAnsi="Arial" w:cs="Arial"/>
          <w:sz w:val="24"/>
          <w:szCs w:val="24"/>
        </w:rPr>
        <w:t xml:space="preserve"> dado por </w:t>
      </w:r>
      <w:r w:rsidR="003231EF" w:rsidRPr="003E341D">
        <w:rPr>
          <w:rFonts w:ascii="Arial" w:hAnsi="Arial" w:cs="Arial"/>
          <w:sz w:val="24"/>
          <w:szCs w:val="24"/>
        </w:rPr>
        <w:t xml:space="preserve">el valor de la </w:t>
      </w:r>
      <w:r w:rsidR="00380263" w:rsidRPr="003E341D">
        <w:rPr>
          <w:rFonts w:ascii="Arial" w:hAnsi="Arial" w:cs="Arial"/>
          <w:sz w:val="24"/>
          <w:szCs w:val="24"/>
        </w:rPr>
        <w:t>inflación</w:t>
      </w:r>
      <w:r w:rsidR="003231EF" w:rsidRPr="003E341D">
        <w:rPr>
          <w:rFonts w:ascii="Arial" w:hAnsi="Arial" w:cs="Arial"/>
          <w:sz w:val="24"/>
          <w:szCs w:val="24"/>
        </w:rPr>
        <w:t xml:space="preserve"> esperada (3%)</w:t>
      </w:r>
    </w:p>
    <w:p w:rsidR="002F4208" w:rsidRPr="003E341D" w:rsidRDefault="002F4208" w:rsidP="00380263">
      <w:pPr>
        <w:pStyle w:val="Textoindependiente"/>
        <w:jc w:val="both"/>
        <w:rPr>
          <w:rFonts w:ascii="Arial" w:hAnsi="Arial" w:cs="Arial"/>
          <w:sz w:val="24"/>
          <w:szCs w:val="24"/>
        </w:rPr>
      </w:pPr>
    </w:p>
    <w:p w:rsidR="005D1625" w:rsidRPr="00053731" w:rsidRDefault="00380263" w:rsidP="00380263">
      <w:pPr>
        <w:pStyle w:val="Prrafodelista"/>
        <w:spacing w:after="0"/>
        <w:ind w:left="0"/>
        <w:jc w:val="both"/>
        <w:rPr>
          <w:rFonts w:ascii="Arial" w:hAnsi="Arial" w:cs="Arial"/>
          <w:sz w:val="24"/>
          <w:szCs w:val="24"/>
        </w:rPr>
      </w:pPr>
      <w:r w:rsidRPr="003E341D">
        <w:rPr>
          <w:rFonts w:ascii="Arial" w:hAnsi="Arial" w:cs="Arial"/>
          <w:b/>
          <w:sz w:val="24"/>
          <w:szCs w:val="24"/>
        </w:rPr>
        <w:t xml:space="preserve">2.1.2.2   criterios para la </w:t>
      </w:r>
      <w:r w:rsidR="00136FA2" w:rsidRPr="003E341D">
        <w:rPr>
          <w:rFonts w:ascii="Arial" w:hAnsi="Arial" w:cs="Arial"/>
          <w:b/>
          <w:sz w:val="24"/>
          <w:szCs w:val="24"/>
        </w:rPr>
        <w:t>programación</w:t>
      </w:r>
      <w:r w:rsidRPr="003E341D">
        <w:rPr>
          <w:rFonts w:ascii="Arial" w:hAnsi="Arial" w:cs="Arial"/>
          <w:b/>
          <w:sz w:val="24"/>
          <w:szCs w:val="24"/>
        </w:rPr>
        <w:t xml:space="preserve"> de los gastos</w:t>
      </w:r>
      <w:r w:rsidR="00DE16AE" w:rsidRPr="003E341D">
        <w:rPr>
          <w:rFonts w:ascii="Arial" w:hAnsi="Arial" w:cs="Arial"/>
          <w:b/>
          <w:sz w:val="24"/>
          <w:szCs w:val="24"/>
        </w:rPr>
        <w:t>.</w:t>
      </w:r>
      <w:r>
        <w:rPr>
          <w:rFonts w:ascii="Arial" w:hAnsi="Arial" w:cs="Arial"/>
          <w:b/>
          <w:sz w:val="24"/>
          <w:szCs w:val="24"/>
        </w:rPr>
        <w:t xml:space="preserve"> </w:t>
      </w:r>
      <w:r w:rsidR="005D1625" w:rsidRPr="00053731">
        <w:rPr>
          <w:rFonts w:ascii="Arial" w:hAnsi="Arial" w:cs="Arial"/>
          <w:sz w:val="24"/>
          <w:szCs w:val="24"/>
        </w:rPr>
        <w:t>Las proyeccion</w:t>
      </w:r>
      <w:r w:rsidR="00AF3196" w:rsidRPr="00053731">
        <w:rPr>
          <w:rFonts w:ascii="Arial" w:hAnsi="Arial" w:cs="Arial"/>
          <w:sz w:val="24"/>
          <w:szCs w:val="24"/>
        </w:rPr>
        <w:t>es de gastos están  fundamentado</w:t>
      </w:r>
      <w:r w:rsidR="005D1625" w:rsidRPr="00053731">
        <w:rPr>
          <w:rFonts w:ascii="Arial" w:hAnsi="Arial" w:cs="Arial"/>
          <w:sz w:val="24"/>
          <w:szCs w:val="24"/>
        </w:rPr>
        <w:t>s en los criterios de austeridad y eficiencia, para el efecto se maneja una estrategia de control en los gastos y la reducción de los costos del funcionamiento de la administración.</w:t>
      </w:r>
    </w:p>
    <w:p w:rsidR="00FB53FE" w:rsidRPr="00053731" w:rsidRDefault="00FB53FE" w:rsidP="00380263">
      <w:pPr>
        <w:pStyle w:val="Continuarlista"/>
        <w:ind w:left="0"/>
        <w:jc w:val="both"/>
        <w:rPr>
          <w:rFonts w:ascii="Arial" w:hAnsi="Arial" w:cs="Arial"/>
          <w:sz w:val="24"/>
          <w:szCs w:val="24"/>
        </w:rPr>
      </w:pPr>
    </w:p>
    <w:p w:rsidR="00312215" w:rsidRPr="00053731" w:rsidRDefault="00AF3196" w:rsidP="00380263">
      <w:pPr>
        <w:pStyle w:val="Continuarlista"/>
        <w:ind w:left="0"/>
        <w:jc w:val="both"/>
        <w:rPr>
          <w:rFonts w:ascii="Arial" w:hAnsi="Arial" w:cs="Arial"/>
          <w:sz w:val="24"/>
          <w:szCs w:val="24"/>
        </w:rPr>
      </w:pPr>
      <w:r w:rsidRPr="00053731">
        <w:rPr>
          <w:rFonts w:ascii="Arial" w:hAnsi="Arial" w:cs="Arial"/>
          <w:sz w:val="24"/>
          <w:szCs w:val="24"/>
        </w:rPr>
        <w:t xml:space="preserve">En la </w:t>
      </w:r>
      <w:r w:rsidR="00136FA2" w:rsidRPr="00053731">
        <w:rPr>
          <w:rFonts w:ascii="Arial" w:hAnsi="Arial" w:cs="Arial"/>
          <w:sz w:val="24"/>
          <w:szCs w:val="24"/>
        </w:rPr>
        <w:t>proyección</w:t>
      </w:r>
      <w:r w:rsidRPr="00053731">
        <w:rPr>
          <w:rFonts w:ascii="Arial" w:hAnsi="Arial" w:cs="Arial"/>
          <w:sz w:val="24"/>
          <w:szCs w:val="24"/>
        </w:rPr>
        <w:t xml:space="preserve"> de los gastos de funcionamiento se ha proyectado sob</w:t>
      </w:r>
      <w:r w:rsidR="00CB4800" w:rsidRPr="00053731">
        <w:rPr>
          <w:rFonts w:ascii="Arial" w:hAnsi="Arial" w:cs="Arial"/>
          <w:sz w:val="24"/>
          <w:szCs w:val="24"/>
        </w:rPr>
        <w:t xml:space="preserve">re la base de aumento de un </w:t>
      </w:r>
      <w:r w:rsidR="00A773F9" w:rsidRPr="00053731">
        <w:rPr>
          <w:rFonts w:ascii="Arial" w:hAnsi="Arial" w:cs="Arial"/>
          <w:sz w:val="24"/>
          <w:szCs w:val="24"/>
        </w:rPr>
        <w:t>0</w:t>
      </w:r>
      <w:r w:rsidR="00CB4800" w:rsidRPr="00053731">
        <w:rPr>
          <w:rFonts w:ascii="Arial" w:hAnsi="Arial" w:cs="Arial"/>
          <w:sz w:val="24"/>
          <w:szCs w:val="24"/>
        </w:rPr>
        <w:t>% para el 20</w:t>
      </w:r>
      <w:r w:rsidR="00A773F9" w:rsidRPr="00053731">
        <w:rPr>
          <w:rFonts w:ascii="Arial" w:hAnsi="Arial" w:cs="Arial"/>
          <w:sz w:val="24"/>
          <w:szCs w:val="24"/>
        </w:rPr>
        <w:t>10</w:t>
      </w:r>
      <w:r w:rsidR="00CB4800" w:rsidRPr="00053731">
        <w:rPr>
          <w:rFonts w:ascii="Arial" w:hAnsi="Arial" w:cs="Arial"/>
          <w:sz w:val="24"/>
          <w:szCs w:val="24"/>
        </w:rPr>
        <w:t xml:space="preserve"> y del</w:t>
      </w:r>
      <w:r w:rsidRPr="00053731">
        <w:rPr>
          <w:rFonts w:ascii="Arial" w:hAnsi="Arial" w:cs="Arial"/>
          <w:sz w:val="24"/>
          <w:szCs w:val="24"/>
        </w:rPr>
        <w:t xml:space="preserve"> </w:t>
      </w:r>
      <w:r w:rsidR="00380263">
        <w:rPr>
          <w:rFonts w:ascii="Arial" w:hAnsi="Arial" w:cs="Arial"/>
          <w:sz w:val="24"/>
          <w:szCs w:val="24"/>
        </w:rPr>
        <w:t>4</w:t>
      </w:r>
      <w:r w:rsidR="00CB4800" w:rsidRPr="00053731">
        <w:rPr>
          <w:rFonts w:ascii="Arial" w:hAnsi="Arial" w:cs="Arial"/>
          <w:sz w:val="24"/>
          <w:szCs w:val="24"/>
        </w:rPr>
        <w:t>% para el periodo comprendido entre 201</w:t>
      </w:r>
      <w:r w:rsidR="00380263">
        <w:rPr>
          <w:rFonts w:ascii="Arial" w:hAnsi="Arial" w:cs="Arial"/>
          <w:sz w:val="24"/>
          <w:szCs w:val="24"/>
        </w:rPr>
        <w:t>2</w:t>
      </w:r>
      <w:r w:rsidR="00DE16AE" w:rsidRPr="00053731">
        <w:rPr>
          <w:rFonts w:ascii="Arial" w:hAnsi="Arial" w:cs="Arial"/>
          <w:sz w:val="24"/>
          <w:szCs w:val="24"/>
        </w:rPr>
        <w:t xml:space="preserve"> </w:t>
      </w:r>
      <w:r w:rsidR="00CB4800" w:rsidRPr="00053731">
        <w:rPr>
          <w:rFonts w:ascii="Arial" w:hAnsi="Arial" w:cs="Arial"/>
          <w:sz w:val="24"/>
          <w:szCs w:val="24"/>
        </w:rPr>
        <w:t>y 20</w:t>
      </w:r>
      <w:r w:rsidR="00380263">
        <w:rPr>
          <w:rFonts w:ascii="Arial" w:hAnsi="Arial" w:cs="Arial"/>
          <w:sz w:val="24"/>
          <w:szCs w:val="24"/>
        </w:rPr>
        <w:t>21</w:t>
      </w:r>
      <w:r w:rsidR="00CB4800" w:rsidRPr="00053731">
        <w:rPr>
          <w:rFonts w:ascii="Arial" w:hAnsi="Arial" w:cs="Arial"/>
          <w:sz w:val="24"/>
          <w:szCs w:val="24"/>
        </w:rPr>
        <w:t xml:space="preserve">, </w:t>
      </w:r>
      <w:r w:rsidRPr="00053731">
        <w:rPr>
          <w:rFonts w:ascii="Arial" w:hAnsi="Arial" w:cs="Arial"/>
          <w:sz w:val="24"/>
          <w:szCs w:val="24"/>
        </w:rPr>
        <w:t>mientras que para la inversión se mantienen los aumentos que se proponen para los ingresos tanto en los Gastos financiados con SGP como los financiados con otras rentas como Regalias, Fosyga , Etesa, etc.</w:t>
      </w:r>
    </w:p>
    <w:p w:rsidR="00FB53FE" w:rsidRPr="00053731" w:rsidRDefault="00FB53FE" w:rsidP="00380263">
      <w:pPr>
        <w:pStyle w:val="Continuarlista"/>
        <w:ind w:left="0"/>
        <w:jc w:val="both"/>
        <w:rPr>
          <w:rFonts w:ascii="Arial" w:hAnsi="Arial" w:cs="Arial"/>
          <w:sz w:val="24"/>
          <w:szCs w:val="24"/>
        </w:rPr>
      </w:pPr>
    </w:p>
    <w:p w:rsidR="00312215" w:rsidRPr="00053731" w:rsidRDefault="00AF3196" w:rsidP="00380263">
      <w:pPr>
        <w:pStyle w:val="Continuarlista"/>
        <w:ind w:left="0"/>
        <w:jc w:val="both"/>
        <w:rPr>
          <w:rFonts w:ascii="Arial" w:hAnsi="Arial" w:cs="Arial"/>
          <w:sz w:val="24"/>
          <w:szCs w:val="24"/>
        </w:rPr>
      </w:pPr>
      <w:r w:rsidRPr="00053731">
        <w:rPr>
          <w:rFonts w:ascii="Arial" w:hAnsi="Arial" w:cs="Arial"/>
          <w:sz w:val="24"/>
          <w:szCs w:val="24"/>
        </w:rPr>
        <w:t>Para el caso de la proyección del pago de la deuda pública, tanto la actual como la proyectada, se ha tomado como base las condiciones establecidas por la Entidad crediticia.</w:t>
      </w:r>
      <w:r w:rsidR="00000D2C" w:rsidRPr="00053731">
        <w:rPr>
          <w:rFonts w:ascii="Arial" w:hAnsi="Arial" w:cs="Arial"/>
          <w:sz w:val="24"/>
          <w:szCs w:val="24"/>
        </w:rPr>
        <w:tab/>
      </w:r>
    </w:p>
    <w:p w:rsidR="001E7DF5" w:rsidRPr="00053731" w:rsidRDefault="001E7DF5" w:rsidP="00380263">
      <w:pPr>
        <w:spacing w:after="0"/>
        <w:jc w:val="both"/>
        <w:rPr>
          <w:rFonts w:ascii="Arial" w:hAnsi="Arial" w:cs="Arial"/>
          <w:b/>
          <w:sz w:val="16"/>
          <w:szCs w:val="16"/>
        </w:rPr>
      </w:pPr>
    </w:p>
    <w:p w:rsidR="00053731" w:rsidRPr="00053731" w:rsidRDefault="00053731" w:rsidP="00380263">
      <w:pPr>
        <w:pStyle w:val="Lista"/>
        <w:numPr>
          <w:ilvl w:val="2"/>
          <w:numId w:val="29"/>
        </w:numPr>
        <w:spacing w:after="0"/>
        <w:jc w:val="both"/>
        <w:rPr>
          <w:rFonts w:ascii="Arial" w:hAnsi="Arial" w:cs="Arial"/>
          <w:sz w:val="24"/>
          <w:szCs w:val="24"/>
          <w:lang w:val="es-ES_tradnl"/>
        </w:rPr>
      </w:pPr>
      <w:r w:rsidRPr="00053731">
        <w:rPr>
          <w:rFonts w:ascii="Arial" w:hAnsi="Arial" w:cs="Arial"/>
          <w:b/>
          <w:sz w:val="24"/>
          <w:szCs w:val="24"/>
          <w:lang w:val="es-ES_tradnl"/>
        </w:rPr>
        <w:lastRenderedPageBreak/>
        <w:t xml:space="preserve">    </w:t>
      </w:r>
      <w:r w:rsidR="00081A8D" w:rsidRPr="00053731">
        <w:rPr>
          <w:rFonts w:ascii="Arial" w:hAnsi="Arial" w:cs="Arial"/>
          <w:b/>
          <w:sz w:val="24"/>
          <w:szCs w:val="24"/>
          <w:lang w:val="es-ES_tradnl"/>
        </w:rPr>
        <w:t>RESULTADOS Y CONCLUSIONES DEL PLAN FINANCIERO</w:t>
      </w:r>
      <w:r w:rsidR="00DE16AE" w:rsidRPr="00053731">
        <w:rPr>
          <w:rFonts w:ascii="Arial" w:hAnsi="Arial" w:cs="Arial"/>
          <w:b/>
          <w:sz w:val="24"/>
          <w:szCs w:val="24"/>
          <w:lang w:val="es-ES_tradnl"/>
        </w:rPr>
        <w:t>.</w:t>
      </w:r>
    </w:p>
    <w:p w:rsidR="00CF3B7E" w:rsidRPr="00053731" w:rsidRDefault="00CF3B7E" w:rsidP="00380263">
      <w:pPr>
        <w:pStyle w:val="Lista"/>
        <w:spacing w:after="0"/>
        <w:ind w:left="0" w:firstLine="0"/>
        <w:jc w:val="both"/>
        <w:rPr>
          <w:rFonts w:ascii="Arial" w:hAnsi="Arial" w:cs="Arial"/>
          <w:sz w:val="24"/>
          <w:szCs w:val="24"/>
          <w:lang w:val="es-ES_tradnl"/>
        </w:rPr>
      </w:pPr>
      <w:r w:rsidRPr="00053731">
        <w:rPr>
          <w:rFonts w:ascii="Arial" w:hAnsi="Arial" w:cs="Arial"/>
          <w:sz w:val="24"/>
          <w:szCs w:val="24"/>
          <w:lang w:val="es-ES_tradnl"/>
        </w:rPr>
        <w:t>Los resultados del Plan financiero se enmarca en el hecho de que en el municipio no existen fuentes propias para financiar sus propios gastos de funcionamiento, ni su deuda pública, ni nuevos gastos de inversión, situación que se describe en la Matriz DOFA.</w:t>
      </w:r>
    </w:p>
    <w:p w:rsidR="00530290" w:rsidRPr="00053731" w:rsidRDefault="00530290" w:rsidP="00380263">
      <w:pPr>
        <w:pStyle w:val="Lista"/>
        <w:spacing w:after="0"/>
        <w:ind w:left="0" w:firstLine="0"/>
        <w:jc w:val="both"/>
        <w:rPr>
          <w:rFonts w:ascii="Arial" w:hAnsi="Arial" w:cs="Arial"/>
          <w:b/>
          <w:sz w:val="24"/>
          <w:szCs w:val="24"/>
          <w:lang w:val="es-ES_tradnl"/>
        </w:rPr>
      </w:pPr>
    </w:p>
    <w:p w:rsidR="00CF3B7E" w:rsidRPr="00C21EB3" w:rsidRDefault="00530290" w:rsidP="00380263">
      <w:pPr>
        <w:pStyle w:val="Lista2"/>
        <w:spacing w:after="0"/>
        <w:ind w:left="0" w:firstLine="0"/>
        <w:jc w:val="both"/>
        <w:rPr>
          <w:rFonts w:ascii="MS Reference Sans Serif" w:hAnsi="MS Reference Sans Serif"/>
          <w:sz w:val="24"/>
          <w:szCs w:val="24"/>
          <w:lang w:val="es-ES_tradnl"/>
        </w:rPr>
      </w:pPr>
      <w:r w:rsidRPr="00053731">
        <w:rPr>
          <w:rFonts w:ascii="Arial" w:hAnsi="Arial" w:cs="Arial"/>
          <w:b/>
          <w:sz w:val="24"/>
          <w:szCs w:val="24"/>
          <w:lang w:val="es-ES_tradnl"/>
        </w:rPr>
        <w:t>2.1.</w:t>
      </w:r>
      <w:r w:rsidR="002F086B" w:rsidRPr="00053731">
        <w:rPr>
          <w:rFonts w:ascii="Arial" w:hAnsi="Arial" w:cs="Arial"/>
          <w:b/>
          <w:sz w:val="24"/>
          <w:szCs w:val="24"/>
          <w:lang w:val="es-ES_tradnl"/>
        </w:rPr>
        <w:t>3</w:t>
      </w:r>
      <w:r w:rsidRPr="00053731">
        <w:rPr>
          <w:rFonts w:ascii="Arial" w:hAnsi="Arial" w:cs="Arial"/>
          <w:b/>
          <w:sz w:val="24"/>
          <w:szCs w:val="24"/>
          <w:lang w:val="es-ES_tradnl"/>
        </w:rPr>
        <w:t>.1</w:t>
      </w:r>
      <w:r w:rsidR="00081A8D" w:rsidRPr="00053731">
        <w:rPr>
          <w:rFonts w:ascii="Arial" w:hAnsi="Arial" w:cs="Arial"/>
          <w:b/>
          <w:sz w:val="24"/>
          <w:szCs w:val="24"/>
          <w:lang w:val="es-ES_tradnl"/>
        </w:rPr>
        <w:tab/>
      </w:r>
      <w:r w:rsidR="00CF3B7E" w:rsidRPr="00053731">
        <w:rPr>
          <w:rFonts w:ascii="Arial" w:hAnsi="Arial" w:cs="Arial"/>
          <w:b/>
          <w:sz w:val="24"/>
          <w:szCs w:val="24"/>
          <w:lang w:val="es-ES_tradnl"/>
        </w:rPr>
        <w:t>Matriz  DOFA</w:t>
      </w:r>
      <w:r w:rsidRPr="00053731">
        <w:rPr>
          <w:rFonts w:ascii="Arial" w:hAnsi="Arial" w:cs="Arial"/>
          <w:b/>
          <w:sz w:val="24"/>
          <w:szCs w:val="24"/>
          <w:lang w:val="es-ES_tradnl"/>
        </w:rPr>
        <w:t xml:space="preserve">: </w:t>
      </w:r>
      <w:r w:rsidR="00CF3B7E" w:rsidRPr="00053731">
        <w:rPr>
          <w:rFonts w:ascii="Arial" w:hAnsi="Arial" w:cs="Arial"/>
          <w:sz w:val="24"/>
          <w:szCs w:val="24"/>
          <w:lang w:val="es-ES_tradnl"/>
        </w:rPr>
        <w:t>Mediante esta herramienta de identificación de Debilidades, fortalezas, amenazas y oportunidades, es posible visualizar toda la problemática del municipio, que se encontró en el Diagnóstico</w:t>
      </w:r>
      <w:r w:rsidR="00CF3B7E" w:rsidRPr="00C21EB3">
        <w:rPr>
          <w:rFonts w:ascii="MS Reference Sans Serif" w:hAnsi="MS Reference Sans Serif"/>
          <w:sz w:val="24"/>
          <w:szCs w:val="24"/>
          <w:lang w:val="es-ES_tradnl"/>
        </w:rPr>
        <w:t>.</w:t>
      </w:r>
    </w:p>
    <w:p w:rsidR="00CF3B7E" w:rsidRPr="00F80BBE" w:rsidRDefault="00F80BBE" w:rsidP="00380263">
      <w:pPr>
        <w:tabs>
          <w:tab w:val="left" w:pos="2160"/>
        </w:tabs>
        <w:spacing w:after="0"/>
        <w:jc w:val="center"/>
        <w:rPr>
          <w:rFonts w:ascii="MS Reference Sans Serif" w:hAnsi="MS Reference Sans Serif" w:cs="Arial"/>
          <w:b/>
          <w:sz w:val="24"/>
          <w:szCs w:val="24"/>
          <w:lang w:val="es-ES_tradnl"/>
        </w:rPr>
      </w:pPr>
      <w:r w:rsidRPr="00F80BBE">
        <w:rPr>
          <w:rFonts w:ascii="MS Reference Sans Serif" w:hAnsi="MS Reference Sans Serif" w:cs="Arial"/>
          <w:b/>
          <w:sz w:val="24"/>
          <w:szCs w:val="24"/>
          <w:lang w:val="es-ES_tradnl"/>
        </w:rPr>
        <w:t xml:space="preserve">CUADRO No. </w:t>
      </w:r>
      <w:r w:rsidR="00BA529B">
        <w:rPr>
          <w:rFonts w:ascii="MS Reference Sans Serif" w:hAnsi="MS Reference Sans Serif" w:cs="Arial"/>
          <w:b/>
          <w:sz w:val="24"/>
          <w:szCs w:val="24"/>
          <w:lang w:val="es-ES_tradnl"/>
        </w:rPr>
        <w:t>6</w:t>
      </w:r>
    </w:p>
    <w:p w:rsidR="00CF3B7E" w:rsidRPr="00C21EB3" w:rsidRDefault="00CF3B7E" w:rsidP="00380263">
      <w:pPr>
        <w:tabs>
          <w:tab w:val="left" w:pos="2160"/>
        </w:tabs>
        <w:jc w:val="center"/>
        <w:rPr>
          <w:rFonts w:ascii="MS Reference Sans Serif" w:hAnsi="MS Reference Sans Serif" w:cs="Arial"/>
          <w:b/>
          <w:sz w:val="24"/>
          <w:szCs w:val="24"/>
          <w:lang w:val="es-ES_tradnl"/>
        </w:rPr>
      </w:pPr>
      <w:r w:rsidRPr="00C21EB3">
        <w:rPr>
          <w:rFonts w:ascii="MS Reference Sans Serif" w:hAnsi="MS Reference Sans Serif" w:cs="Arial"/>
          <w:b/>
          <w:sz w:val="24"/>
          <w:szCs w:val="24"/>
          <w:lang w:val="es-ES_tradnl"/>
        </w:rPr>
        <w:t>MATRIZ D.O.F.A</w:t>
      </w:r>
    </w:p>
    <w:tbl>
      <w:tblPr>
        <w:tblW w:w="8580" w:type="dxa"/>
        <w:tblInd w:w="60" w:type="dxa"/>
        <w:tblCellMar>
          <w:left w:w="70" w:type="dxa"/>
          <w:right w:w="70" w:type="dxa"/>
        </w:tblCellMar>
        <w:tblLook w:val="0000"/>
      </w:tblPr>
      <w:tblGrid>
        <w:gridCol w:w="4080"/>
        <w:gridCol w:w="4500"/>
      </w:tblGrid>
      <w:tr w:rsidR="00CF3B7E" w:rsidRPr="00C21EB3">
        <w:trPr>
          <w:trHeight w:val="33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F3B7E" w:rsidRPr="00C21EB3" w:rsidRDefault="00CF3B7E" w:rsidP="00FB53FE">
            <w:pPr>
              <w:jc w:val="center"/>
              <w:rPr>
                <w:rFonts w:ascii="MS Reference Sans Serif" w:hAnsi="MS Reference Sans Serif" w:cs="Arial"/>
                <w:b/>
                <w:bCs/>
                <w:sz w:val="24"/>
                <w:szCs w:val="24"/>
              </w:rPr>
            </w:pPr>
            <w:r w:rsidRPr="00C21EB3">
              <w:rPr>
                <w:rFonts w:ascii="MS Reference Sans Serif" w:hAnsi="MS Reference Sans Serif" w:cs="Arial"/>
                <w:b/>
                <w:bCs/>
                <w:sz w:val="24"/>
                <w:szCs w:val="24"/>
              </w:rPr>
              <w:t>DEBILIDADES</w:t>
            </w:r>
          </w:p>
        </w:tc>
        <w:tc>
          <w:tcPr>
            <w:tcW w:w="4500" w:type="dxa"/>
            <w:tcBorders>
              <w:top w:val="single" w:sz="8" w:space="0" w:color="auto"/>
              <w:left w:val="nil"/>
              <w:bottom w:val="single" w:sz="8" w:space="0" w:color="auto"/>
              <w:right w:val="single" w:sz="8" w:space="0" w:color="auto"/>
            </w:tcBorders>
            <w:shd w:val="clear" w:color="auto" w:fill="auto"/>
            <w:noWrap/>
            <w:vAlign w:val="bottom"/>
          </w:tcPr>
          <w:p w:rsidR="00CF3B7E" w:rsidRPr="00C21EB3" w:rsidRDefault="00CF3B7E" w:rsidP="00FB53FE">
            <w:pPr>
              <w:jc w:val="center"/>
              <w:rPr>
                <w:rFonts w:ascii="MS Reference Sans Serif" w:hAnsi="MS Reference Sans Serif" w:cs="Arial"/>
                <w:b/>
                <w:bCs/>
                <w:sz w:val="24"/>
                <w:szCs w:val="24"/>
              </w:rPr>
            </w:pPr>
            <w:r w:rsidRPr="00C21EB3">
              <w:rPr>
                <w:rFonts w:ascii="MS Reference Sans Serif" w:hAnsi="MS Reference Sans Serif" w:cs="Arial"/>
                <w:b/>
                <w:bCs/>
                <w:sz w:val="24"/>
                <w:szCs w:val="24"/>
              </w:rPr>
              <w:t>FORTALEZAS</w:t>
            </w:r>
          </w:p>
        </w:tc>
      </w:tr>
      <w:tr w:rsidR="00CF3B7E" w:rsidRPr="00634B44">
        <w:trPr>
          <w:trHeight w:val="660"/>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530290">
            <w:pPr>
              <w:jc w:val="both"/>
              <w:rPr>
                <w:rFonts w:cs="Arial"/>
                <w:sz w:val="20"/>
                <w:szCs w:val="20"/>
              </w:rPr>
            </w:pPr>
            <w:r w:rsidRPr="00634B44">
              <w:rPr>
                <w:rFonts w:cs="Arial"/>
                <w:sz w:val="20"/>
                <w:szCs w:val="20"/>
              </w:rPr>
              <w:t xml:space="preserve">* La gestión de recaudo de impuestos </w:t>
            </w:r>
            <w:r w:rsidR="00530290">
              <w:rPr>
                <w:rFonts w:cs="Arial"/>
                <w:sz w:val="20"/>
                <w:szCs w:val="20"/>
              </w:rPr>
              <w:t>debe continuar su implementacion.</w:t>
            </w:r>
          </w:p>
        </w:tc>
        <w:tc>
          <w:tcPr>
            <w:tcW w:w="4500" w:type="dxa"/>
            <w:vMerge w:val="restart"/>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La reestructuración administrativa genera ahorro operacional en los próximos años.</w:t>
            </w:r>
          </w:p>
        </w:tc>
      </w:tr>
      <w:tr w:rsidR="00CF3B7E" w:rsidRPr="00634B44">
        <w:trPr>
          <w:trHeight w:val="630"/>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530290">
            <w:pPr>
              <w:jc w:val="both"/>
              <w:rPr>
                <w:rFonts w:cs="Arial"/>
                <w:sz w:val="20"/>
                <w:szCs w:val="20"/>
              </w:rPr>
            </w:pPr>
            <w:r w:rsidRPr="00634B44">
              <w:rPr>
                <w:rFonts w:cs="Arial"/>
                <w:sz w:val="20"/>
                <w:szCs w:val="20"/>
              </w:rPr>
              <w:t xml:space="preserve">* </w:t>
            </w:r>
            <w:r w:rsidR="00530290" w:rsidRPr="00634B44">
              <w:rPr>
                <w:rFonts w:cs="Arial"/>
                <w:sz w:val="20"/>
                <w:szCs w:val="20"/>
              </w:rPr>
              <w:t>La</w:t>
            </w:r>
            <w:r w:rsidRPr="00634B44">
              <w:rPr>
                <w:rFonts w:cs="Arial"/>
                <w:sz w:val="20"/>
                <w:szCs w:val="20"/>
              </w:rPr>
              <w:t xml:space="preserve"> Infraestructura administrativa </w:t>
            </w:r>
            <w:r w:rsidR="00530290">
              <w:rPr>
                <w:rFonts w:cs="Arial"/>
                <w:sz w:val="20"/>
                <w:szCs w:val="20"/>
              </w:rPr>
              <w:t xml:space="preserve">continua </w:t>
            </w:r>
            <w:r w:rsidRPr="00634B44">
              <w:rPr>
                <w:rFonts w:cs="Arial"/>
                <w:sz w:val="20"/>
                <w:szCs w:val="20"/>
              </w:rPr>
              <w:t>deficiente para el proceso de recaudo, al igual que la de Planeación.</w:t>
            </w:r>
          </w:p>
        </w:tc>
        <w:tc>
          <w:tcPr>
            <w:tcW w:w="4500" w:type="dxa"/>
            <w:vMerge/>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trPr>
          <w:trHeight w:val="660"/>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Falta sensibilización en la comunidad, sobre un estado participativo y no paternalista.</w:t>
            </w:r>
          </w:p>
        </w:tc>
        <w:tc>
          <w:tcPr>
            <w:tcW w:w="4500" w:type="dxa"/>
            <w:vMerge/>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trPr>
          <w:trHeight w:val="435"/>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Los déficit presupuestal y de tesorería.</w:t>
            </w:r>
          </w:p>
        </w:tc>
        <w:tc>
          <w:tcPr>
            <w:tcW w:w="4500" w:type="dxa"/>
            <w:vMerge/>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trPr>
          <w:trHeight w:val="435"/>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Las metas de recaudo no se cumplen.</w:t>
            </w:r>
          </w:p>
        </w:tc>
        <w:tc>
          <w:tcPr>
            <w:tcW w:w="4500" w:type="dxa"/>
            <w:vMerge/>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trPr>
          <w:trHeight w:val="615"/>
        </w:trPr>
        <w:tc>
          <w:tcPr>
            <w:tcW w:w="4080" w:type="dxa"/>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Los gastos Generales, aun continúan siendo elevados.</w:t>
            </w:r>
          </w:p>
        </w:tc>
        <w:tc>
          <w:tcPr>
            <w:tcW w:w="4500" w:type="dxa"/>
            <w:vMerge w:val="restart"/>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La planta de personal es reducida, un empleado por cada mil habitantes y comprometida.</w:t>
            </w:r>
          </w:p>
        </w:tc>
      </w:tr>
      <w:tr w:rsidR="00530290" w:rsidRPr="00634B44">
        <w:trPr>
          <w:trHeight w:val="615"/>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530290">
            <w:pPr>
              <w:jc w:val="both"/>
              <w:rPr>
                <w:rFonts w:cs="Arial"/>
                <w:sz w:val="20"/>
                <w:szCs w:val="20"/>
              </w:rPr>
            </w:pPr>
            <w:r w:rsidRPr="00634B44">
              <w:rPr>
                <w:rFonts w:cs="Arial"/>
                <w:sz w:val="20"/>
                <w:szCs w:val="20"/>
              </w:rPr>
              <w:t>* El sentido de pertenencia, no esta debidamente fundamentado en los diferentes estamentos del municipio.</w:t>
            </w:r>
          </w:p>
        </w:tc>
        <w:tc>
          <w:tcPr>
            <w:tcW w:w="4500" w:type="dxa"/>
            <w:vMerge/>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p>
        </w:tc>
      </w:tr>
      <w:tr w:rsidR="00530290" w:rsidRPr="00634B44">
        <w:trPr>
          <w:trHeight w:val="885"/>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530290">
            <w:pPr>
              <w:jc w:val="both"/>
              <w:rPr>
                <w:rFonts w:cs="Arial"/>
                <w:sz w:val="20"/>
                <w:szCs w:val="20"/>
              </w:rPr>
            </w:pPr>
            <w:r w:rsidRPr="00634B44">
              <w:rPr>
                <w:rFonts w:cs="Arial"/>
                <w:sz w:val="20"/>
                <w:szCs w:val="20"/>
              </w:rPr>
              <w:t>* No existe un Plan de estímulos para los empleados.</w:t>
            </w:r>
          </w:p>
        </w:tc>
        <w:tc>
          <w:tcPr>
            <w:tcW w:w="4500" w:type="dxa"/>
            <w:vMerge/>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p>
        </w:tc>
      </w:tr>
      <w:tr w:rsidR="00530290" w:rsidRPr="00634B44">
        <w:trPr>
          <w:trHeight w:val="645"/>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530290">
            <w:pPr>
              <w:jc w:val="both"/>
              <w:rPr>
                <w:rFonts w:cs="Arial"/>
                <w:sz w:val="20"/>
                <w:szCs w:val="20"/>
              </w:rPr>
            </w:pPr>
            <w:r w:rsidRPr="00634B44">
              <w:rPr>
                <w:rFonts w:cs="Arial"/>
                <w:sz w:val="20"/>
                <w:szCs w:val="20"/>
              </w:rPr>
              <w:t>* El mecanismo de Control interno, no funciona como tal.</w:t>
            </w:r>
          </w:p>
        </w:tc>
        <w:tc>
          <w:tcPr>
            <w:tcW w:w="4500" w:type="dxa"/>
            <w:vMerge/>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p>
        </w:tc>
      </w:tr>
      <w:tr w:rsidR="00530290" w:rsidRPr="00634B44">
        <w:trPr>
          <w:trHeight w:val="510"/>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C21EB3">
            <w:pPr>
              <w:jc w:val="both"/>
              <w:rPr>
                <w:rFonts w:cs="Arial"/>
                <w:sz w:val="20"/>
                <w:szCs w:val="20"/>
              </w:rPr>
            </w:pPr>
          </w:p>
        </w:tc>
        <w:tc>
          <w:tcPr>
            <w:tcW w:w="4500" w:type="dxa"/>
            <w:vMerge/>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p>
        </w:tc>
      </w:tr>
      <w:tr w:rsidR="00530290" w:rsidRPr="00634B44">
        <w:trPr>
          <w:trHeight w:val="270"/>
        </w:trPr>
        <w:tc>
          <w:tcPr>
            <w:tcW w:w="4080" w:type="dxa"/>
            <w:tcBorders>
              <w:top w:val="nil"/>
              <w:left w:val="single" w:sz="8" w:space="0" w:color="auto"/>
              <w:bottom w:val="nil"/>
              <w:right w:val="single" w:sz="8" w:space="0" w:color="auto"/>
            </w:tcBorders>
            <w:shd w:val="clear" w:color="auto" w:fill="auto"/>
            <w:noWrap/>
            <w:vAlign w:val="bottom"/>
          </w:tcPr>
          <w:p w:rsidR="00530290" w:rsidRPr="00634B44" w:rsidRDefault="00530290" w:rsidP="00C21EB3">
            <w:pPr>
              <w:jc w:val="both"/>
              <w:rPr>
                <w:rFonts w:cs="Arial"/>
                <w:sz w:val="20"/>
                <w:szCs w:val="20"/>
              </w:rPr>
            </w:pPr>
            <w:r w:rsidRPr="00634B44">
              <w:rPr>
                <w:rFonts w:cs="Arial"/>
                <w:sz w:val="20"/>
                <w:szCs w:val="20"/>
              </w:rPr>
              <w:t> </w:t>
            </w:r>
          </w:p>
        </w:tc>
        <w:tc>
          <w:tcPr>
            <w:tcW w:w="4500" w:type="dxa"/>
            <w:tcBorders>
              <w:top w:val="nil"/>
              <w:left w:val="nil"/>
              <w:bottom w:val="nil"/>
              <w:right w:val="single" w:sz="8" w:space="0" w:color="auto"/>
            </w:tcBorders>
            <w:shd w:val="clear" w:color="auto" w:fill="auto"/>
            <w:noWrap/>
            <w:vAlign w:val="bottom"/>
          </w:tcPr>
          <w:p w:rsidR="00530290" w:rsidRPr="00634B44" w:rsidRDefault="00530290" w:rsidP="00C21EB3">
            <w:pPr>
              <w:jc w:val="both"/>
              <w:rPr>
                <w:rFonts w:cs="Arial"/>
                <w:sz w:val="20"/>
                <w:szCs w:val="20"/>
              </w:rPr>
            </w:pPr>
            <w:r w:rsidRPr="00634B44">
              <w:rPr>
                <w:rFonts w:cs="Arial"/>
                <w:sz w:val="20"/>
                <w:szCs w:val="20"/>
              </w:rPr>
              <w:t> </w:t>
            </w:r>
          </w:p>
        </w:tc>
      </w:tr>
      <w:tr w:rsidR="00530290" w:rsidRPr="00634B44">
        <w:trPr>
          <w:trHeight w:val="33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0290" w:rsidRPr="00634B44" w:rsidRDefault="00530290" w:rsidP="00C21EB3">
            <w:pPr>
              <w:jc w:val="both"/>
              <w:rPr>
                <w:rFonts w:cs="Arial"/>
                <w:b/>
                <w:bCs/>
                <w:sz w:val="20"/>
                <w:szCs w:val="20"/>
              </w:rPr>
            </w:pPr>
            <w:r w:rsidRPr="00634B44">
              <w:rPr>
                <w:rFonts w:cs="Arial"/>
                <w:b/>
                <w:bCs/>
                <w:sz w:val="20"/>
                <w:szCs w:val="20"/>
              </w:rPr>
              <w:lastRenderedPageBreak/>
              <w:t>AMENAZAS</w:t>
            </w:r>
          </w:p>
        </w:tc>
        <w:tc>
          <w:tcPr>
            <w:tcW w:w="4500" w:type="dxa"/>
            <w:tcBorders>
              <w:top w:val="single" w:sz="8" w:space="0" w:color="auto"/>
              <w:left w:val="nil"/>
              <w:bottom w:val="single" w:sz="8" w:space="0" w:color="auto"/>
              <w:right w:val="single" w:sz="8" w:space="0" w:color="auto"/>
            </w:tcBorders>
            <w:shd w:val="clear" w:color="auto" w:fill="auto"/>
            <w:noWrap/>
            <w:vAlign w:val="bottom"/>
          </w:tcPr>
          <w:p w:rsidR="00530290" w:rsidRPr="00634B44" w:rsidRDefault="00530290" w:rsidP="00C21EB3">
            <w:pPr>
              <w:jc w:val="both"/>
              <w:rPr>
                <w:rFonts w:cs="Arial"/>
                <w:b/>
                <w:bCs/>
                <w:sz w:val="20"/>
                <w:szCs w:val="20"/>
              </w:rPr>
            </w:pPr>
            <w:r w:rsidRPr="00634B44">
              <w:rPr>
                <w:rFonts w:cs="Arial"/>
                <w:b/>
                <w:bCs/>
                <w:sz w:val="20"/>
                <w:szCs w:val="20"/>
              </w:rPr>
              <w:t>OPORTUNIDADES</w:t>
            </w:r>
          </w:p>
        </w:tc>
      </w:tr>
      <w:tr w:rsidR="00530290" w:rsidRPr="00634B44">
        <w:trPr>
          <w:trHeight w:val="615"/>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Incumplimiento de los indicadores de la ley 617 de 2000.y otras leyes de saneamiento fiscal.</w:t>
            </w:r>
          </w:p>
        </w:tc>
        <w:tc>
          <w:tcPr>
            <w:tcW w:w="4500" w:type="dxa"/>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Aumento de los recursos del Sistema General de participaciones.</w:t>
            </w:r>
          </w:p>
        </w:tc>
      </w:tr>
      <w:tr w:rsidR="00530290" w:rsidRPr="00634B44">
        <w:trPr>
          <w:trHeight w:val="510"/>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Aumento de los pasivos pensiónales, cuotas partes pensiónales y otros.</w:t>
            </w:r>
          </w:p>
        </w:tc>
        <w:tc>
          <w:tcPr>
            <w:tcW w:w="4500" w:type="dxa"/>
            <w:tcBorders>
              <w:top w:val="nil"/>
              <w:left w:val="nil"/>
              <w:bottom w:val="nil"/>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Mayor cobertura y solución necesidades básicas insatisfechas. NBI</w:t>
            </w:r>
          </w:p>
        </w:tc>
      </w:tr>
      <w:tr w:rsidR="00530290" w:rsidRPr="00634B44">
        <w:trPr>
          <w:trHeight w:val="255"/>
        </w:trPr>
        <w:tc>
          <w:tcPr>
            <w:tcW w:w="4080" w:type="dxa"/>
            <w:tcBorders>
              <w:top w:val="nil"/>
              <w:left w:val="single" w:sz="8" w:space="0" w:color="auto"/>
              <w:bottom w:val="nil"/>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Las demandas contra el municipio</w:t>
            </w:r>
          </w:p>
        </w:tc>
        <w:tc>
          <w:tcPr>
            <w:tcW w:w="4500" w:type="dxa"/>
            <w:vMerge w:val="restart"/>
            <w:tcBorders>
              <w:top w:val="nil"/>
              <w:left w:val="nil"/>
              <w:bottom w:val="single" w:sz="8" w:space="0" w:color="000000"/>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Acceso con mayor facilidad a fuentes de financiación de proyectos y obtención de nuevos recursos para la inversión.</w:t>
            </w:r>
          </w:p>
        </w:tc>
      </w:tr>
      <w:tr w:rsidR="00530290" w:rsidRPr="00634B44">
        <w:trPr>
          <w:trHeight w:val="780"/>
        </w:trPr>
        <w:tc>
          <w:tcPr>
            <w:tcW w:w="4080" w:type="dxa"/>
            <w:tcBorders>
              <w:top w:val="nil"/>
              <w:left w:val="single" w:sz="8" w:space="0" w:color="auto"/>
              <w:bottom w:val="single" w:sz="8" w:space="0" w:color="auto"/>
              <w:right w:val="single" w:sz="8" w:space="0" w:color="auto"/>
            </w:tcBorders>
            <w:shd w:val="clear" w:color="auto" w:fill="auto"/>
            <w:vAlign w:val="center"/>
          </w:tcPr>
          <w:p w:rsidR="00530290" w:rsidRPr="00634B44" w:rsidRDefault="00530290" w:rsidP="00C21EB3">
            <w:pPr>
              <w:jc w:val="both"/>
              <w:rPr>
                <w:rFonts w:cs="Arial"/>
                <w:sz w:val="20"/>
                <w:szCs w:val="20"/>
              </w:rPr>
            </w:pPr>
            <w:r w:rsidRPr="00634B44">
              <w:rPr>
                <w:rFonts w:cs="Arial"/>
                <w:sz w:val="20"/>
                <w:szCs w:val="20"/>
              </w:rPr>
              <w:t>* El reconocimiento de obligaciones contraídas en administraciones anteriores y no presupuestadas.</w:t>
            </w:r>
          </w:p>
        </w:tc>
        <w:tc>
          <w:tcPr>
            <w:tcW w:w="4500" w:type="dxa"/>
            <w:vMerge/>
            <w:tcBorders>
              <w:top w:val="nil"/>
              <w:left w:val="nil"/>
              <w:bottom w:val="single" w:sz="8" w:space="0" w:color="000000"/>
              <w:right w:val="single" w:sz="8" w:space="0" w:color="auto"/>
            </w:tcBorders>
            <w:shd w:val="clear" w:color="auto" w:fill="auto"/>
            <w:vAlign w:val="center"/>
          </w:tcPr>
          <w:p w:rsidR="00530290" w:rsidRPr="00634B44" w:rsidRDefault="00530290" w:rsidP="00C21EB3">
            <w:pPr>
              <w:jc w:val="both"/>
              <w:rPr>
                <w:rFonts w:cs="Arial"/>
                <w:sz w:val="20"/>
                <w:szCs w:val="20"/>
              </w:rPr>
            </w:pPr>
          </w:p>
        </w:tc>
      </w:tr>
    </w:tbl>
    <w:p w:rsidR="00CF3B7E" w:rsidRPr="00053731" w:rsidRDefault="00CF3B7E" w:rsidP="00530290">
      <w:pPr>
        <w:tabs>
          <w:tab w:val="left" w:pos="2160"/>
        </w:tabs>
        <w:spacing w:after="0"/>
        <w:jc w:val="both"/>
        <w:rPr>
          <w:rFonts w:ascii="Arial" w:hAnsi="Arial" w:cs="Arial"/>
          <w:b/>
          <w:sz w:val="20"/>
          <w:szCs w:val="20"/>
          <w:lang w:val="es-ES_tradnl"/>
        </w:rPr>
      </w:pPr>
    </w:p>
    <w:p w:rsidR="00CF3B7E" w:rsidRPr="00053731" w:rsidRDefault="002F086B" w:rsidP="00530290">
      <w:pPr>
        <w:tabs>
          <w:tab w:val="left" w:pos="2160"/>
        </w:tabs>
        <w:spacing w:after="0"/>
        <w:jc w:val="both"/>
        <w:rPr>
          <w:rFonts w:ascii="Arial" w:hAnsi="Arial" w:cs="Arial"/>
          <w:sz w:val="24"/>
          <w:szCs w:val="24"/>
          <w:lang w:val="es-ES_tradnl"/>
        </w:rPr>
      </w:pPr>
      <w:r w:rsidRPr="00053731">
        <w:rPr>
          <w:rFonts w:ascii="Arial" w:hAnsi="Arial" w:cs="Arial"/>
          <w:b/>
          <w:sz w:val="24"/>
          <w:szCs w:val="24"/>
          <w:lang w:val="es-ES_tradnl"/>
        </w:rPr>
        <w:t>2.1.3.2</w:t>
      </w:r>
      <w:r w:rsidRPr="00053731">
        <w:rPr>
          <w:rFonts w:ascii="Arial" w:hAnsi="Arial" w:cs="Arial"/>
          <w:b/>
          <w:sz w:val="24"/>
          <w:szCs w:val="24"/>
          <w:lang w:val="es-ES_tradnl"/>
        </w:rPr>
        <w:tab/>
        <w:t xml:space="preserve">Estrategias para el cumplimiento de la Matriz  DOFA: </w:t>
      </w:r>
      <w:r w:rsidR="00530290" w:rsidRPr="00053731">
        <w:rPr>
          <w:rFonts w:ascii="Arial" w:hAnsi="Arial" w:cs="Arial"/>
          <w:sz w:val="24"/>
          <w:szCs w:val="24"/>
          <w:lang w:val="es-ES_tradnl"/>
        </w:rPr>
        <w:t>La matr</w:t>
      </w:r>
      <w:r w:rsidRPr="00053731">
        <w:rPr>
          <w:rFonts w:ascii="Arial" w:hAnsi="Arial" w:cs="Arial"/>
          <w:sz w:val="24"/>
          <w:szCs w:val="24"/>
          <w:lang w:val="es-ES_tradnl"/>
        </w:rPr>
        <w:t>i</w:t>
      </w:r>
      <w:r w:rsidR="00530290" w:rsidRPr="00053731">
        <w:rPr>
          <w:rFonts w:ascii="Arial" w:hAnsi="Arial" w:cs="Arial"/>
          <w:sz w:val="24"/>
          <w:szCs w:val="24"/>
          <w:lang w:val="es-ES_tradnl"/>
        </w:rPr>
        <w:t>x DOFA, continua siendo la misma planteada en el marco fiscal de 20</w:t>
      </w:r>
      <w:r w:rsidR="00380263">
        <w:rPr>
          <w:rFonts w:ascii="Arial" w:hAnsi="Arial" w:cs="Arial"/>
          <w:sz w:val="24"/>
          <w:szCs w:val="24"/>
          <w:lang w:val="es-ES_tradnl"/>
        </w:rPr>
        <w:t>11</w:t>
      </w:r>
      <w:r w:rsidR="00530290" w:rsidRPr="00053731">
        <w:rPr>
          <w:rFonts w:ascii="Arial" w:hAnsi="Arial" w:cs="Arial"/>
          <w:sz w:val="24"/>
          <w:szCs w:val="24"/>
          <w:lang w:val="es-ES_tradnl"/>
        </w:rPr>
        <w:t xml:space="preserve"> y por lo tanto a</w:t>
      </w:r>
      <w:r w:rsidR="00CF3B7E" w:rsidRPr="00053731">
        <w:rPr>
          <w:rFonts w:ascii="Arial" w:hAnsi="Arial" w:cs="Arial"/>
          <w:sz w:val="24"/>
          <w:szCs w:val="24"/>
          <w:lang w:val="es-ES_tradnl"/>
        </w:rPr>
        <w:t xml:space="preserve">nalizando cada una de las “Debilidades” y de las “amenazas </w:t>
      </w:r>
      <w:r w:rsidR="004679C5" w:rsidRPr="00053731">
        <w:rPr>
          <w:rFonts w:ascii="Arial" w:hAnsi="Arial" w:cs="Arial"/>
          <w:sz w:val="24"/>
          <w:szCs w:val="24"/>
          <w:lang w:val="es-ES_tradnl"/>
        </w:rPr>
        <w:t>“es</w:t>
      </w:r>
      <w:r w:rsidR="00CF3B7E" w:rsidRPr="00053731">
        <w:rPr>
          <w:rFonts w:ascii="Arial" w:hAnsi="Arial" w:cs="Arial"/>
          <w:sz w:val="24"/>
          <w:szCs w:val="24"/>
          <w:lang w:val="es-ES_tradnl"/>
        </w:rPr>
        <w:t xml:space="preserve"> necesario plantear estrategias que permitan convertir las debilidades en “fortalezas” y  las amenazas en “oportunidades” </w:t>
      </w:r>
      <w:r w:rsidR="00530290" w:rsidRPr="00053731">
        <w:rPr>
          <w:rFonts w:ascii="Arial" w:hAnsi="Arial" w:cs="Arial"/>
          <w:sz w:val="24"/>
          <w:szCs w:val="24"/>
          <w:lang w:val="es-ES_tradnl"/>
        </w:rPr>
        <w:t xml:space="preserve">, </w:t>
      </w:r>
      <w:r w:rsidR="00CF3B7E" w:rsidRPr="00053731">
        <w:rPr>
          <w:rFonts w:ascii="Arial" w:hAnsi="Arial" w:cs="Arial"/>
          <w:sz w:val="24"/>
          <w:szCs w:val="24"/>
          <w:lang w:val="es-ES_tradnl"/>
        </w:rPr>
        <w:t>Lo anterior se propone mediante las siguientes estrategias:</w:t>
      </w:r>
    </w:p>
    <w:p w:rsidR="00081A8D" w:rsidRPr="00053731" w:rsidRDefault="00081A8D" w:rsidP="00C21EB3">
      <w:pPr>
        <w:pStyle w:val="Textoindependiente"/>
        <w:jc w:val="both"/>
        <w:rPr>
          <w:rFonts w:ascii="Arial" w:hAnsi="Arial" w:cs="Arial"/>
          <w:b/>
          <w:sz w:val="20"/>
          <w:szCs w:val="20"/>
          <w:lang w:val="es-ES_tradnl"/>
        </w:rPr>
      </w:pPr>
    </w:p>
    <w:p w:rsidR="00CF3B7E" w:rsidRPr="00634B44" w:rsidRDefault="00F80BBE" w:rsidP="00634B44">
      <w:pPr>
        <w:pStyle w:val="Textoindependiente"/>
        <w:jc w:val="center"/>
        <w:rPr>
          <w:rFonts w:ascii="MS Reference Sans Serif" w:hAnsi="MS Reference Sans Serif"/>
          <w:b/>
          <w:sz w:val="24"/>
          <w:szCs w:val="24"/>
          <w:lang w:val="es-ES_tradnl"/>
        </w:rPr>
      </w:pPr>
      <w:r>
        <w:rPr>
          <w:rFonts w:ascii="MS Reference Sans Serif" w:hAnsi="MS Reference Sans Serif"/>
          <w:b/>
          <w:sz w:val="24"/>
          <w:szCs w:val="24"/>
          <w:lang w:val="es-ES_tradnl"/>
        </w:rPr>
        <w:t xml:space="preserve">CUADRO No </w:t>
      </w:r>
      <w:r w:rsidR="00BA529B">
        <w:rPr>
          <w:rFonts w:ascii="MS Reference Sans Serif" w:hAnsi="MS Reference Sans Serif"/>
          <w:b/>
          <w:sz w:val="24"/>
          <w:szCs w:val="24"/>
          <w:lang w:val="es-ES_tradnl"/>
        </w:rPr>
        <w:t>7</w:t>
      </w:r>
    </w:p>
    <w:tbl>
      <w:tblPr>
        <w:tblW w:w="9085" w:type="dxa"/>
        <w:tblInd w:w="70" w:type="dxa"/>
        <w:tblCellMar>
          <w:left w:w="70" w:type="dxa"/>
          <w:right w:w="70" w:type="dxa"/>
        </w:tblCellMar>
        <w:tblLook w:val="0000"/>
      </w:tblPr>
      <w:tblGrid>
        <w:gridCol w:w="634"/>
        <w:gridCol w:w="4139"/>
        <w:gridCol w:w="4312"/>
      </w:tblGrid>
      <w:tr w:rsidR="00CF3B7E" w:rsidRPr="00634B44" w:rsidTr="0020654A">
        <w:trPr>
          <w:trHeight w:val="360"/>
        </w:trPr>
        <w:tc>
          <w:tcPr>
            <w:tcW w:w="9085" w:type="dxa"/>
            <w:gridSpan w:val="3"/>
            <w:tcBorders>
              <w:top w:val="nil"/>
              <w:left w:val="nil"/>
              <w:bottom w:val="nil"/>
              <w:right w:val="nil"/>
            </w:tcBorders>
            <w:shd w:val="clear" w:color="auto" w:fill="auto"/>
            <w:noWrap/>
            <w:vAlign w:val="bottom"/>
          </w:tcPr>
          <w:p w:rsidR="00CF3B7E" w:rsidRPr="00634B44" w:rsidRDefault="00CF3B7E" w:rsidP="00634B44">
            <w:pPr>
              <w:jc w:val="center"/>
              <w:rPr>
                <w:rFonts w:ascii="MS Reference Sans Serif" w:hAnsi="MS Reference Sans Serif" w:cs="Arial"/>
                <w:b/>
                <w:bCs/>
                <w:sz w:val="24"/>
                <w:szCs w:val="24"/>
              </w:rPr>
            </w:pPr>
            <w:r w:rsidRPr="00634B44">
              <w:rPr>
                <w:rFonts w:ascii="MS Reference Sans Serif" w:hAnsi="MS Reference Sans Serif" w:cs="Arial"/>
                <w:b/>
                <w:bCs/>
                <w:sz w:val="24"/>
                <w:szCs w:val="24"/>
              </w:rPr>
              <w:t>ESTRATEGIAS MATRIZ D.O.F.A.</w:t>
            </w:r>
          </w:p>
        </w:tc>
      </w:tr>
      <w:tr w:rsidR="00CF3B7E" w:rsidRPr="00634B44" w:rsidTr="0020654A">
        <w:trPr>
          <w:trHeight w:val="270"/>
        </w:trPr>
        <w:tc>
          <w:tcPr>
            <w:tcW w:w="634" w:type="dxa"/>
            <w:tcBorders>
              <w:top w:val="nil"/>
              <w:left w:val="nil"/>
              <w:bottom w:val="nil"/>
              <w:right w:val="nil"/>
            </w:tcBorders>
            <w:shd w:val="clear" w:color="auto" w:fill="auto"/>
            <w:noWrap/>
            <w:vAlign w:val="bottom"/>
          </w:tcPr>
          <w:p w:rsidR="00CF3B7E" w:rsidRPr="00634B44" w:rsidRDefault="00CF3B7E" w:rsidP="00C21EB3">
            <w:pPr>
              <w:jc w:val="both"/>
              <w:rPr>
                <w:rFonts w:cs="Arial"/>
                <w:sz w:val="20"/>
                <w:szCs w:val="20"/>
              </w:rPr>
            </w:pPr>
          </w:p>
        </w:tc>
        <w:tc>
          <w:tcPr>
            <w:tcW w:w="4139" w:type="dxa"/>
            <w:tcBorders>
              <w:top w:val="nil"/>
              <w:left w:val="nil"/>
              <w:bottom w:val="nil"/>
              <w:right w:val="nil"/>
            </w:tcBorders>
            <w:shd w:val="clear" w:color="auto" w:fill="auto"/>
            <w:noWrap/>
            <w:vAlign w:val="bottom"/>
          </w:tcPr>
          <w:p w:rsidR="00CF3B7E" w:rsidRPr="00634B44" w:rsidRDefault="00CF3B7E" w:rsidP="00C21EB3">
            <w:pPr>
              <w:jc w:val="both"/>
              <w:rPr>
                <w:rFonts w:cs="Arial"/>
                <w:sz w:val="20"/>
                <w:szCs w:val="20"/>
              </w:rPr>
            </w:pPr>
          </w:p>
        </w:tc>
        <w:tc>
          <w:tcPr>
            <w:tcW w:w="4312" w:type="dxa"/>
            <w:tcBorders>
              <w:top w:val="nil"/>
              <w:left w:val="nil"/>
              <w:bottom w:val="nil"/>
              <w:right w:val="nil"/>
            </w:tcBorders>
            <w:shd w:val="clear" w:color="auto" w:fill="auto"/>
            <w:noWrap/>
            <w:vAlign w:val="bottom"/>
          </w:tcPr>
          <w:p w:rsidR="00CF3B7E" w:rsidRPr="00634B44" w:rsidRDefault="00CF3B7E" w:rsidP="00C21EB3">
            <w:pPr>
              <w:jc w:val="both"/>
              <w:rPr>
                <w:rFonts w:cs="Arial"/>
                <w:sz w:val="20"/>
                <w:szCs w:val="20"/>
              </w:rPr>
            </w:pPr>
          </w:p>
        </w:tc>
      </w:tr>
      <w:tr w:rsidR="00CF3B7E" w:rsidRPr="00634B44" w:rsidTr="0020654A">
        <w:trPr>
          <w:trHeight w:val="510"/>
        </w:trPr>
        <w:tc>
          <w:tcPr>
            <w:tcW w:w="634" w:type="dxa"/>
            <w:tcBorders>
              <w:top w:val="single" w:sz="8" w:space="0" w:color="auto"/>
              <w:left w:val="single" w:sz="8" w:space="0" w:color="auto"/>
              <w:bottom w:val="single" w:sz="4" w:space="0" w:color="auto"/>
              <w:right w:val="single" w:sz="8" w:space="0" w:color="auto"/>
            </w:tcBorders>
            <w:shd w:val="clear" w:color="auto" w:fill="auto"/>
            <w:noWrap/>
            <w:vAlign w:val="bottom"/>
          </w:tcPr>
          <w:p w:rsidR="00CF3B7E" w:rsidRPr="00634B44" w:rsidRDefault="00CF3B7E" w:rsidP="00C21EB3">
            <w:pPr>
              <w:jc w:val="both"/>
              <w:rPr>
                <w:rFonts w:cs="Arial"/>
                <w:sz w:val="20"/>
                <w:szCs w:val="20"/>
              </w:rPr>
            </w:pPr>
            <w:r w:rsidRPr="00634B44">
              <w:rPr>
                <w:rFonts w:cs="Arial"/>
                <w:sz w:val="20"/>
                <w:szCs w:val="20"/>
              </w:rPr>
              <w:t> </w:t>
            </w:r>
          </w:p>
        </w:tc>
        <w:tc>
          <w:tcPr>
            <w:tcW w:w="4139" w:type="dxa"/>
            <w:tcBorders>
              <w:top w:val="single" w:sz="8" w:space="0" w:color="auto"/>
              <w:left w:val="nil"/>
              <w:bottom w:val="single" w:sz="8" w:space="0" w:color="auto"/>
              <w:right w:val="single" w:sz="8" w:space="0" w:color="auto"/>
            </w:tcBorders>
            <w:shd w:val="clear" w:color="auto" w:fill="auto"/>
            <w:noWrap/>
            <w:vAlign w:val="bottom"/>
          </w:tcPr>
          <w:p w:rsidR="00CF3B7E" w:rsidRPr="00634B44" w:rsidRDefault="00CF3B7E" w:rsidP="00530290">
            <w:pPr>
              <w:jc w:val="center"/>
              <w:rPr>
                <w:rFonts w:cs="Arial"/>
                <w:b/>
                <w:bCs/>
                <w:sz w:val="20"/>
                <w:szCs w:val="20"/>
              </w:rPr>
            </w:pPr>
            <w:r w:rsidRPr="00634B44">
              <w:rPr>
                <w:rFonts w:cs="Arial"/>
                <w:b/>
                <w:bCs/>
                <w:sz w:val="20"/>
                <w:szCs w:val="20"/>
              </w:rPr>
              <w:t>FORTALEZAS</w:t>
            </w:r>
          </w:p>
        </w:tc>
        <w:tc>
          <w:tcPr>
            <w:tcW w:w="4312" w:type="dxa"/>
            <w:tcBorders>
              <w:top w:val="single" w:sz="8" w:space="0" w:color="auto"/>
              <w:left w:val="nil"/>
              <w:bottom w:val="single" w:sz="8" w:space="0" w:color="auto"/>
              <w:right w:val="single" w:sz="8" w:space="0" w:color="auto"/>
            </w:tcBorders>
            <w:shd w:val="clear" w:color="auto" w:fill="auto"/>
            <w:noWrap/>
            <w:vAlign w:val="bottom"/>
          </w:tcPr>
          <w:p w:rsidR="00CF3B7E" w:rsidRPr="00634B44" w:rsidRDefault="00CF3B7E" w:rsidP="00530290">
            <w:pPr>
              <w:jc w:val="center"/>
              <w:rPr>
                <w:rFonts w:cs="Arial"/>
                <w:b/>
                <w:bCs/>
                <w:sz w:val="20"/>
                <w:szCs w:val="20"/>
              </w:rPr>
            </w:pPr>
            <w:r w:rsidRPr="00634B44">
              <w:rPr>
                <w:rFonts w:cs="Arial"/>
                <w:b/>
                <w:bCs/>
                <w:sz w:val="20"/>
                <w:szCs w:val="20"/>
              </w:rPr>
              <w:t>DEBILIDADES</w:t>
            </w:r>
          </w:p>
        </w:tc>
      </w:tr>
      <w:tr w:rsidR="00CF3B7E" w:rsidRPr="00634B44" w:rsidTr="0020654A">
        <w:trPr>
          <w:trHeight w:val="330"/>
        </w:trPr>
        <w:tc>
          <w:tcPr>
            <w:tcW w:w="634"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CF3B7E" w:rsidRPr="00634B44" w:rsidRDefault="00CF3B7E" w:rsidP="0020654A">
            <w:pPr>
              <w:jc w:val="center"/>
              <w:rPr>
                <w:rFonts w:cs="Arial"/>
                <w:b/>
                <w:bCs/>
                <w:sz w:val="20"/>
                <w:szCs w:val="20"/>
              </w:rPr>
            </w:pPr>
            <w:r w:rsidRPr="00634B44">
              <w:rPr>
                <w:rFonts w:cs="Arial"/>
                <w:b/>
                <w:bCs/>
                <w:sz w:val="20"/>
                <w:szCs w:val="20"/>
              </w:rPr>
              <w:t>OPRTUNIDADES</w:t>
            </w:r>
          </w:p>
        </w:tc>
        <w:tc>
          <w:tcPr>
            <w:tcW w:w="4139" w:type="dxa"/>
            <w:tcBorders>
              <w:top w:val="nil"/>
              <w:left w:val="nil"/>
              <w:bottom w:val="single" w:sz="8" w:space="0" w:color="auto"/>
              <w:right w:val="single" w:sz="8" w:space="0" w:color="auto"/>
            </w:tcBorders>
            <w:shd w:val="clear" w:color="auto" w:fill="auto"/>
            <w:vAlign w:val="center"/>
          </w:tcPr>
          <w:p w:rsidR="00CF3B7E" w:rsidRPr="00634B44" w:rsidRDefault="00CF3B7E" w:rsidP="00530290">
            <w:pPr>
              <w:jc w:val="center"/>
              <w:rPr>
                <w:rFonts w:cs="Arial"/>
                <w:b/>
                <w:bCs/>
                <w:sz w:val="20"/>
                <w:szCs w:val="20"/>
              </w:rPr>
            </w:pPr>
            <w:r w:rsidRPr="00634B44">
              <w:rPr>
                <w:rFonts w:cs="Arial"/>
                <w:b/>
                <w:bCs/>
                <w:sz w:val="20"/>
                <w:szCs w:val="20"/>
              </w:rPr>
              <w:t>ESTRATEGIAS  (FO)</w:t>
            </w:r>
          </w:p>
        </w:tc>
        <w:tc>
          <w:tcPr>
            <w:tcW w:w="4312" w:type="dxa"/>
            <w:tcBorders>
              <w:top w:val="nil"/>
              <w:left w:val="nil"/>
              <w:bottom w:val="single" w:sz="8" w:space="0" w:color="auto"/>
              <w:right w:val="single" w:sz="8" w:space="0" w:color="auto"/>
            </w:tcBorders>
            <w:shd w:val="clear" w:color="auto" w:fill="auto"/>
            <w:vAlign w:val="center"/>
          </w:tcPr>
          <w:p w:rsidR="00CF3B7E" w:rsidRPr="00634B44" w:rsidRDefault="00CF3B7E" w:rsidP="00530290">
            <w:pPr>
              <w:jc w:val="center"/>
              <w:rPr>
                <w:rFonts w:cs="Arial"/>
                <w:b/>
                <w:bCs/>
                <w:sz w:val="20"/>
                <w:szCs w:val="20"/>
              </w:rPr>
            </w:pPr>
            <w:r w:rsidRPr="00634B44">
              <w:rPr>
                <w:rFonts w:cs="Arial"/>
                <w:b/>
                <w:bCs/>
                <w:sz w:val="20"/>
                <w:szCs w:val="20"/>
              </w:rPr>
              <w:t>ESTRATEGIAS   (DO)</w:t>
            </w:r>
          </w:p>
        </w:tc>
      </w:tr>
      <w:tr w:rsidR="00CF3B7E" w:rsidRPr="00634B44" w:rsidTr="0020654A">
        <w:trPr>
          <w:trHeight w:val="9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Mayor recaudo de impuestos y en general de las rentas propias del municipio.</w:t>
            </w:r>
          </w:p>
        </w:tc>
        <w:tc>
          <w:tcPr>
            <w:tcW w:w="4312"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La sensibilización a la comunidad, la capacitación de los empleados.</w:t>
            </w:r>
          </w:p>
        </w:tc>
      </w:tr>
      <w:tr w:rsidR="00CF3B7E" w:rsidRPr="00634B44" w:rsidTr="0020654A">
        <w:trPr>
          <w:trHeight w:val="6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Mayor sentido de pertenencia del personal de planta.</w:t>
            </w:r>
          </w:p>
        </w:tc>
        <w:tc>
          <w:tcPr>
            <w:tcW w:w="4312"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El fortalecimiento de los recaudos.</w:t>
            </w:r>
          </w:p>
        </w:tc>
      </w:tr>
      <w:tr w:rsidR="00CF3B7E" w:rsidRPr="00634B44" w:rsidTr="0020654A">
        <w:trPr>
          <w:trHeight w:val="9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Una comunidad conocedora y sensibilizada sobre la problemática del municipio.</w:t>
            </w:r>
          </w:p>
        </w:tc>
        <w:tc>
          <w:tcPr>
            <w:tcW w:w="4312"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La disminución de los Gastos generales.</w:t>
            </w:r>
          </w:p>
        </w:tc>
      </w:tr>
      <w:tr w:rsidR="00CF3B7E" w:rsidRPr="00634B44" w:rsidTr="0020654A">
        <w:trPr>
          <w:trHeight w:val="6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Mejoramiento de la capacidad institucional</w:t>
            </w:r>
          </w:p>
        </w:tc>
        <w:tc>
          <w:tcPr>
            <w:tcW w:w="4312"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Cumplimiento de la ley 617 de 2000.</w:t>
            </w:r>
          </w:p>
        </w:tc>
      </w:tr>
      <w:tr w:rsidR="00CF3B7E" w:rsidRPr="00634B44" w:rsidTr="0020654A">
        <w:trPr>
          <w:trHeight w:val="6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xml:space="preserve">* Cumplimiento de las metas del Plan de </w:t>
            </w:r>
            <w:r w:rsidRPr="00634B44">
              <w:rPr>
                <w:rFonts w:cs="Arial"/>
                <w:sz w:val="20"/>
                <w:szCs w:val="20"/>
              </w:rPr>
              <w:lastRenderedPageBreak/>
              <w:t>desarrollo.</w:t>
            </w:r>
          </w:p>
        </w:tc>
        <w:tc>
          <w:tcPr>
            <w:tcW w:w="4312"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lastRenderedPageBreak/>
              <w:t xml:space="preserve">* generación de superávit primario para sostener </w:t>
            </w:r>
            <w:r w:rsidRPr="00634B44">
              <w:rPr>
                <w:rFonts w:cs="Arial"/>
                <w:sz w:val="20"/>
                <w:szCs w:val="20"/>
              </w:rPr>
              <w:lastRenderedPageBreak/>
              <w:t>la deuda pública.</w:t>
            </w:r>
          </w:p>
        </w:tc>
      </w:tr>
      <w:tr w:rsidR="00CF3B7E" w:rsidRPr="00634B44" w:rsidTr="0020654A">
        <w:trPr>
          <w:trHeight w:val="6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Mayor cubrimiento de las NBI:</w:t>
            </w:r>
          </w:p>
        </w:tc>
        <w:tc>
          <w:tcPr>
            <w:tcW w:w="4312" w:type="dxa"/>
            <w:vMerge w:val="restart"/>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Saneamiento del déficit fiscal, con el pago de cuotas partes pensiónales y  de bonos pensiónales</w:t>
            </w:r>
          </w:p>
        </w:tc>
      </w:tr>
      <w:tr w:rsidR="00CF3B7E" w:rsidRPr="00634B44" w:rsidTr="0020654A">
        <w:trPr>
          <w:trHeight w:val="3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Mantener en el tiempo un superávit primario.</w:t>
            </w:r>
          </w:p>
        </w:tc>
        <w:tc>
          <w:tcPr>
            <w:tcW w:w="4312" w:type="dxa"/>
            <w:vMerge/>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rsidTr="0020654A">
        <w:trPr>
          <w:trHeight w:val="6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c>
          <w:tcPr>
            <w:tcW w:w="4312" w:type="dxa"/>
            <w:vMerge/>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rsidTr="0020654A">
        <w:trPr>
          <w:trHeight w:val="315"/>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single" w:sz="8" w:space="0" w:color="auto"/>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w:t>
            </w:r>
          </w:p>
        </w:tc>
        <w:tc>
          <w:tcPr>
            <w:tcW w:w="4312" w:type="dxa"/>
            <w:tcBorders>
              <w:top w:val="nil"/>
              <w:left w:val="nil"/>
              <w:bottom w:val="single" w:sz="8" w:space="0" w:color="auto"/>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w:t>
            </w:r>
          </w:p>
        </w:tc>
      </w:tr>
      <w:tr w:rsidR="00CF3B7E" w:rsidRPr="00634B44" w:rsidTr="0020654A">
        <w:trPr>
          <w:trHeight w:val="315"/>
        </w:trPr>
        <w:tc>
          <w:tcPr>
            <w:tcW w:w="634"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CF3B7E" w:rsidRPr="00634B44" w:rsidRDefault="00CF3B7E" w:rsidP="00530290">
            <w:pPr>
              <w:jc w:val="center"/>
              <w:rPr>
                <w:rFonts w:cs="Arial"/>
                <w:b/>
                <w:bCs/>
                <w:sz w:val="20"/>
                <w:szCs w:val="20"/>
              </w:rPr>
            </w:pPr>
            <w:r w:rsidRPr="00634B44">
              <w:rPr>
                <w:rFonts w:cs="Arial"/>
                <w:b/>
                <w:bCs/>
                <w:sz w:val="20"/>
                <w:szCs w:val="20"/>
              </w:rPr>
              <w:t>AMENAZAS</w:t>
            </w:r>
          </w:p>
        </w:tc>
        <w:tc>
          <w:tcPr>
            <w:tcW w:w="4139" w:type="dxa"/>
            <w:tcBorders>
              <w:top w:val="nil"/>
              <w:left w:val="nil"/>
              <w:bottom w:val="single" w:sz="4" w:space="0" w:color="auto"/>
              <w:right w:val="single" w:sz="8" w:space="0" w:color="auto"/>
            </w:tcBorders>
            <w:shd w:val="clear" w:color="auto" w:fill="auto"/>
            <w:vAlign w:val="center"/>
          </w:tcPr>
          <w:p w:rsidR="00CF3B7E" w:rsidRPr="00634B44" w:rsidRDefault="00CF3B7E" w:rsidP="00530290">
            <w:pPr>
              <w:jc w:val="center"/>
              <w:rPr>
                <w:rFonts w:cs="Arial"/>
                <w:b/>
                <w:bCs/>
                <w:sz w:val="20"/>
                <w:szCs w:val="20"/>
              </w:rPr>
            </w:pPr>
            <w:r w:rsidRPr="00634B44">
              <w:rPr>
                <w:rFonts w:cs="Arial"/>
                <w:b/>
                <w:bCs/>
                <w:sz w:val="20"/>
                <w:szCs w:val="20"/>
              </w:rPr>
              <w:t>ESTRATEGIAS   (FA)</w:t>
            </w:r>
          </w:p>
        </w:tc>
        <w:tc>
          <w:tcPr>
            <w:tcW w:w="4312" w:type="dxa"/>
            <w:tcBorders>
              <w:top w:val="nil"/>
              <w:left w:val="nil"/>
              <w:bottom w:val="single" w:sz="4" w:space="0" w:color="auto"/>
              <w:right w:val="single" w:sz="8" w:space="0" w:color="auto"/>
            </w:tcBorders>
            <w:shd w:val="clear" w:color="auto" w:fill="auto"/>
            <w:vAlign w:val="center"/>
          </w:tcPr>
          <w:p w:rsidR="00CF3B7E" w:rsidRPr="00634B44" w:rsidRDefault="00CF3B7E" w:rsidP="00530290">
            <w:pPr>
              <w:jc w:val="center"/>
              <w:rPr>
                <w:rFonts w:cs="Arial"/>
                <w:b/>
                <w:bCs/>
                <w:sz w:val="20"/>
                <w:szCs w:val="20"/>
              </w:rPr>
            </w:pPr>
            <w:r w:rsidRPr="00634B44">
              <w:rPr>
                <w:rFonts w:cs="Arial"/>
                <w:b/>
                <w:bCs/>
                <w:sz w:val="20"/>
                <w:szCs w:val="20"/>
              </w:rPr>
              <w:t>ESTRATEGIAS  (DA)</w:t>
            </w:r>
          </w:p>
        </w:tc>
      </w:tr>
      <w:tr w:rsidR="00CF3B7E" w:rsidRPr="00634B44" w:rsidTr="0020654A">
        <w:trPr>
          <w:trHeight w:val="9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El aumento en el recaudo de los impuestos y rentas municipales, fortaleciendo el ahorro operacional.</w:t>
            </w:r>
          </w:p>
        </w:tc>
        <w:tc>
          <w:tcPr>
            <w:tcW w:w="4312" w:type="dxa"/>
            <w:vMerge w:val="restart"/>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De manera técnica evaluar el estatuto de Rentas Municipal, identificando y definiendo plenamente las rentas municipales.</w:t>
            </w:r>
          </w:p>
        </w:tc>
      </w:tr>
      <w:tr w:rsidR="00CF3B7E" w:rsidRPr="00634B44" w:rsidTr="0020654A">
        <w:trPr>
          <w:trHeight w:val="300"/>
        </w:trPr>
        <w:tc>
          <w:tcPr>
            <w:tcW w:w="634" w:type="dxa"/>
            <w:vMerge/>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nil"/>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Capacitación de los empleados.</w:t>
            </w:r>
          </w:p>
        </w:tc>
        <w:tc>
          <w:tcPr>
            <w:tcW w:w="4312" w:type="dxa"/>
            <w:vMerge/>
            <w:tcBorders>
              <w:top w:val="nil"/>
              <w:left w:val="single" w:sz="8" w:space="0" w:color="auto"/>
              <w:bottom w:val="nil"/>
              <w:right w:val="single" w:sz="8" w:space="0" w:color="auto"/>
            </w:tcBorders>
            <w:shd w:val="clear" w:color="auto" w:fill="auto"/>
            <w:vAlign w:val="center"/>
          </w:tcPr>
          <w:p w:rsidR="00CF3B7E" w:rsidRPr="00634B44" w:rsidRDefault="00CF3B7E" w:rsidP="00C21EB3">
            <w:pPr>
              <w:jc w:val="both"/>
              <w:rPr>
                <w:rFonts w:cs="Arial"/>
                <w:sz w:val="20"/>
                <w:szCs w:val="20"/>
              </w:rPr>
            </w:pPr>
          </w:p>
        </w:tc>
      </w:tr>
      <w:tr w:rsidR="00CF3B7E" w:rsidRPr="00634B44" w:rsidTr="0020654A">
        <w:trPr>
          <w:trHeight w:val="1200"/>
        </w:trPr>
        <w:tc>
          <w:tcPr>
            <w:tcW w:w="634" w:type="dxa"/>
            <w:vMerge/>
            <w:tcBorders>
              <w:top w:val="nil"/>
              <w:left w:val="single" w:sz="8" w:space="0" w:color="auto"/>
              <w:bottom w:val="single" w:sz="4" w:space="0" w:color="auto"/>
              <w:right w:val="single" w:sz="8" w:space="0" w:color="auto"/>
            </w:tcBorders>
            <w:shd w:val="clear" w:color="auto" w:fill="auto"/>
            <w:vAlign w:val="center"/>
          </w:tcPr>
          <w:p w:rsidR="00CF3B7E" w:rsidRPr="00634B44" w:rsidRDefault="00CF3B7E" w:rsidP="00C21EB3">
            <w:pPr>
              <w:jc w:val="both"/>
              <w:rPr>
                <w:rFonts w:cs="Arial"/>
                <w:b/>
                <w:bCs/>
                <w:sz w:val="20"/>
                <w:szCs w:val="20"/>
              </w:rPr>
            </w:pPr>
          </w:p>
        </w:tc>
        <w:tc>
          <w:tcPr>
            <w:tcW w:w="4139" w:type="dxa"/>
            <w:tcBorders>
              <w:top w:val="nil"/>
              <w:left w:val="nil"/>
              <w:bottom w:val="single" w:sz="4" w:space="0" w:color="auto"/>
              <w:right w:val="single" w:sz="8" w:space="0" w:color="auto"/>
            </w:tcBorders>
            <w:shd w:val="clear" w:color="auto" w:fill="auto"/>
            <w:vAlign w:val="center"/>
          </w:tcPr>
          <w:p w:rsidR="00CF3B7E" w:rsidRPr="00634B44" w:rsidRDefault="00CF3B7E" w:rsidP="00C21EB3">
            <w:pPr>
              <w:jc w:val="both"/>
              <w:rPr>
                <w:rFonts w:cs="Arial"/>
                <w:sz w:val="20"/>
                <w:szCs w:val="20"/>
              </w:rPr>
            </w:pPr>
            <w:r w:rsidRPr="00634B44">
              <w:rPr>
                <w:rFonts w:cs="Arial"/>
                <w:sz w:val="20"/>
                <w:szCs w:val="20"/>
              </w:rPr>
              <w:t>* Implementar Plan de estímulos para los empleados, basados en el mejoramiento continuo de la calidad del trabajo.</w:t>
            </w:r>
          </w:p>
        </w:tc>
        <w:tc>
          <w:tcPr>
            <w:tcW w:w="4312" w:type="dxa"/>
            <w:tcBorders>
              <w:top w:val="nil"/>
              <w:left w:val="single" w:sz="8" w:space="0" w:color="auto"/>
              <w:bottom w:val="single" w:sz="8" w:space="0" w:color="000000"/>
              <w:right w:val="single" w:sz="8" w:space="0" w:color="auto"/>
            </w:tcBorders>
            <w:shd w:val="clear" w:color="auto" w:fill="auto"/>
            <w:vAlign w:val="center"/>
          </w:tcPr>
          <w:p w:rsidR="00CF3B7E" w:rsidRPr="00634B44" w:rsidRDefault="00CF3B7E" w:rsidP="00C21EB3">
            <w:pPr>
              <w:jc w:val="both"/>
              <w:rPr>
                <w:rFonts w:cs="Arial"/>
                <w:sz w:val="20"/>
                <w:szCs w:val="20"/>
              </w:rPr>
            </w:pPr>
          </w:p>
        </w:tc>
      </w:tr>
    </w:tbl>
    <w:p w:rsidR="0020654A" w:rsidRPr="00C255F9" w:rsidRDefault="0020654A" w:rsidP="0020654A">
      <w:pPr>
        <w:pStyle w:val="Prrafodelista"/>
        <w:spacing w:after="0" w:line="240" w:lineRule="atLeast"/>
        <w:ind w:left="0"/>
        <w:jc w:val="both"/>
        <w:rPr>
          <w:rFonts w:ascii="Arial" w:hAnsi="Arial" w:cs="Arial"/>
          <w:sz w:val="24"/>
          <w:szCs w:val="24"/>
        </w:rPr>
      </w:pPr>
    </w:p>
    <w:p w:rsidR="002F086B" w:rsidRDefault="002F086B" w:rsidP="0020654A">
      <w:pPr>
        <w:pStyle w:val="Textoindependiente"/>
        <w:spacing w:after="0"/>
        <w:jc w:val="center"/>
        <w:rPr>
          <w:rFonts w:ascii="Arial" w:hAnsi="Arial" w:cs="Arial"/>
          <w:b/>
          <w:sz w:val="24"/>
          <w:szCs w:val="24"/>
        </w:rPr>
      </w:pPr>
    </w:p>
    <w:p w:rsidR="002F086B" w:rsidRDefault="002F086B"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DE16AE" w:rsidRDefault="00DE16AE" w:rsidP="0020654A">
      <w:pPr>
        <w:pStyle w:val="Textoindependiente"/>
        <w:spacing w:after="0"/>
        <w:jc w:val="center"/>
        <w:rPr>
          <w:rFonts w:ascii="Arial" w:hAnsi="Arial" w:cs="Arial"/>
          <w:b/>
          <w:sz w:val="24"/>
          <w:szCs w:val="24"/>
        </w:rPr>
      </w:pPr>
    </w:p>
    <w:p w:rsidR="00136FA2" w:rsidRDefault="00136FA2" w:rsidP="0020654A">
      <w:pPr>
        <w:pStyle w:val="Textoindependiente"/>
        <w:spacing w:after="0"/>
        <w:jc w:val="center"/>
        <w:rPr>
          <w:rFonts w:ascii="Arial" w:hAnsi="Arial" w:cs="Arial"/>
          <w:b/>
          <w:sz w:val="24"/>
          <w:szCs w:val="24"/>
        </w:rPr>
      </w:pPr>
    </w:p>
    <w:p w:rsidR="00136FA2" w:rsidRDefault="00136FA2" w:rsidP="0020654A">
      <w:pPr>
        <w:pStyle w:val="Textoindependiente"/>
        <w:spacing w:after="0"/>
        <w:jc w:val="center"/>
        <w:rPr>
          <w:rFonts w:ascii="Arial" w:hAnsi="Arial" w:cs="Arial"/>
          <w:b/>
          <w:sz w:val="24"/>
          <w:szCs w:val="24"/>
        </w:rPr>
      </w:pPr>
    </w:p>
    <w:p w:rsidR="00053731" w:rsidRDefault="00053731" w:rsidP="0020654A">
      <w:pPr>
        <w:pStyle w:val="Textoindependiente"/>
        <w:spacing w:after="0"/>
        <w:jc w:val="center"/>
        <w:rPr>
          <w:rFonts w:ascii="Arial" w:hAnsi="Arial" w:cs="Arial"/>
          <w:b/>
          <w:sz w:val="24"/>
          <w:szCs w:val="24"/>
        </w:rPr>
      </w:pPr>
    </w:p>
    <w:p w:rsidR="0020654A" w:rsidRPr="001E1787" w:rsidRDefault="0020654A" w:rsidP="0020654A">
      <w:pPr>
        <w:pStyle w:val="Textoindependiente"/>
        <w:spacing w:after="0"/>
        <w:jc w:val="center"/>
        <w:rPr>
          <w:rFonts w:ascii="Arial" w:hAnsi="Arial" w:cs="Arial"/>
          <w:b/>
          <w:sz w:val="24"/>
          <w:szCs w:val="24"/>
        </w:rPr>
      </w:pPr>
      <w:r>
        <w:rPr>
          <w:rFonts w:ascii="Arial" w:hAnsi="Arial" w:cs="Arial"/>
          <w:b/>
          <w:sz w:val="24"/>
          <w:szCs w:val="24"/>
        </w:rPr>
        <w:t>2.</w:t>
      </w:r>
      <w:r w:rsidR="002F086B">
        <w:rPr>
          <w:rFonts w:ascii="Arial" w:hAnsi="Arial" w:cs="Arial"/>
          <w:b/>
          <w:sz w:val="24"/>
          <w:szCs w:val="24"/>
        </w:rPr>
        <w:t>2</w:t>
      </w:r>
      <w:r w:rsidRPr="001E1787">
        <w:rPr>
          <w:rFonts w:ascii="Arial" w:hAnsi="Arial" w:cs="Arial"/>
          <w:b/>
          <w:sz w:val="24"/>
          <w:szCs w:val="24"/>
        </w:rPr>
        <w:tab/>
      </w:r>
      <w:r w:rsidRPr="001E1787">
        <w:rPr>
          <w:rFonts w:ascii="Arial" w:hAnsi="Arial" w:cs="Arial"/>
          <w:b/>
          <w:sz w:val="24"/>
          <w:szCs w:val="24"/>
        </w:rPr>
        <w:tab/>
        <w:t>PROPUESTA DE ACTUALIZACIÓN DEL PLAN FINANCIERO</w:t>
      </w:r>
    </w:p>
    <w:p w:rsidR="00DE16AE" w:rsidRDefault="00DE16AE" w:rsidP="0020654A">
      <w:pPr>
        <w:pStyle w:val="Textoindependiente"/>
        <w:spacing w:after="0"/>
        <w:jc w:val="both"/>
        <w:rPr>
          <w:rFonts w:ascii="Arial" w:hAnsi="Arial" w:cs="Arial"/>
          <w:b/>
          <w:sz w:val="24"/>
          <w:szCs w:val="24"/>
        </w:rPr>
      </w:pPr>
    </w:p>
    <w:p w:rsidR="0020654A" w:rsidRPr="001E1787" w:rsidRDefault="0020654A" w:rsidP="0020654A">
      <w:pPr>
        <w:pStyle w:val="Textoindependiente"/>
        <w:spacing w:after="0"/>
        <w:jc w:val="both"/>
        <w:rPr>
          <w:rFonts w:ascii="Arial" w:hAnsi="Arial" w:cs="Arial"/>
          <w:b/>
          <w:sz w:val="24"/>
          <w:szCs w:val="24"/>
        </w:rPr>
      </w:pPr>
      <w:r>
        <w:rPr>
          <w:rFonts w:ascii="Arial" w:hAnsi="Arial" w:cs="Arial"/>
          <w:b/>
          <w:sz w:val="24"/>
          <w:szCs w:val="24"/>
        </w:rPr>
        <w:t>2.</w:t>
      </w:r>
      <w:r w:rsidR="002F086B">
        <w:rPr>
          <w:rFonts w:ascii="Arial" w:hAnsi="Arial" w:cs="Arial"/>
          <w:b/>
          <w:sz w:val="24"/>
          <w:szCs w:val="24"/>
        </w:rPr>
        <w:t>2</w:t>
      </w:r>
      <w:r>
        <w:rPr>
          <w:rFonts w:ascii="Arial" w:hAnsi="Arial" w:cs="Arial"/>
          <w:b/>
          <w:sz w:val="24"/>
          <w:szCs w:val="24"/>
        </w:rPr>
        <w:t>.</w:t>
      </w:r>
      <w:r w:rsidRPr="001E1787">
        <w:rPr>
          <w:rFonts w:ascii="Arial" w:hAnsi="Arial" w:cs="Arial"/>
          <w:b/>
          <w:sz w:val="24"/>
          <w:szCs w:val="24"/>
        </w:rPr>
        <w:t>1 Redefinición de Objetivos, Estrategias y Metas Financieras (Periodo de Gobierno).</w:t>
      </w:r>
    </w:p>
    <w:p w:rsidR="0020654A" w:rsidRPr="001E1787" w:rsidRDefault="0020654A" w:rsidP="0020654A">
      <w:pPr>
        <w:pStyle w:val="Textoindependiente"/>
        <w:spacing w:after="0"/>
        <w:jc w:val="both"/>
        <w:rPr>
          <w:rFonts w:ascii="Arial" w:hAnsi="Arial" w:cs="Arial"/>
          <w:b/>
          <w:color w:val="FF0000"/>
          <w:sz w:val="24"/>
          <w:szCs w:val="24"/>
        </w:rPr>
      </w:pPr>
    </w:p>
    <w:p w:rsidR="0020654A" w:rsidRPr="001E1787" w:rsidRDefault="0020654A" w:rsidP="0020654A">
      <w:pPr>
        <w:pStyle w:val="Textoindependiente"/>
        <w:spacing w:after="0"/>
        <w:jc w:val="both"/>
        <w:rPr>
          <w:rFonts w:ascii="Arial" w:hAnsi="Arial" w:cs="Arial"/>
          <w:sz w:val="24"/>
          <w:szCs w:val="24"/>
        </w:rPr>
      </w:pPr>
      <w:r>
        <w:rPr>
          <w:rFonts w:ascii="Arial" w:hAnsi="Arial" w:cs="Arial"/>
          <w:b/>
          <w:sz w:val="24"/>
          <w:szCs w:val="24"/>
        </w:rPr>
        <w:t>2.</w:t>
      </w:r>
      <w:r w:rsidR="002F086B">
        <w:rPr>
          <w:rFonts w:ascii="Arial" w:hAnsi="Arial" w:cs="Arial"/>
          <w:b/>
          <w:sz w:val="24"/>
          <w:szCs w:val="24"/>
        </w:rPr>
        <w:t>2</w:t>
      </w:r>
      <w:r>
        <w:rPr>
          <w:rFonts w:ascii="Arial" w:hAnsi="Arial" w:cs="Arial"/>
          <w:b/>
          <w:sz w:val="24"/>
          <w:szCs w:val="24"/>
        </w:rPr>
        <w:t>.1</w:t>
      </w:r>
      <w:r w:rsidRPr="001E1787">
        <w:rPr>
          <w:rFonts w:ascii="Arial" w:hAnsi="Arial" w:cs="Arial"/>
          <w:b/>
          <w:sz w:val="24"/>
          <w:szCs w:val="24"/>
        </w:rPr>
        <w:t>.</w:t>
      </w:r>
      <w:r>
        <w:rPr>
          <w:rFonts w:ascii="Arial" w:hAnsi="Arial" w:cs="Arial"/>
          <w:b/>
          <w:sz w:val="24"/>
          <w:szCs w:val="24"/>
        </w:rPr>
        <w:t>1</w:t>
      </w:r>
      <w:r w:rsidRPr="001E1787">
        <w:rPr>
          <w:rFonts w:ascii="Arial" w:hAnsi="Arial" w:cs="Arial"/>
          <w:b/>
          <w:sz w:val="24"/>
          <w:szCs w:val="24"/>
        </w:rPr>
        <w:t xml:space="preserve"> OBJETIVOS</w:t>
      </w:r>
      <w:r>
        <w:rPr>
          <w:rFonts w:ascii="Arial" w:hAnsi="Arial" w:cs="Arial"/>
          <w:b/>
          <w:sz w:val="24"/>
          <w:szCs w:val="24"/>
        </w:rPr>
        <w:t>.</w:t>
      </w:r>
      <w:r w:rsidRPr="001E1787">
        <w:rPr>
          <w:rFonts w:ascii="Arial" w:hAnsi="Arial" w:cs="Arial"/>
          <w:sz w:val="24"/>
          <w:szCs w:val="24"/>
        </w:rPr>
        <w:t xml:space="preserve">-  Lograr la financiación del plan de desarrollo dentro los indicadores de disciplina fiscal definidos en la ley 617 de 2000 y nivel de endeudamiento autónomo definidos en la ley 358 de 1997, conservando la primera categoría del municipio de </w:t>
      </w:r>
      <w:r>
        <w:rPr>
          <w:rFonts w:ascii="Arial" w:hAnsi="Arial" w:cs="Arial"/>
          <w:sz w:val="24"/>
          <w:szCs w:val="24"/>
        </w:rPr>
        <w:t>Villavieja</w:t>
      </w:r>
      <w:r w:rsidRPr="001E1787">
        <w:rPr>
          <w:rFonts w:ascii="Arial" w:hAnsi="Arial" w:cs="Arial"/>
          <w:sz w:val="24"/>
          <w:szCs w:val="24"/>
        </w:rPr>
        <w:t xml:space="preserve"> en los términos de la misma Ley.</w:t>
      </w:r>
    </w:p>
    <w:p w:rsidR="0020654A" w:rsidRPr="001E1787" w:rsidRDefault="0020654A" w:rsidP="0020654A">
      <w:pPr>
        <w:pStyle w:val="Textoindependiente"/>
        <w:spacing w:after="0"/>
        <w:jc w:val="both"/>
        <w:rPr>
          <w:rFonts w:ascii="Arial" w:hAnsi="Arial" w:cs="Arial"/>
          <w:color w:val="FF0000"/>
          <w:sz w:val="24"/>
          <w:szCs w:val="24"/>
        </w:rPr>
      </w:pP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p>
    <w:p w:rsidR="0020654A" w:rsidRPr="001E1787" w:rsidRDefault="0020654A" w:rsidP="0020654A">
      <w:pPr>
        <w:spacing w:after="0" w:line="360" w:lineRule="auto"/>
        <w:ind w:hanging="216"/>
        <w:jc w:val="both"/>
        <w:rPr>
          <w:rFonts w:ascii="Arial" w:hAnsi="Arial" w:cs="Arial"/>
          <w:b/>
          <w:sz w:val="24"/>
          <w:szCs w:val="24"/>
        </w:rPr>
      </w:pPr>
      <w:r>
        <w:rPr>
          <w:rFonts w:ascii="Arial" w:hAnsi="Arial" w:cs="Arial"/>
          <w:b/>
          <w:sz w:val="24"/>
          <w:szCs w:val="24"/>
        </w:rPr>
        <w:t>2.</w:t>
      </w:r>
      <w:r w:rsidR="002F086B">
        <w:rPr>
          <w:rFonts w:ascii="Arial" w:hAnsi="Arial" w:cs="Arial"/>
          <w:b/>
          <w:sz w:val="24"/>
          <w:szCs w:val="24"/>
        </w:rPr>
        <w:t>2</w:t>
      </w:r>
      <w:r>
        <w:rPr>
          <w:rFonts w:ascii="Arial" w:hAnsi="Arial" w:cs="Arial"/>
          <w:b/>
          <w:sz w:val="24"/>
          <w:szCs w:val="24"/>
        </w:rPr>
        <w:t>.1.2</w:t>
      </w:r>
      <w:r w:rsidRPr="001E1787">
        <w:rPr>
          <w:rFonts w:ascii="Arial" w:hAnsi="Arial" w:cs="Arial"/>
          <w:b/>
          <w:sz w:val="24"/>
          <w:szCs w:val="24"/>
        </w:rPr>
        <w:t xml:space="preserve"> </w:t>
      </w:r>
      <w:r>
        <w:rPr>
          <w:rFonts w:ascii="Arial" w:hAnsi="Arial" w:cs="Arial"/>
          <w:b/>
          <w:sz w:val="24"/>
          <w:szCs w:val="24"/>
        </w:rPr>
        <w:tab/>
      </w:r>
      <w:r w:rsidR="00380263">
        <w:rPr>
          <w:rFonts w:ascii="Arial" w:hAnsi="Arial" w:cs="Arial"/>
          <w:b/>
          <w:sz w:val="24"/>
          <w:szCs w:val="24"/>
        </w:rPr>
        <w:t>P</w:t>
      </w:r>
      <w:r w:rsidR="00380263" w:rsidRPr="001E1787">
        <w:rPr>
          <w:rFonts w:ascii="Arial" w:hAnsi="Arial" w:cs="Arial"/>
          <w:b/>
          <w:sz w:val="24"/>
          <w:szCs w:val="24"/>
        </w:rPr>
        <w:t>olíticas:</w:t>
      </w:r>
      <w:r w:rsidR="00380263">
        <w:rPr>
          <w:rFonts w:ascii="Arial" w:hAnsi="Arial" w:cs="Arial"/>
          <w:b/>
          <w:sz w:val="24"/>
          <w:szCs w:val="24"/>
        </w:rPr>
        <w:t xml:space="preserve"> </w:t>
      </w:r>
      <w:r w:rsidR="00380263" w:rsidRPr="001E1787">
        <w:rPr>
          <w:rFonts w:ascii="Arial" w:hAnsi="Arial" w:cs="Arial"/>
          <w:b/>
          <w:sz w:val="24"/>
          <w:szCs w:val="24"/>
        </w:rPr>
        <w:tab/>
      </w:r>
      <w:r w:rsidR="00380263" w:rsidRPr="001E1787">
        <w:rPr>
          <w:rFonts w:ascii="Arial" w:hAnsi="Arial" w:cs="Arial"/>
          <w:b/>
          <w:sz w:val="24"/>
          <w:szCs w:val="24"/>
        </w:rPr>
        <w:tab/>
      </w:r>
    </w:p>
    <w:p w:rsidR="0020654A" w:rsidRPr="001E1787" w:rsidRDefault="0020654A" w:rsidP="0020654A">
      <w:pPr>
        <w:spacing w:after="0" w:line="360" w:lineRule="auto"/>
        <w:ind w:hanging="216"/>
        <w:jc w:val="both"/>
        <w:rPr>
          <w:rFonts w:ascii="Arial" w:hAnsi="Arial" w:cs="Arial"/>
          <w:sz w:val="24"/>
          <w:szCs w:val="24"/>
          <w:lang w:val="es-CO"/>
        </w:rPr>
      </w:pPr>
      <w:r w:rsidRPr="001E1787">
        <w:rPr>
          <w:rFonts w:ascii="Arial" w:hAnsi="Arial" w:cs="Arial"/>
          <w:sz w:val="24"/>
          <w:szCs w:val="24"/>
          <w:lang w:val="es-CO"/>
        </w:rPr>
        <w:t xml:space="preserve">- Aumentar la credibilidad financiera y fiscal, a nivel </w:t>
      </w:r>
      <w:r>
        <w:rPr>
          <w:rFonts w:ascii="Arial" w:hAnsi="Arial" w:cs="Arial"/>
          <w:sz w:val="24"/>
          <w:szCs w:val="24"/>
          <w:lang w:val="es-CO"/>
        </w:rPr>
        <w:t xml:space="preserve">departamental y </w:t>
      </w:r>
      <w:r w:rsidRPr="001E1787">
        <w:rPr>
          <w:rFonts w:ascii="Arial" w:hAnsi="Arial" w:cs="Arial"/>
          <w:sz w:val="24"/>
          <w:szCs w:val="24"/>
          <w:lang w:val="es-CO"/>
        </w:rPr>
        <w:t>nacional, respecto al manejo transparente de los recursos.</w:t>
      </w:r>
    </w:p>
    <w:p w:rsidR="0020654A" w:rsidRPr="001E1787" w:rsidRDefault="0020654A" w:rsidP="0020654A">
      <w:pPr>
        <w:pStyle w:val="Textoindependiente"/>
        <w:spacing w:after="0"/>
        <w:jc w:val="both"/>
        <w:rPr>
          <w:rFonts w:ascii="Arial" w:hAnsi="Arial" w:cs="Arial"/>
          <w:b/>
          <w:sz w:val="24"/>
          <w:szCs w:val="24"/>
        </w:rPr>
      </w:pPr>
      <w:r w:rsidRPr="001E1787">
        <w:rPr>
          <w:rFonts w:ascii="Arial" w:hAnsi="Arial" w:cs="Arial"/>
          <w:b/>
          <w:sz w:val="24"/>
          <w:szCs w:val="24"/>
        </w:rPr>
        <w:tab/>
      </w:r>
      <w:r w:rsidRPr="001E1787">
        <w:rPr>
          <w:rFonts w:ascii="Arial" w:hAnsi="Arial" w:cs="Arial"/>
          <w:b/>
          <w:sz w:val="24"/>
          <w:szCs w:val="24"/>
        </w:rPr>
        <w:tab/>
      </w:r>
    </w:p>
    <w:p w:rsidR="0020654A" w:rsidRPr="001E1787" w:rsidRDefault="0020654A" w:rsidP="0020654A">
      <w:pPr>
        <w:pStyle w:val="Textoindependiente"/>
        <w:spacing w:after="0"/>
        <w:ind w:hanging="216"/>
        <w:jc w:val="both"/>
        <w:rPr>
          <w:rFonts w:ascii="Arial" w:hAnsi="Arial" w:cs="Arial"/>
          <w:sz w:val="24"/>
          <w:szCs w:val="24"/>
        </w:rPr>
      </w:pPr>
      <w:r w:rsidRPr="001E1787">
        <w:rPr>
          <w:rFonts w:ascii="Arial" w:hAnsi="Arial" w:cs="Arial"/>
          <w:sz w:val="24"/>
          <w:szCs w:val="24"/>
        </w:rPr>
        <w:t xml:space="preserve">- Mantener la austeridad del gasto de funcionamiento, teniendo en cuenta la inflación proyectada por el Banco de </w:t>
      </w:r>
      <w:smartTag w:uri="urn:schemas-microsoft-com:office:smarttags" w:element="PersonName">
        <w:smartTagPr>
          <w:attr w:name="ProductID" w:val="la Rep￺blica"/>
        </w:smartTagPr>
        <w:r w:rsidRPr="001E1787">
          <w:rPr>
            <w:rFonts w:ascii="Arial" w:hAnsi="Arial" w:cs="Arial"/>
            <w:sz w:val="24"/>
            <w:szCs w:val="24"/>
          </w:rPr>
          <w:t>la República</w:t>
        </w:r>
      </w:smartTag>
      <w:r w:rsidRPr="001E1787">
        <w:rPr>
          <w:rFonts w:ascii="Arial" w:hAnsi="Arial" w:cs="Arial"/>
          <w:sz w:val="24"/>
          <w:szCs w:val="24"/>
        </w:rPr>
        <w:t xml:space="preserve"> y demás normas del orden nacional  que para ella se tienen establecidas,  respetando los limites a los indicadores fijados por la ley 617 de 2000.</w:t>
      </w:r>
    </w:p>
    <w:p w:rsidR="0020654A" w:rsidRPr="001E1787" w:rsidRDefault="0020654A" w:rsidP="0020654A">
      <w:pPr>
        <w:pStyle w:val="Textoindependiente"/>
        <w:spacing w:after="0"/>
        <w:jc w:val="both"/>
        <w:rPr>
          <w:rFonts w:ascii="Arial" w:hAnsi="Arial" w:cs="Arial"/>
          <w:sz w:val="24"/>
          <w:szCs w:val="24"/>
        </w:rPr>
      </w:pPr>
    </w:p>
    <w:p w:rsidR="0020654A" w:rsidRPr="001E1787" w:rsidRDefault="0020654A" w:rsidP="0020654A">
      <w:pPr>
        <w:pStyle w:val="Textoindependiente"/>
        <w:spacing w:after="0"/>
        <w:ind w:hanging="168"/>
        <w:jc w:val="both"/>
        <w:rPr>
          <w:rFonts w:ascii="Arial" w:hAnsi="Arial" w:cs="Arial"/>
          <w:sz w:val="24"/>
          <w:szCs w:val="24"/>
        </w:rPr>
      </w:pPr>
      <w:r w:rsidRPr="001E1787">
        <w:rPr>
          <w:rFonts w:ascii="Arial" w:hAnsi="Arial" w:cs="Arial"/>
          <w:sz w:val="24"/>
          <w:szCs w:val="24"/>
        </w:rPr>
        <w:t>- Procurar por la implementación de una cultura financiera que mantenga la viabilidad financiera en el mediano y largo plazo.</w:t>
      </w:r>
    </w:p>
    <w:p w:rsidR="0020654A" w:rsidRPr="001E1787" w:rsidRDefault="0020654A" w:rsidP="0020654A">
      <w:pPr>
        <w:pStyle w:val="Textoindependiente"/>
        <w:spacing w:after="0"/>
        <w:jc w:val="both"/>
        <w:rPr>
          <w:rFonts w:ascii="Arial" w:hAnsi="Arial" w:cs="Arial"/>
          <w:b/>
          <w:color w:val="FF0000"/>
          <w:sz w:val="24"/>
          <w:szCs w:val="24"/>
        </w:rPr>
      </w:pPr>
      <w:r w:rsidRPr="001E1787">
        <w:rPr>
          <w:rFonts w:ascii="Arial" w:hAnsi="Arial" w:cs="Arial"/>
          <w:b/>
          <w:color w:val="FF0000"/>
          <w:sz w:val="24"/>
          <w:szCs w:val="24"/>
        </w:rPr>
        <w:tab/>
      </w:r>
      <w:r w:rsidRPr="001E1787">
        <w:rPr>
          <w:rFonts w:ascii="Arial" w:hAnsi="Arial" w:cs="Arial"/>
          <w:b/>
          <w:color w:val="FF0000"/>
          <w:sz w:val="24"/>
          <w:szCs w:val="24"/>
        </w:rPr>
        <w:tab/>
      </w:r>
      <w:r w:rsidRPr="001E1787">
        <w:rPr>
          <w:rFonts w:ascii="Arial" w:hAnsi="Arial" w:cs="Arial"/>
          <w:b/>
          <w:color w:val="FF0000"/>
          <w:sz w:val="24"/>
          <w:szCs w:val="24"/>
        </w:rPr>
        <w:tab/>
      </w:r>
      <w:r w:rsidRPr="001E1787">
        <w:rPr>
          <w:rFonts w:ascii="Arial" w:hAnsi="Arial" w:cs="Arial"/>
          <w:b/>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t xml:space="preserve">    </w:t>
      </w:r>
    </w:p>
    <w:p w:rsidR="0020654A" w:rsidRPr="001E1787" w:rsidRDefault="002F086B" w:rsidP="0020654A">
      <w:pPr>
        <w:pStyle w:val="Textoindependiente"/>
        <w:spacing w:after="0" w:line="240" w:lineRule="auto"/>
        <w:jc w:val="both"/>
        <w:rPr>
          <w:rFonts w:ascii="Arial" w:hAnsi="Arial" w:cs="Arial"/>
          <w:b/>
          <w:sz w:val="24"/>
          <w:szCs w:val="24"/>
        </w:rPr>
      </w:pPr>
      <w:r>
        <w:rPr>
          <w:rFonts w:ascii="Arial" w:hAnsi="Arial" w:cs="Arial"/>
          <w:b/>
          <w:sz w:val="24"/>
          <w:szCs w:val="24"/>
        </w:rPr>
        <w:t>2.2</w:t>
      </w:r>
      <w:r w:rsidR="0020654A">
        <w:rPr>
          <w:rFonts w:ascii="Arial" w:hAnsi="Arial" w:cs="Arial"/>
          <w:b/>
          <w:sz w:val="24"/>
          <w:szCs w:val="24"/>
        </w:rPr>
        <w:t>.1.3</w:t>
      </w:r>
      <w:r w:rsidR="0020654A">
        <w:rPr>
          <w:rFonts w:ascii="Arial" w:hAnsi="Arial" w:cs="Arial"/>
          <w:b/>
          <w:sz w:val="24"/>
          <w:szCs w:val="24"/>
        </w:rPr>
        <w:tab/>
      </w:r>
      <w:r w:rsidR="00380263">
        <w:rPr>
          <w:rFonts w:ascii="Arial" w:hAnsi="Arial" w:cs="Arial"/>
          <w:b/>
          <w:sz w:val="24"/>
          <w:szCs w:val="24"/>
        </w:rPr>
        <w:t>E</w:t>
      </w:r>
      <w:r w:rsidR="00380263" w:rsidRPr="001E1787">
        <w:rPr>
          <w:rFonts w:ascii="Arial" w:hAnsi="Arial" w:cs="Arial"/>
          <w:b/>
          <w:sz w:val="24"/>
          <w:szCs w:val="24"/>
        </w:rPr>
        <w:t>strategias</w:t>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380263" w:rsidRPr="001E1787">
        <w:rPr>
          <w:rFonts w:ascii="Arial" w:hAnsi="Arial" w:cs="Arial"/>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r w:rsidR="0020654A" w:rsidRPr="001E1787">
        <w:rPr>
          <w:rFonts w:ascii="Arial" w:hAnsi="Arial" w:cs="Arial"/>
          <w:b/>
          <w:sz w:val="24"/>
          <w:szCs w:val="24"/>
        </w:rPr>
        <w:tab/>
      </w: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Procurar el cambio o mejoramiento del sistema integrado de información  tributaria, financiero administrativo y contable.</w:t>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Pr>
          <w:rFonts w:ascii="Arial" w:hAnsi="Arial" w:cs="Arial"/>
          <w:sz w:val="24"/>
          <w:szCs w:val="24"/>
        </w:rPr>
        <w:t xml:space="preserve">Analizar propuestas </w:t>
      </w:r>
      <w:r w:rsidRPr="001E1787">
        <w:rPr>
          <w:rFonts w:ascii="Arial" w:hAnsi="Arial" w:cs="Arial"/>
          <w:sz w:val="24"/>
          <w:szCs w:val="24"/>
        </w:rPr>
        <w:t xml:space="preserve">que </w:t>
      </w:r>
      <w:r>
        <w:rPr>
          <w:rFonts w:ascii="Arial" w:hAnsi="Arial" w:cs="Arial"/>
          <w:sz w:val="24"/>
          <w:szCs w:val="24"/>
        </w:rPr>
        <w:t xml:space="preserve">permitan </w:t>
      </w:r>
      <w:r w:rsidRPr="001E1787">
        <w:rPr>
          <w:rFonts w:ascii="Arial" w:hAnsi="Arial" w:cs="Arial"/>
          <w:sz w:val="24"/>
          <w:szCs w:val="24"/>
        </w:rPr>
        <w:t>crear estímulos e incentivos tributarios a los potenciales inversionistas para que éstos conlleven a un beneficio directo para el municipio.</w:t>
      </w:r>
    </w:p>
    <w:p w:rsidR="0020654A" w:rsidRPr="001E1787" w:rsidRDefault="0020654A" w:rsidP="0020654A">
      <w:pPr>
        <w:pStyle w:val="Textoindependiente"/>
        <w:spacing w:after="0"/>
        <w:jc w:val="both"/>
        <w:rPr>
          <w:rFonts w:ascii="Arial" w:hAnsi="Arial" w:cs="Arial"/>
          <w:sz w:val="24"/>
          <w:szCs w:val="24"/>
        </w:rPr>
      </w:pP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Adoptar mecanismos eficientes de fiscalización, cobro y recaudo de cartera, adecuando y fortaleciendo el área de gestión de ingresos</w:t>
      </w:r>
    </w:p>
    <w:p w:rsidR="0020654A" w:rsidRPr="001E1787" w:rsidRDefault="0020654A" w:rsidP="0020654A">
      <w:pPr>
        <w:pStyle w:val="Prrafodelista"/>
        <w:spacing w:after="0" w:line="360" w:lineRule="auto"/>
        <w:ind w:left="0"/>
        <w:jc w:val="both"/>
        <w:rPr>
          <w:rFonts w:ascii="Arial" w:hAnsi="Arial" w:cs="Arial"/>
          <w:sz w:val="24"/>
          <w:szCs w:val="24"/>
        </w:rPr>
      </w:pP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 xml:space="preserve">Formar al ciudadano en el proceso de cultura tributaria, como medio para generar confianza e incrementar los ingresos del municipio. </w:t>
      </w:r>
    </w:p>
    <w:p w:rsidR="0020654A" w:rsidRPr="001E1787" w:rsidRDefault="0020654A" w:rsidP="0020654A">
      <w:pPr>
        <w:pStyle w:val="Textoindependiente"/>
        <w:spacing w:after="0"/>
        <w:jc w:val="both"/>
        <w:rPr>
          <w:rFonts w:ascii="Arial" w:hAnsi="Arial" w:cs="Arial"/>
          <w:sz w:val="24"/>
          <w:szCs w:val="24"/>
        </w:rPr>
      </w:pP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Fortalecer técnica y administrativamente la defensa jurídica del municipio, buscando la vía conciliatoria en los procesos con alta probabilidad de fallos en contra y ejerciendo la acción de repetición en los casos en que proceda.</w:t>
      </w:r>
      <w:r w:rsidRPr="001E1787">
        <w:rPr>
          <w:rFonts w:ascii="Arial" w:hAnsi="Arial" w:cs="Arial"/>
          <w:sz w:val="24"/>
          <w:szCs w:val="24"/>
        </w:rPr>
        <w:tab/>
      </w:r>
    </w:p>
    <w:p w:rsidR="0020654A" w:rsidRPr="001E1787" w:rsidRDefault="0020654A" w:rsidP="0020654A">
      <w:pPr>
        <w:pStyle w:val="Textoindependiente"/>
        <w:spacing w:after="0"/>
        <w:jc w:val="both"/>
        <w:rPr>
          <w:rFonts w:ascii="Arial" w:hAnsi="Arial" w:cs="Arial"/>
          <w:sz w:val="24"/>
          <w:szCs w:val="24"/>
        </w:rPr>
      </w:pPr>
      <w:r w:rsidRPr="001E1787">
        <w:rPr>
          <w:rFonts w:ascii="Arial" w:hAnsi="Arial" w:cs="Arial"/>
          <w:sz w:val="24"/>
          <w:szCs w:val="24"/>
        </w:rPr>
        <w:tab/>
      </w:r>
      <w:r w:rsidRPr="001E1787">
        <w:rPr>
          <w:rFonts w:ascii="Arial" w:hAnsi="Arial" w:cs="Arial"/>
          <w:sz w:val="24"/>
          <w:szCs w:val="24"/>
        </w:rPr>
        <w:tab/>
      </w: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Gestionar recursos del crédito de acuerdo con la capacidad legal del municipio si los proyectos estratégicos del plan de desarrollo lo requieren.</w:t>
      </w:r>
    </w:p>
    <w:p w:rsidR="0020654A" w:rsidRPr="001E1787" w:rsidRDefault="0020654A" w:rsidP="0020654A">
      <w:pPr>
        <w:pStyle w:val="Textoindependiente"/>
        <w:spacing w:after="0"/>
        <w:jc w:val="both"/>
        <w:rPr>
          <w:rFonts w:ascii="Arial" w:hAnsi="Arial" w:cs="Arial"/>
          <w:sz w:val="24"/>
          <w:szCs w:val="24"/>
        </w:rPr>
      </w:pP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lang w:val="es-CO"/>
        </w:rPr>
      </w:pPr>
      <w:r w:rsidRPr="001E1787">
        <w:rPr>
          <w:rFonts w:ascii="Arial" w:hAnsi="Arial" w:cs="Arial"/>
          <w:sz w:val="24"/>
          <w:szCs w:val="24"/>
          <w:lang w:val="es-CO"/>
        </w:rPr>
        <w:t xml:space="preserve">Mejorar los procesos de la administración central mediante la implementación </w:t>
      </w:r>
      <w:r>
        <w:rPr>
          <w:rFonts w:ascii="Arial" w:hAnsi="Arial" w:cs="Arial"/>
          <w:sz w:val="24"/>
          <w:szCs w:val="24"/>
          <w:lang w:val="es-CO"/>
        </w:rPr>
        <w:t>del Modelo estandar de control interno MECI</w:t>
      </w:r>
      <w:r w:rsidRPr="001E1787">
        <w:rPr>
          <w:rFonts w:ascii="Arial" w:hAnsi="Arial" w:cs="Arial"/>
          <w:sz w:val="24"/>
          <w:szCs w:val="24"/>
        </w:rPr>
        <w:t>.</w:t>
      </w:r>
      <w:r w:rsidRPr="001E1787">
        <w:rPr>
          <w:rFonts w:ascii="Arial" w:hAnsi="Arial" w:cs="Arial"/>
          <w:sz w:val="24"/>
          <w:szCs w:val="24"/>
          <w:lang w:val="es-CO"/>
        </w:rPr>
        <w:t xml:space="preserve"> </w:t>
      </w:r>
    </w:p>
    <w:p w:rsidR="0020654A" w:rsidRPr="001E1787" w:rsidRDefault="0020654A" w:rsidP="0020654A">
      <w:pPr>
        <w:pStyle w:val="Textoindependiente"/>
        <w:spacing w:after="0"/>
        <w:jc w:val="both"/>
        <w:rPr>
          <w:rFonts w:ascii="Arial" w:hAnsi="Arial" w:cs="Arial"/>
          <w:color w:val="FF0000"/>
          <w:sz w:val="24"/>
          <w:szCs w:val="24"/>
        </w:rPr>
      </w:pP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r>
      <w:r w:rsidRPr="001E1787">
        <w:rPr>
          <w:rFonts w:ascii="Arial" w:hAnsi="Arial" w:cs="Arial"/>
          <w:color w:val="FF0000"/>
          <w:sz w:val="24"/>
          <w:szCs w:val="24"/>
        </w:rPr>
        <w:tab/>
        <w:t xml:space="preserve">  </w:t>
      </w:r>
    </w:p>
    <w:p w:rsidR="0020654A" w:rsidRPr="001E1787" w:rsidRDefault="002F086B" w:rsidP="0020654A">
      <w:pPr>
        <w:pStyle w:val="Textoindependiente"/>
        <w:spacing w:after="0"/>
        <w:jc w:val="both"/>
        <w:rPr>
          <w:rFonts w:ascii="Arial" w:hAnsi="Arial" w:cs="Arial"/>
          <w:b/>
          <w:sz w:val="24"/>
          <w:szCs w:val="24"/>
        </w:rPr>
      </w:pPr>
      <w:r>
        <w:rPr>
          <w:rFonts w:ascii="Arial" w:hAnsi="Arial" w:cs="Arial"/>
          <w:b/>
          <w:sz w:val="24"/>
          <w:szCs w:val="24"/>
        </w:rPr>
        <w:t>2.2</w:t>
      </w:r>
      <w:r w:rsidR="0020654A">
        <w:rPr>
          <w:rFonts w:ascii="Arial" w:hAnsi="Arial" w:cs="Arial"/>
          <w:b/>
          <w:sz w:val="24"/>
          <w:szCs w:val="24"/>
        </w:rPr>
        <w:t>.1.4</w:t>
      </w:r>
      <w:r w:rsidR="0020654A">
        <w:rPr>
          <w:rFonts w:ascii="Arial" w:hAnsi="Arial" w:cs="Arial"/>
          <w:b/>
          <w:sz w:val="24"/>
          <w:szCs w:val="24"/>
        </w:rPr>
        <w:tab/>
      </w:r>
      <w:r w:rsidR="0020654A" w:rsidRPr="001E1787">
        <w:rPr>
          <w:rFonts w:ascii="Arial" w:hAnsi="Arial" w:cs="Arial"/>
          <w:sz w:val="24"/>
          <w:szCs w:val="24"/>
        </w:rPr>
        <w:t xml:space="preserve"> </w:t>
      </w:r>
      <w:r w:rsidR="0020654A" w:rsidRPr="001E1787">
        <w:rPr>
          <w:rFonts w:ascii="Arial" w:hAnsi="Arial" w:cs="Arial"/>
          <w:b/>
          <w:sz w:val="24"/>
          <w:szCs w:val="24"/>
        </w:rPr>
        <w:t>M</w:t>
      </w:r>
      <w:r w:rsidR="00380263" w:rsidRPr="001E1787">
        <w:rPr>
          <w:rFonts w:ascii="Arial" w:hAnsi="Arial" w:cs="Arial"/>
          <w:b/>
          <w:sz w:val="24"/>
          <w:szCs w:val="24"/>
        </w:rPr>
        <w:t>etas:</w:t>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r w:rsidR="00380263" w:rsidRPr="001E1787">
        <w:rPr>
          <w:rFonts w:ascii="Arial" w:hAnsi="Arial" w:cs="Arial"/>
          <w:b/>
          <w:sz w:val="24"/>
          <w:szCs w:val="24"/>
        </w:rPr>
        <w:tab/>
      </w:r>
    </w:p>
    <w:p w:rsidR="0020654A" w:rsidRPr="001E1787" w:rsidRDefault="0020654A" w:rsidP="0020654A">
      <w:pPr>
        <w:pStyle w:val="Textoindependiente"/>
        <w:spacing w:after="0"/>
        <w:ind w:hanging="288"/>
        <w:jc w:val="both"/>
        <w:rPr>
          <w:rFonts w:ascii="Arial" w:hAnsi="Arial" w:cs="Arial"/>
          <w:sz w:val="24"/>
          <w:szCs w:val="24"/>
        </w:rPr>
      </w:pPr>
      <w:r w:rsidRPr="001E1787">
        <w:rPr>
          <w:rFonts w:ascii="Arial" w:hAnsi="Arial" w:cs="Arial"/>
          <w:sz w:val="24"/>
          <w:szCs w:val="24"/>
        </w:rPr>
        <w:t xml:space="preserve">-  Disminuir los niveles de evasión al 15%,  teniendo en cuenta las estadísticas nacionales por este concepto, el cual se estiman en un 30%. </w:t>
      </w:r>
      <w:r w:rsidRPr="001E1787">
        <w:rPr>
          <w:rFonts w:ascii="Arial" w:hAnsi="Arial" w:cs="Arial"/>
          <w:sz w:val="24"/>
          <w:szCs w:val="24"/>
        </w:rPr>
        <w:tab/>
      </w:r>
    </w:p>
    <w:p w:rsidR="0020654A" w:rsidRPr="001E1787" w:rsidRDefault="0020654A" w:rsidP="0020654A">
      <w:pPr>
        <w:pStyle w:val="Textoindependiente"/>
        <w:spacing w:after="0"/>
        <w:jc w:val="both"/>
        <w:rPr>
          <w:rFonts w:ascii="Arial" w:hAnsi="Arial" w:cs="Arial"/>
          <w:sz w:val="24"/>
          <w:szCs w:val="24"/>
        </w:rPr>
      </w:pPr>
    </w:p>
    <w:p w:rsidR="0020654A" w:rsidRPr="001E1787" w:rsidRDefault="0020654A" w:rsidP="0020654A">
      <w:pPr>
        <w:pStyle w:val="Textoindependiente"/>
        <w:spacing w:after="0"/>
        <w:ind w:hanging="216"/>
        <w:jc w:val="both"/>
        <w:rPr>
          <w:rFonts w:ascii="Arial" w:hAnsi="Arial" w:cs="Arial"/>
          <w:sz w:val="24"/>
          <w:szCs w:val="24"/>
        </w:rPr>
      </w:pPr>
      <w:r w:rsidRPr="001E1787">
        <w:rPr>
          <w:rFonts w:ascii="Arial" w:hAnsi="Arial" w:cs="Arial"/>
          <w:sz w:val="24"/>
          <w:szCs w:val="24"/>
        </w:rPr>
        <w:t xml:space="preserve">- Los Indicadores de capacidad de pago ley 358 de 1997, intereses / ahorro operacional debe ser inferior al 40% y al indicador saldo deuda / ingresos corrientes debe ser inferior al 80%. </w:t>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r w:rsidRPr="001E1787">
        <w:rPr>
          <w:rFonts w:ascii="Arial" w:hAnsi="Arial" w:cs="Arial"/>
          <w:sz w:val="24"/>
          <w:szCs w:val="24"/>
        </w:rPr>
        <w:tab/>
      </w:r>
    </w:p>
    <w:p w:rsidR="0020654A" w:rsidRPr="001E1787" w:rsidRDefault="0020654A" w:rsidP="0020654A">
      <w:pPr>
        <w:pStyle w:val="Textoindependiente"/>
        <w:spacing w:after="0"/>
        <w:jc w:val="both"/>
        <w:rPr>
          <w:rFonts w:ascii="Arial" w:hAnsi="Arial" w:cs="Arial"/>
          <w:sz w:val="24"/>
          <w:szCs w:val="24"/>
        </w:rPr>
      </w:pPr>
    </w:p>
    <w:p w:rsidR="0020654A" w:rsidRPr="001E1787" w:rsidRDefault="0020654A" w:rsidP="0020654A">
      <w:pPr>
        <w:pStyle w:val="Textoindependiente"/>
        <w:numPr>
          <w:ilvl w:val="0"/>
          <w:numId w:val="21"/>
        </w:numPr>
        <w:spacing w:after="0" w:line="360" w:lineRule="auto"/>
        <w:ind w:left="0"/>
        <w:jc w:val="both"/>
        <w:rPr>
          <w:rFonts w:ascii="Arial" w:hAnsi="Arial" w:cs="Arial"/>
          <w:sz w:val="24"/>
          <w:szCs w:val="24"/>
        </w:rPr>
      </w:pPr>
      <w:r w:rsidRPr="001E1787">
        <w:rPr>
          <w:rFonts w:ascii="Arial" w:hAnsi="Arial" w:cs="Arial"/>
          <w:sz w:val="24"/>
          <w:szCs w:val="24"/>
        </w:rPr>
        <w:t>Los Indicadores de ley 617 de 2000 para categoría primera deben estar  por debajo del 65%.</w:t>
      </w:r>
      <w:r w:rsidRPr="001E1787">
        <w:rPr>
          <w:rFonts w:ascii="Arial" w:hAnsi="Arial" w:cs="Arial"/>
          <w:sz w:val="24"/>
          <w:szCs w:val="24"/>
        </w:rPr>
        <w:tab/>
      </w:r>
      <w:r w:rsidRPr="001E1787">
        <w:rPr>
          <w:rFonts w:ascii="Arial" w:hAnsi="Arial" w:cs="Arial"/>
          <w:sz w:val="24"/>
          <w:szCs w:val="24"/>
        </w:rPr>
        <w:tab/>
      </w:r>
    </w:p>
    <w:p w:rsidR="0020654A" w:rsidRDefault="0020654A" w:rsidP="0020654A">
      <w:pPr>
        <w:pStyle w:val="Prrafodelista"/>
        <w:spacing w:after="0" w:line="240" w:lineRule="atLeast"/>
        <w:ind w:left="0"/>
        <w:jc w:val="both"/>
        <w:rPr>
          <w:rFonts w:ascii="Arial" w:hAnsi="Arial" w:cs="Arial"/>
          <w:b/>
          <w:sz w:val="24"/>
          <w:szCs w:val="24"/>
        </w:rPr>
      </w:pPr>
    </w:p>
    <w:p w:rsidR="0020654A" w:rsidRDefault="0020654A" w:rsidP="0020654A">
      <w:pPr>
        <w:pStyle w:val="Prrafodelista"/>
        <w:spacing w:after="0" w:line="240" w:lineRule="atLeast"/>
        <w:ind w:left="0"/>
        <w:jc w:val="both"/>
        <w:rPr>
          <w:rFonts w:ascii="Arial" w:hAnsi="Arial" w:cs="Arial"/>
          <w:b/>
          <w:sz w:val="24"/>
          <w:szCs w:val="24"/>
        </w:rPr>
      </w:pPr>
    </w:p>
    <w:p w:rsidR="001E7DF5" w:rsidRPr="00634B44" w:rsidRDefault="001E7DF5" w:rsidP="00C21EB3">
      <w:pPr>
        <w:spacing w:after="0" w:line="240" w:lineRule="atLeast"/>
        <w:jc w:val="both"/>
        <w:rPr>
          <w:rFonts w:cs="Tahoma"/>
          <w:sz w:val="20"/>
          <w:szCs w:val="20"/>
        </w:rPr>
      </w:pPr>
    </w:p>
    <w:p w:rsidR="001E7DF5" w:rsidRPr="00634B44" w:rsidRDefault="001E7DF5" w:rsidP="00C21EB3">
      <w:pPr>
        <w:spacing w:after="0" w:line="240" w:lineRule="atLeast"/>
        <w:jc w:val="both"/>
        <w:rPr>
          <w:rFonts w:cs="Tahoma"/>
          <w:sz w:val="20"/>
          <w:szCs w:val="20"/>
        </w:rPr>
      </w:pPr>
    </w:p>
    <w:p w:rsidR="001E7DF5" w:rsidRDefault="001E7DF5"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622DBD" w:rsidRDefault="00622DBD" w:rsidP="00C21EB3">
      <w:pPr>
        <w:spacing w:after="0" w:line="240" w:lineRule="atLeast"/>
        <w:jc w:val="both"/>
        <w:rPr>
          <w:rFonts w:cs="Tahoma"/>
          <w:sz w:val="20"/>
          <w:szCs w:val="20"/>
        </w:rPr>
      </w:pPr>
    </w:p>
    <w:p w:rsidR="001E7DF5" w:rsidRPr="00053731" w:rsidRDefault="004604B5" w:rsidP="002F086B">
      <w:pPr>
        <w:pStyle w:val="Lista2"/>
        <w:numPr>
          <w:ilvl w:val="1"/>
          <w:numId w:val="25"/>
        </w:numPr>
        <w:jc w:val="center"/>
        <w:rPr>
          <w:rFonts w:ascii="Arial" w:hAnsi="Arial" w:cs="Arial"/>
          <w:b/>
          <w:sz w:val="24"/>
          <w:szCs w:val="24"/>
        </w:rPr>
      </w:pPr>
      <w:r w:rsidRPr="00053731">
        <w:rPr>
          <w:rFonts w:ascii="Arial" w:hAnsi="Arial" w:cs="Arial"/>
          <w:b/>
          <w:sz w:val="24"/>
          <w:szCs w:val="24"/>
        </w:rPr>
        <w:t>M</w:t>
      </w:r>
      <w:r w:rsidR="00BC6AC8" w:rsidRPr="00053731">
        <w:rPr>
          <w:rFonts w:ascii="Arial" w:hAnsi="Arial" w:cs="Arial"/>
          <w:b/>
          <w:sz w:val="24"/>
          <w:szCs w:val="24"/>
        </w:rPr>
        <w:t>ETAS DEL SUPERAVIT PRIMARIO</w:t>
      </w:r>
      <w:r w:rsidR="002F086B" w:rsidRPr="00053731">
        <w:rPr>
          <w:rFonts w:ascii="Arial" w:hAnsi="Arial" w:cs="Arial"/>
          <w:b/>
          <w:sz w:val="24"/>
          <w:szCs w:val="24"/>
        </w:rPr>
        <w:t>. NIVEL DE LA DEUDA PUBLICA</w:t>
      </w:r>
    </w:p>
    <w:p w:rsidR="001E7DF5" w:rsidRPr="00053731" w:rsidRDefault="002F086B" w:rsidP="002F086B">
      <w:pPr>
        <w:numPr>
          <w:ilvl w:val="2"/>
          <w:numId w:val="25"/>
        </w:numPr>
        <w:spacing w:after="0" w:line="240" w:lineRule="atLeast"/>
        <w:jc w:val="both"/>
        <w:rPr>
          <w:rFonts w:ascii="Arial" w:hAnsi="Arial" w:cs="Arial"/>
          <w:b/>
          <w:sz w:val="24"/>
          <w:szCs w:val="24"/>
        </w:rPr>
      </w:pPr>
      <w:r w:rsidRPr="00053731">
        <w:rPr>
          <w:rFonts w:ascii="Arial" w:hAnsi="Arial" w:cs="Arial"/>
          <w:b/>
          <w:sz w:val="24"/>
          <w:szCs w:val="24"/>
        </w:rPr>
        <w:t xml:space="preserve">   SUPER AVIT PRIMARIO</w:t>
      </w:r>
    </w:p>
    <w:p w:rsidR="002F086B" w:rsidRPr="00053731" w:rsidRDefault="002F086B" w:rsidP="002F086B">
      <w:pPr>
        <w:spacing w:after="0" w:line="240" w:lineRule="atLeast"/>
        <w:ind w:left="1080"/>
        <w:jc w:val="both"/>
        <w:rPr>
          <w:rFonts w:ascii="Arial" w:hAnsi="Arial" w:cs="Arial"/>
          <w:b/>
          <w:sz w:val="24"/>
          <w:szCs w:val="24"/>
        </w:rPr>
      </w:pPr>
    </w:p>
    <w:p w:rsidR="00312215" w:rsidRPr="00053731" w:rsidRDefault="00312215" w:rsidP="002F086B">
      <w:pPr>
        <w:pStyle w:val="Continuarlista2"/>
        <w:ind w:left="0"/>
        <w:jc w:val="both"/>
        <w:rPr>
          <w:rFonts w:ascii="Arial" w:hAnsi="Arial" w:cs="Arial"/>
          <w:sz w:val="24"/>
          <w:szCs w:val="24"/>
        </w:rPr>
      </w:pPr>
      <w:r w:rsidRPr="00053731">
        <w:rPr>
          <w:rFonts w:ascii="Arial" w:hAnsi="Arial" w:cs="Arial"/>
          <w:sz w:val="24"/>
          <w:szCs w:val="24"/>
        </w:rPr>
        <w:t xml:space="preserve">Si bien, de conformidad con la ley 819 de 2003, el municipio de </w:t>
      </w:r>
      <w:r w:rsidR="006C2DC9" w:rsidRPr="00053731">
        <w:rPr>
          <w:rFonts w:ascii="Arial" w:hAnsi="Arial" w:cs="Arial"/>
          <w:sz w:val="24"/>
          <w:szCs w:val="24"/>
        </w:rPr>
        <w:t>VILLAVIEJA</w:t>
      </w:r>
      <w:r w:rsidRPr="00053731">
        <w:rPr>
          <w:rFonts w:ascii="Arial" w:hAnsi="Arial" w:cs="Arial"/>
          <w:sz w:val="24"/>
          <w:szCs w:val="24"/>
        </w:rPr>
        <w:t xml:space="preserve"> no está en la obligatoriedad legal de establecer una meta de superávit primario debido a que la ley estableció que esté requerimiento solo debe ser atendido por los municipios de categorías especiales, primera y segunda; se presenta este apartado como un análisis complementario que explica el comportamiento del respaldo del endeudamiento público municipal.</w:t>
      </w:r>
    </w:p>
    <w:p w:rsidR="002F086B" w:rsidRPr="00053731" w:rsidRDefault="002F086B" w:rsidP="002F086B">
      <w:pPr>
        <w:pStyle w:val="Continuarlista2"/>
        <w:ind w:left="0"/>
        <w:jc w:val="both"/>
        <w:rPr>
          <w:rFonts w:ascii="Arial" w:hAnsi="Arial" w:cs="Arial"/>
          <w:sz w:val="24"/>
          <w:szCs w:val="24"/>
        </w:rPr>
      </w:pPr>
    </w:p>
    <w:p w:rsidR="00312215" w:rsidRPr="00053731" w:rsidRDefault="00312215" w:rsidP="002F086B">
      <w:pPr>
        <w:pStyle w:val="Continuarlista2"/>
        <w:ind w:left="0"/>
        <w:jc w:val="both"/>
        <w:rPr>
          <w:rFonts w:ascii="Arial" w:hAnsi="Arial" w:cs="Arial"/>
          <w:sz w:val="24"/>
          <w:szCs w:val="24"/>
        </w:rPr>
      </w:pPr>
      <w:r w:rsidRPr="00053731">
        <w:rPr>
          <w:rFonts w:ascii="Arial" w:hAnsi="Arial" w:cs="Arial"/>
          <w:sz w:val="24"/>
          <w:szCs w:val="24"/>
        </w:rPr>
        <w:t xml:space="preserve">La meta de superávit primario es un indicador complementario a los establecidos por la ley par determinar </w:t>
      </w:r>
      <w:r w:rsidR="00C856B4" w:rsidRPr="00053731">
        <w:rPr>
          <w:rFonts w:ascii="Arial" w:hAnsi="Arial" w:cs="Arial"/>
          <w:sz w:val="24"/>
          <w:szCs w:val="24"/>
        </w:rPr>
        <w:t>capacidad de pago es el de garantizar</w:t>
      </w:r>
      <w:r w:rsidR="00766337" w:rsidRPr="00053731">
        <w:rPr>
          <w:rFonts w:ascii="Arial" w:hAnsi="Arial" w:cs="Arial"/>
          <w:sz w:val="24"/>
          <w:szCs w:val="24"/>
        </w:rPr>
        <w:t xml:space="preserve"> la sostenibilidad de la deuda. Este indicador es necesario para establecer la capacidad de endeudamiento. Por lo tanto, se observará los dos indicadores de capacidad de pago establecidos por la ley 358 de 1997 y su decreto reglamentario 698  de 1998.</w:t>
      </w:r>
    </w:p>
    <w:p w:rsidR="002F086B" w:rsidRPr="00053731" w:rsidRDefault="002F086B" w:rsidP="002F086B">
      <w:pPr>
        <w:pStyle w:val="Continuarlista2"/>
        <w:spacing w:after="0"/>
        <w:ind w:left="0"/>
        <w:jc w:val="both"/>
        <w:rPr>
          <w:rFonts w:ascii="Arial" w:hAnsi="Arial" w:cs="Arial"/>
          <w:sz w:val="24"/>
          <w:szCs w:val="24"/>
        </w:rPr>
      </w:pPr>
    </w:p>
    <w:p w:rsidR="00766337" w:rsidRPr="00053731" w:rsidRDefault="00766337" w:rsidP="002F086B">
      <w:pPr>
        <w:pStyle w:val="Continuarlista2"/>
        <w:spacing w:after="0"/>
        <w:ind w:left="0"/>
        <w:jc w:val="both"/>
        <w:rPr>
          <w:rFonts w:ascii="Arial" w:hAnsi="Arial" w:cs="Arial"/>
          <w:sz w:val="24"/>
          <w:szCs w:val="24"/>
        </w:rPr>
      </w:pPr>
      <w:r w:rsidRPr="00053731">
        <w:rPr>
          <w:rFonts w:ascii="Arial" w:hAnsi="Arial" w:cs="Arial"/>
          <w:sz w:val="24"/>
          <w:szCs w:val="24"/>
        </w:rPr>
        <w:t xml:space="preserve">A partir de las ejecuciones presupuestales del municipio, se estima un escenario de superávit primario </w:t>
      </w:r>
      <w:r w:rsidR="00D33FBE" w:rsidRPr="00053731">
        <w:rPr>
          <w:rFonts w:ascii="Arial" w:hAnsi="Arial" w:cs="Arial"/>
          <w:sz w:val="24"/>
          <w:szCs w:val="24"/>
        </w:rPr>
        <w:t>para el periodo comprendido entre 201</w:t>
      </w:r>
      <w:r w:rsidR="00380263">
        <w:rPr>
          <w:rFonts w:ascii="Arial" w:hAnsi="Arial" w:cs="Arial"/>
          <w:sz w:val="24"/>
          <w:szCs w:val="24"/>
        </w:rPr>
        <w:t>2</w:t>
      </w:r>
      <w:r w:rsidR="00D33FBE" w:rsidRPr="00053731">
        <w:rPr>
          <w:rFonts w:ascii="Arial" w:hAnsi="Arial" w:cs="Arial"/>
          <w:sz w:val="24"/>
          <w:szCs w:val="24"/>
        </w:rPr>
        <w:t xml:space="preserve"> y 20</w:t>
      </w:r>
      <w:r w:rsidR="00380263">
        <w:rPr>
          <w:rFonts w:ascii="Arial" w:hAnsi="Arial" w:cs="Arial"/>
          <w:sz w:val="24"/>
          <w:szCs w:val="24"/>
        </w:rPr>
        <w:t>21</w:t>
      </w:r>
      <w:r w:rsidR="00D33FBE" w:rsidRPr="00053731">
        <w:rPr>
          <w:rFonts w:ascii="Arial" w:hAnsi="Arial" w:cs="Arial"/>
          <w:sz w:val="24"/>
          <w:szCs w:val="24"/>
        </w:rPr>
        <w:t xml:space="preserve"> positivo para este periodo (Super avit primario &gt;= 0). </w:t>
      </w:r>
    </w:p>
    <w:p w:rsidR="00622DBD" w:rsidRPr="00053731" w:rsidRDefault="00622DBD" w:rsidP="00C21EB3">
      <w:pPr>
        <w:spacing w:after="0" w:line="240" w:lineRule="atLeast"/>
        <w:jc w:val="both"/>
        <w:rPr>
          <w:rFonts w:ascii="Arial" w:hAnsi="Arial" w:cs="Arial"/>
          <w:b/>
          <w:sz w:val="18"/>
          <w:szCs w:val="18"/>
        </w:rPr>
      </w:pPr>
    </w:p>
    <w:tbl>
      <w:tblPr>
        <w:tblW w:w="8840" w:type="dxa"/>
        <w:tblInd w:w="65" w:type="dxa"/>
        <w:tblCellMar>
          <w:left w:w="70" w:type="dxa"/>
          <w:right w:w="70" w:type="dxa"/>
        </w:tblCellMar>
        <w:tblLook w:val="04A0"/>
      </w:tblPr>
      <w:tblGrid>
        <w:gridCol w:w="3140"/>
        <w:gridCol w:w="963"/>
        <w:gridCol w:w="962"/>
        <w:gridCol w:w="962"/>
        <w:gridCol w:w="962"/>
        <w:gridCol w:w="962"/>
        <w:gridCol w:w="962"/>
      </w:tblGrid>
      <w:tr w:rsidR="002418E6" w:rsidRPr="002418E6" w:rsidTr="002418E6">
        <w:trPr>
          <w:trHeight w:val="276"/>
        </w:trPr>
        <w:tc>
          <w:tcPr>
            <w:tcW w:w="3200" w:type="dxa"/>
            <w:tcBorders>
              <w:top w:val="single" w:sz="4" w:space="0" w:color="FFFFFF"/>
              <w:left w:val="single" w:sz="4" w:space="0" w:color="FFFFFF"/>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SUPERAVIT PRIMARIO</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2011</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2012</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2013</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2014</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2015</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2016</w:t>
            </w:r>
          </w:p>
        </w:tc>
      </w:tr>
      <w:tr w:rsidR="002418E6" w:rsidRPr="002418E6" w:rsidTr="002418E6">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INGRESOS CORRIENTES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5.701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5.931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6.171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6.420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6.679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6.949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RECURSOS DE CAPITAL</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1.198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1.268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1.318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1.371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1.426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1.483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GASTOS DE FUNCIONAMIENTO</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995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1.035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1.076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1.119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1.164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1.211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GASTOS DE INVERSION</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5.644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5.870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6.105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6.349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6.603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6.867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SUPERAVIT PRIMARIO</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260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294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308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323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338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354 </w:t>
            </w:r>
          </w:p>
        </w:tc>
      </w:tr>
      <w:tr w:rsidR="002418E6" w:rsidRPr="002418E6" w:rsidTr="002418E6">
        <w:trPr>
          <w:trHeight w:val="552"/>
        </w:trPr>
        <w:tc>
          <w:tcPr>
            <w:tcW w:w="3200" w:type="dxa"/>
            <w:tcBorders>
              <w:top w:val="nil"/>
              <w:left w:val="single" w:sz="4" w:space="0" w:color="auto"/>
              <w:bottom w:val="single" w:sz="4" w:space="0" w:color="auto"/>
              <w:right w:val="single" w:sz="4" w:space="0" w:color="auto"/>
            </w:tcBorders>
            <w:shd w:val="clear" w:color="000000" w:fill="666699"/>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INDICADOR (superavit primario / Intereses) &gt; = 100</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456,0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495,8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499,6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503,4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507,3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511,2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 </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r>
      <w:tr w:rsidR="002418E6" w:rsidRPr="002418E6" w:rsidTr="002418E6">
        <w:trPr>
          <w:trHeight w:val="288"/>
        </w:trPr>
        <w:tc>
          <w:tcPr>
            <w:tcW w:w="3200" w:type="dxa"/>
            <w:tcBorders>
              <w:top w:val="nil"/>
              <w:left w:val="nil"/>
              <w:bottom w:val="nil"/>
              <w:right w:val="nil"/>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Millones de pesos</w:t>
            </w: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r>
      <w:tr w:rsidR="002418E6" w:rsidRPr="002418E6" w:rsidTr="002418E6">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Servicio</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2011</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2012</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2013</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2014</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2015</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2016</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Intereses</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57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59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67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69 </w:t>
            </w:r>
          </w:p>
        </w:tc>
      </w:tr>
    </w:tbl>
    <w:p w:rsidR="00622DBD" w:rsidRDefault="00622DBD" w:rsidP="00C21EB3">
      <w:pPr>
        <w:spacing w:after="0" w:line="240" w:lineRule="atLeast"/>
        <w:jc w:val="both"/>
        <w:rPr>
          <w:rFonts w:ascii="Arial" w:hAnsi="Arial" w:cs="Arial"/>
          <w:b/>
          <w:sz w:val="18"/>
          <w:szCs w:val="18"/>
        </w:rPr>
      </w:pPr>
    </w:p>
    <w:p w:rsidR="002418E6" w:rsidRDefault="002418E6" w:rsidP="00C21EB3">
      <w:pPr>
        <w:spacing w:after="0" w:line="240" w:lineRule="atLeast"/>
        <w:jc w:val="both"/>
        <w:rPr>
          <w:rFonts w:ascii="Arial" w:hAnsi="Arial" w:cs="Arial"/>
          <w:b/>
          <w:sz w:val="18"/>
          <w:szCs w:val="18"/>
        </w:rPr>
      </w:pPr>
    </w:p>
    <w:tbl>
      <w:tblPr>
        <w:tblW w:w="7900" w:type="dxa"/>
        <w:tblInd w:w="65" w:type="dxa"/>
        <w:tblCellMar>
          <w:left w:w="70" w:type="dxa"/>
          <w:right w:w="70" w:type="dxa"/>
        </w:tblCellMar>
        <w:tblLook w:val="04A0"/>
      </w:tblPr>
      <w:tblGrid>
        <w:gridCol w:w="3200"/>
        <w:gridCol w:w="979"/>
        <w:gridCol w:w="979"/>
        <w:gridCol w:w="979"/>
        <w:gridCol w:w="979"/>
        <w:gridCol w:w="979"/>
      </w:tblGrid>
      <w:tr w:rsidR="002418E6" w:rsidRPr="002418E6" w:rsidTr="002418E6">
        <w:trPr>
          <w:trHeight w:val="276"/>
        </w:trPr>
        <w:tc>
          <w:tcPr>
            <w:tcW w:w="3200" w:type="dxa"/>
            <w:tcBorders>
              <w:top w:val="single" w:sz="4" w:space="0" w:color="FFFFFF"/>
              <w:left w:val="single" w:sz="4" w:space="0" w:color="FFFFFF"/>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SUPERAVIT PRIMARIO</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2017</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2018</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2019</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2020</w:t>
            </w:r>
          </w:p>
        </w:tc>
        <w:tc>
          <w:tcPr>
            <w:tcW w:w="940"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2021</w:t>
            </w:r>
          </w:p>
        </w:tc>
      </w:tr>
      <w:tr w:rsidR="002418E6" w:rsidRPr="002418E6" w:rsidTr="002418E6">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INGRESOS CORRIENTES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7.230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7.522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7.826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8.143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8.472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RECURSOS DE CAPITAL</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1.542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1.604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1.668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1.735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1.804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GASTOS DE FUNCIONAMIENTO</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1.259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1.309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1.362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1.416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1.473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GASTOS DE INVERSION</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7.142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7.427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7.725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8.034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8.355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SUPERAVIT PRIMARIO</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372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389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408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428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448 </w:t>
            </w:r>
          </w:p>
        </w:tc>
      </w:tr>
      <w:tr w:rsidR="002418E6" w:rsidRPr="002418E6" w:rsidTr="002418E6">
        <w:trPr>
          <w:trHeight w:val="552"/>
        </w:trPr>
        <w:tc>
          <w:tcPr>
            <w:tcW w:w="3200" w:type="dxa"/>
            <w:tcBorders>
              <w:top w:val="nil"/>
              <w:left w:val="single" w:sz="4" w:space="0" w:color="auto"/>
              <w:bottom w:val="single" w:sz="4" w:space="0" w:color="auto"/>
              <w:right w:val="single" w:sz="4" w:space="0" w:color="auto"/>
            </w:tcBorders>
            <w:shd w:val="clear" w:color="000000" w:fill="666699"/>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lastRenderedPageBreak/>
              <w:t>INDICADOR (superavit primario / Intereses) &gt; = 100</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515,1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519,1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523,1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527,2 </w:t>
            </w:r>
          </w:p>
        </w:tc>
        <w:tc>
          <w:tcPr>
            <w:tcW w:w="940"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531,3 </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 </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c>
          <w:tcPr>
            <w:tcW w:w="940"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6"/>
                <w:szCs w:val="16"/>
                <w:lang w:eastAsia="es-ES"/>
              </w:rPr>
            </w:pPr>
            <w:r w:rsidRPr="002418E6">
              <w:rPr>
                <w:rFonts w:ascii="Arial Narrow" w:eastAsia="Times New Roman" w:hAnsi="Arial Narrow" w:cs="Tahoma"/>
                <w:b/>
                <w:bCs/>
                <w:sz w:val="16"/>
                <w:szCs w:val="16"/>
                <w:lang w:eastAsia="es-ES"/>
              </w:rPr>
              <w:t>SOSTENIBLE</w:t>
            </w:r>
          </w:p>
        </w:tc>
      </w:tr>
      <w:tr w:rsidR="002418E6" w:rsidRPr="002418E6" w:rsidTr="002418E6">
        <w:trPr>
          <w:trHeight w:val="288"/>
        </w:trPr>
        <w:tc>
          <w:tcPr>
            <w:tcW w:w="3200" w:type="dxa"/>
            <w:tcBorders>
              <w:top w:val="nil"/>
              <w:left w:val="nil"/>
              <w:bottom w:val="nil"/>
              <w:right w:val="nil"/>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Millones de pesos</w:t>
            </w: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single" w:sz="8"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w:t>
            </w: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c>
          <w:tcPr>
            <w:tcW w:w="940" w:type="dxa"/>
            <w:tcBorders>
              <w:top w:val="nil"/>
              <w:left w:val="nil"/>
              <w:bottom w:val="nil"/>
              <w:right w:val="nil"/>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p>
        </w:tc>
      </w:tr>
      <w:tr w:rsidR="002418E6" w:rsidRPr="002418E6" w:rsidTr="002418E6">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Servicio</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2017</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2018</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2019</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2020</w:t>
            </w:r>
          </w:p>
        </w:tc>
        <w:tc>
          <w:tcPr>
            <w:tcW w:w="940" w:type="dxa"/>
            <w:tcBorders>
              <w:top w:val="single" w:sz="4" w:space="0" w:color="auto"/>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2021</w:t>
            </w:r>
          </w:p>
        </w:tc>
      </w:tr>
      <w:tr w:rsidR="002418E6" w:rsidRPr="002418E6" w:rsidTr="002418E6">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Intereses</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72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75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78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81 </w:t>
            </w:r>
          </w:p>
        </w:tc>
        <w:tc>
          <w:tcPr>
            <w:tcW w:w="940"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xml:space="preserve">             84 </w:t>
            </w:r>
          </w:p>
        </w:tc>
      </w:tr>
    </w:tbl>
    <w:p w:rsidR="002418E6" w:rsidRDefault="002418E6" w:rsidP="00C21EB3">
      <w:pPr>
        <w:spacing w:after="0" w:line="240" w:lineRule="atLeast"/>
        <w:jc w:val="both"/>
        <w:rPr>
          <w:rFonts w:ascii="Arial" w:hAnsi="Arial" w:cs="Arial"/>
          <w:b/>
          <w:sz w:val="18"/>
          <w:szCs w:val="18"/>
        </w:rPr>
      </w:pPr>
    </w:p>
    <w:p w:rsidR="002418E6" w:rsidRPr="00053731" w:rsidRDefault="002418E6" w:rsidP="00C21EB3">
      <w:pPr>
        <w:spacing w:after="0" w:line="240" w:lineRule="atLeast"/>
        <w:jc w:val="both"/>
        <w:rPr>
          <w:rFonts w:ascii="Arial" w:hAnsi="Arial" w:cs="Arial"/>
          <w:b/>
          <w:sz w:val="18"/>
          <w:szCs w:val="18"/>
        </w:rPr>
      </w:pPr>
    </w:p>
    <w:p w:rsidR="00766337" w:rsidRPr="00053731" w:rsidRDefault="002F086B" w:rsidP="00DE16AE">
      <w:pPr>
        <w:pStyle w:val="Lista2"/>
        <w:ind w:left="283" w:firstLine="0"/>
        <w:jc w:val="both"/>
        <w:rPr>
          <w:rFonts w:ascii="Arial" w:hAnsi="Arial" w:cs="Arial"/>
          <w:sz w:val="24"/>
          <w:szCs w:val="24"/>
        </w:rPr>
      </w:pPr>
      <w:r w:rsidRPr="00053731">
        <w:rPr>
          <w:rFonts w:ascii="Arial" w:hAnsi="Arial" w:cs="Arial"/>
          <w:b/>
          <w:sz w:val="24"/>
          <w:szCs w:val="24"/>
        </w:rPr>
        <w:t>2.</w:t>
      </w:r>
      <w:r w:rsidR="00766337" w:rsidRPr="00053731">
        <w:rPr>
          <w:rFonts w:ascii="Arial" w:hAnsi="Arial" w:cs="Arial"/>
          <w:b/>
          <w:sz w:val="24"/>
          <w:szCs w:val="24"/>
        </w:rPr>
        <w:t>3.</w:t>
      </w:r>
      <w:r w:rsidRPr="00053731">
        <w:rPr>
          <w:rFonts w:ascii="Arial" w:hAnsi="Arial" w:cs="Arial"/>
          <w:b/>
          <w:sz w:val="24"/>
          <w:szCs w:val="24"/>
        </w:rPr>
        <w:t>2</w:t>
      </w:r>
      <w:r w:rsidR="00081A8D" w:rsidRPr="00053731">
        <w:rPr>
          <w:rFonts w:ascii="Arial" w:hAnsi="Arial" w:cs="Arial"/>
          <w:b/>
          <w:sz w:val="24"/>
          <w:szCs w:val="24"/>
        </w:rPr>
        <w:tab/>
      </w:r>
      <w:r w:rsidR="00766337" w:rsidRPr="00053731">
        <w:rPr>
          <w:rFonts w:ascii="Arial" w:hAnsi="Arial" w:cs="Arial"/>
          <w:b/>
          <w:sz w:val="24"/>
          <w:szCs w:val="24"/>
        </w:rPr>
        <w:t>METAS DE DEUDA PÚBLICA Y ANÁLISIS  DE SU SOSTENIBILIDAD</w:t>
      </w:r>
    </w:p>
    <w:p w:rsidR="00DC5C8A" w:rsidRPr="00053731" w:rsidRDefault="00766337" w:rsidP="00141A97">
      <w:pPr>
        <w:pStyle w:val="Continuarlista2"/>
        <w:ind w:left="0"/>
        <w:jc w:val="both"/>
        <w:rPr>
          <w:rFonts w:ascii="Arial" w:hAnsi="Arial" w:cs="Arial"/>
          <w:sz w:val="24"/>
          <w:szCs w:val="24"/>
        </w:rPr>
      </w:pPr>
      <w:r w:rsidRPr="00053731">
        <w:rPr>
          <w:rFonts w:ascii="Arial" w:hAnsi="Arial" w:cs="Arial"/>
          <w:sz w:val="24"/>
          <w:szCs w:val="24"/>
        </w:rPr>
        <w:t>Atendiendo a las normas de endeudamiento  territorial, principalmente las leyes 358 de 1997</w:t>
      </w:r>
      <w:r w:rsidR="00DC5C8A" w:rsidRPr="00053731">
        <w:rPr>
          <w:rFonts w:ascii="Arial" w:hAnsi="Arial" w:cs="Arial"/>
          <w:sz w:val="24"/>
          <w:szCs w:val="24"/>
        </w:rPr>
        <w:t xml:space="preserve"> y 819 de 2003, </w:t>
      </w:r>
      <w:r w:rsidR="00DE16AE" w:rsidRPr="00053731">
        <w:rPr>
          <w:rFonts w:ascii="Arial" w:hAnsi="Arial" w:cs="Arial"/>
          <w:sz w:val="24"/>
          <w:szCs w:val="24"/>
        </w:rPr>
        <w:t xml:space="preserve">el municipio ha tenido un comportamiento aceptable en el manejo de la deuda </w:t>
      </w:r>
      <w:r w:rsidR="00380263" w:rsidRPr="00053731">
        <w:rPr>
          <w:rFonts w:ascii="Arial" w:hAnsi="Arial" w:cs="Arial"/>
          <w:sz w:val="24"/>
          <w:szCs w:val="24"/>
        </w:rPr>
        <w:t>pública</w:t>
      </w:r>
      <w:r w:rsidR="00DE16AE" w:rsidRPr="00053731">
        <w:rPr>
          <w:rFonts w:ascii="Arial" w:hAnsi="Arial" w:cs="Arial"/>
          <w:sz w:val="24"/>
          <w:szCs w:val="24"/>
        </w:rPr>
        <w:t xml:space="preserve">, cumpliendo con los indicadores de ley y para el </w:t>
      </w:r>
      <w:r w:rsidR="00380263" w:rsidRPr="00053731">
        <w:rPr>
          <w:rFonts w:ascii="Arial" w:hAnsi="Arial" w:cs="Arial"/>
          <w:sz w:val="24"/>
          <w:szCs w:val="24"/>
        </w:rPr>
        <w:t>periodo</w:t>
      </w:r>
      <w:r w:rsidR="00DE16AE" w:rsidRPr="00053731">
        <w:rPr>
          <w:rFonts w:ascii="Arial" w:hAnsi="Arial" w:cs="Arial"/>
          <w:sz w:val="24"/>
          <w:szCs w:val="24"/>
        </w:rPr>
        <w:t xml:space="preserve"> comprendido entre 201</w:t>
      </w:r>
      <w:r w:rsidR="00380263">
        <w:rPr>
          <w:rFonts w:ascii="Arial" w:hAnsi="Arial" w:cs="Arial"/>
          <w:sz w:val="24"/>
          <w:szCs w:val="24"/>
        </w:rPr>
        <w:t>2</w:t>
      </w:r>
      <w:r w:rsidR="00DE16AE" w:rsidRPr="00053731">
        <w:rPr>
          <w:rFonts w:ascii="Arial" w:hAnsi="Arial" w:cs="Arial"/>
          <w:sz w:val="24"/>
          <w:szCs w:val="24"/>
        </w:rPr>
        <w:t xml:space="preserve"> y 20</w:t>
      </w:r>
      <w:r w:rsidR="00380263">
        <w:rPr>
          <w:rFonts w:ascii="Arial" w:hAnsi="Arial" w:cs="Arial"/>
          <w:sz w:val="24"/>
          <w:szCs w:val="24"/>
        </w:rPr>
        <w:t>21</w:t>
      </w:r>
      <w:r w:rsidR="00DE16AE" w:rsidRPr="00053731">
        <w:rPr>
          <w:rFonts w:ascii="Arial" w:hAnsi="Arial" w:cs="Arial"/>
          <w:sz w:val="24"/>
          <w:szCs w:val="24"/>
        </w:rPr>
        <w:t xml:space="preserve"> los indica</w:t>
      </w:r>
      <w:r w:rsidR="00380263">
        <w:rPr>
          <w:rFonts w:ascii="Arial" w:hAnsi="Arial" w:cs="Arial"/>
          <w:sz w:val="24"/>
          <w:szCs w:val="24"/>
        </w:rPr>
        <w:t>dores se mantienen por debajo d</w:t>
      </w:r>
      <w:r w:rsidR="00DE16AE" w:rsidRPr="00053731">
        <w:rPr>
          <w:rFonts w:ascii="Arial" w:hAnsi="Arial" w:cs="Arial"/>
          <w:sz w:val="24"/>
          <w:szCs w:val="24"/>
        </w:rPr>
        <w:t>e</w:t>
      </w:r>
      <w:r w:rsidR="00380263">
        <w:rPr>
          <w:rFonts w:ascii="Arial" w:hAnsi="Arial" w:cs="Arial"/>
          <w:sz w:val="24"/>
          <w:szCs w:val="24"/>
        </w:rPr>
        <w:t xml:space="preserve"> </w:t>
      </w:r>
      <w:r w:rsidR="00DE16AE" w:rsidRPr="00053731">
        <w:rPr>
          <w:rFonts w:ascii="Arial" w:hAnsi="Arial" w:cs="Arial"/>
          <w:sz w:val="24"/>
          <w:szCs w:val="24"/>
        </w:rPr>
        <w:t xml:space="preserve">los </w:t>
      </w:r>
      <w:r w:rsidR="00380263" w:rsidRPr="00053731">
        <w:rPr>
          <w:rFonts w:ascii="Arial" w:hAnsi="Arial" w:cs="Arial"/>
          <w:sz w:val="24"/>
          <w:szCs w:val="24"/>
        </w:rPr>
        <w:t>límites</w:t>
      </w:r>
      <w:r w:rsidR="00DE16AE" w:rsidRPr="00053731">
        <w:rPr>
          <w:rFonts w:ascii="Arial" w:hAnsi="Arial" w:cs="Arial"/>
          <w:sz w:val="24"/>
          <w:szCs w:val="24"/>
        </w:rPr>
        <w:t xml:space="preserve"> establecidos en la ley.</w:t>
      </w:r>
    </w:p>
    <w:p w:rsidR="00DE16AE" w:rsidRDefault="00DE16AE" w:rsidP="002F086B">
      <w:pPr>
        <w:pStyle w:val="Continuarlista2"/>
        <w:ind w:left="0"/>
        <w:jc w:val="both"/>
        <w:rPr>
          <w:rFonts w:ascii="Arial" w:hAnsi="Arial" w:cs="Arial"/>
          <w:sz w:val="24"/>
          <w:szCs w:val="24"/>
        </w:rPr>
      </w:pPr>
    </w:p>
    <w:p w:rsidR="00380263" w:rsidRDefault="002418E6" w:rsidP="002F086B">
      <w:pPr>
        <w:pStyle w:val="Continuarlista2"/>
        <w:ind w:left="0"/>
        <w:jc w:val="both"/>
        <w:rPr>
          <w:rFonts w:ascii="Arial" w:hAnsi="Arial" w:cs="Arial"/>
          <w:sz w:val="24"/>
          <w:szCs w:val="24"/>
        </w:rPr>
      </w:pPr>
      <w:r>
        <w:rPr>
          <w:rFonts w:ascii="Arial" w:hAnsi="Arial" w:cs="Arial"/>
          <w:sz w:val="24"/>
          <w:szCs w:val="24"/>
        </w:rPr>
        <w:t>El comportamiento de los ingresos, los gastos y el servicio de la deuda se representa en el siguiente cuadro, al</w:t>
      </w:r>
      <w:r w:rsidR="00136FA2">
        <w:rPr>
          <w:rFonts w:ascii="Arial" w:hAnsi="Arial" w:cs="Arial"/>
          <w:sz w:val="24"/>
          <w:szCs w:val="24"/>
        </w:rPr>
        <w:t xml:space="preserve"> </w:t>
      </w:r>
      <w:r>
        <w:rPr>
          <w:rFonts w:ascii="Arial" w:hAnsi="Arial" w:cs="Arial"/>
          <w:sz w:val="24"/>
          <w:szCs w:val="24"/>
        </w:rPr>
        <w:t>igual que los indicadores de la ley, donde se proyecta que el municipio estará en semáforo “Verde” durante todo el periodo 2012-2021.</w:t>
      </w:r>
    </w:p>
    <w:p w:rsidR="002418E6" w:rsidRDefault="002418E6" w:rsidP="002F086B">
      <w:pPr>
        <w:pStyle w:val="Continuarlista2"/>
        <w:ind w:left="0"/>
        <w:jc w:val="both"/>
        <w:rPr>
          <w:rFonts w:ascii="Arial" w:hAnsi="Arial" w:cs="Arial"/>
          <w:sz w:val="24"/>
          <w:szCs w:val="24"/>
        </w:rPr>
      </w:pPr>
    </w:p>
    <w:tbl>
      <w:tblPr>
        <w:tblW w:w="8848" w:type="dxa"/>
        <w:tblInd w:w="65" w:type="dxa"/>
        <w:tblCellMar>
          <w:left w:w="70" w:type="dxa"/>
          <w:right w:w="70" w:type="dxa"/>
        </w:tblCellMar>
        <w:tblLook w:val="04A0"/>
      </w:tblPr>
      <w:tblGrid>
        <w:gridCol w:w="615"/>
        <w:gridCol w:w="4524"/>
        <w:gridCol w:w="629"/>
        <w:gridCol w:w="629"/>
        <w:gridCol w:w="629"/>
        <w:gridCol w:w="629"/>
        <w:gridCol w:w="629"/>
        <w:gridCol w:w="629"/>
      </w:tblGrid>
      <w:tr w:rsidR="002418E6" w:rsidRPr="002418E6" w:rsidTr="002418E6">
        <w:trPr>
          <w:trHeight w:val="300"/>
        </w:trPr>
        <w:tc>
          <w:tcPr>
            <w:tcW w:w="508" w:type="dxa"/>
            <w:tcBorders>
              <w:top w:val="single" w:sz="4" w:space="0" w:color="FFFFFF"/>
              <w:left w:val="single" w:sz="4" w:space="0" w:color="FFFFFF"/>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16"/>
                <w:szCs w:val="16"/>
                <w:lang w:eastAsia="es-ES"/>
              </w:rPr>
            </w:pPr>
            <w:r w:rsidRPr="002418E6">
              <w:rPr>
                <w:rFonts w:ascii="Arial Narrow" w:eastAsia="Times New Roman" w:hAnsi="Arial Narrow" w:cs="Tahoma"/>
                <w:b/>
                <w:bCs/>
                <w:color w:val="FFFFFF"/>
                <w:sz w:val="16"/>
                <w:szCs w:val="16"/>
                <w:lang w:eastAsia="es-ES"/>
              </w:rPr>
              <w:t>CUENTA</w:t>
            </w:r>
          </w:p>
        </w:tc>
        <w:tc>
          <w:tcPr>
            <w:tcW w:w="5202"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CONCEPTO</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2011</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2012</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2013</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2014</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2015</w:t>
            </w:r>
          </w:p>
        </w:tc>
        <w:tc>
          <w:tcPr>
            <w:tcW w:w="523"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2016</w:t>
            </w:r>
          </w:p>
        </w:tc>
      </w:tr>
      <w:tr w:rsidR="002418E6" w:rsidRPr="002418E6" w:rsidTr="002418E6">
        <w:trPr>
          <w:trHeight w:val="300"/>
        </w:trPr>
        <w:tc>
          <w:tcPr>
            <w:tcW w:w="508" w:type="dxa"/>
            <w:tcBorders>
              <w:top w:val="single" w:sz="4" w:space="0" w:color="auto"/>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1.</w:t>
            </w:r>
          </w:p>
        </w:tc>
        <w:tc>
          <w:tcPr>
            <w:tcW w:w="5202"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INGRESOS CORRIENTES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1.852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2.084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2.170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2.259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2.352 </w:t>
            </w:r>
          </w:p>
        </w:tc>
        <w:tc>
          <w:tcPr>
            <w:tcW w:w="523"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2.449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1.1</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Ingresos tributarios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536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560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585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610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637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666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1.2</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Ingresos no tributarios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69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72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75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78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81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1.3</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Regalías y compensaciones monetarias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1.4</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Sistema General de Participaciones (Libre dest. +  APSB + Propósito General)</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939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977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1.016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1.056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1.098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1.142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1.5</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Recursos del balance</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459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477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496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516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537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558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1.6</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Rendimientos financieros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1.7</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Reservas 819/03 vigencia anterior</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150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1.8</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Ingresos que soportan las vigencias futuras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1.9</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Rentas titularizadas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GASTOS DE FUNCIONAMIENTO</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822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855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889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925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962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1.000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2.1</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Gastos de personal</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465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484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503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523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544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566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2.2</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Gastos generales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210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218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227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236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246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255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2.3</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Transferencias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147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153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159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165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172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179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2.4</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Pago de déficit de funcionamiento de vigencias anteriores</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2.5</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 Gastos de personal presupuestados como inversión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2.6</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Indemnizaciones por programas de ajuste</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2.7</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Reservas 819/03 vigencia anterior (funcionamiento)</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lastRenderedPageBreak/>
              <w:t>3.</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AHORRO OPERACIONAL (1-2)</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1.030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1.230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1.281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1.335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1.391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1.449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4.</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INFLACION PROYECTADA POR EL BANCO DE LA REPUBLICA</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5.</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SALDO DE DEUDA A 31 DE DICIEMBRE</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712</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488</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264</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40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6.</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INTERESES DE LA DEUDA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57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59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62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64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67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69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6,1</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Intereses causados en la vigencia por pagar</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57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59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62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64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67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69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6,2</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Intereses de los creditos de corto plazo + sobregiro + mora</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7.</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AMORTIZACIONES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246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224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224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224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40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8.</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SITUACIÓN DEL NUEVO CREDITO</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8.1</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Valor total del Nuevo Crédito</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8.2</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Amortizaciones del nuevo credito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8.3</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Intereses del nuevo credito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8.4</w:t>
            </w:r>
          </w:p>
        </w:tc>
        <w:tc>
          <w:tcPr>
            <w:tcW w:w="5202"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Saldo del nuevo credito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23"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9.</w:t>
            </w:r>
          </w:p>
        </w:tc>
        <w:tc>
          <w:tcPr>
            <w:tcW w:w="5202"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CALCULO INDICADORES</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23"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9.1</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TOTAL INTERESES   = ( 6 + 8.3 )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57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59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62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64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67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69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9.2</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SALDO DEUDA NETO CON NUEVO CREDITO = ( 5 + 8.1 - 8.2 - 7)</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712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488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264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40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9.3</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SOLVENCIA = INTERESES / AHORRO OPERACIONAL= ( 9.1 / 3 ):  I / AO &lt;= 40%</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5,53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4,82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4,81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4,80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4,79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4,79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9.4</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SOSTENIBILIDAD = SALDO / INGRESOS CORRIENTES  = (9.2 / 1 ): SD / IC &lt;= 80%</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38,44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23,41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12,16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1,77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9.5</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ESTADO ACTUAL DE LA ENTIDAD (SEMÁFORO INTERESES)</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9.6</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ESTADO ACTUAL DE LA ENTIDAD (SEMÁFORO SALDO DE DEUDA)</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r w:rsidR="002418E6" w:rsidRPr="002418E6" w:rsidTr="002418E6">
        <w:trPr>
          <w:trHeight w:val="285"/>
        </w:trPr>
        <w:tc>
          <w:tcPr>
            <w:tcW w:w="508"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9.7</w:t>
            </w:r>
          </w:p>
        </w:tc>
        <w:tc>
          <w:tcPr>
            <w:tcW w:w="5202"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CAPACIDAD DE ENDEUDAMIENTO (SEMAFORO)</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23"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bl>
    <w:p w:rsidR="002418E6" w:rsidRDefault="002418E6" w:rsidP="002F086B">
      <w:pPr>
        <w:pStyle w:val="Continuarlista2"/>
        <w:ind w:left="0"/>
        <w:jc w:val="both"/>
        <w:rPr>
          <w:rFonts w:ascii="Arial" w:hAnsi="Arial" w:cs="Arial"/>
          <w:sz w:val="24"/>
          <w:szCs w:val="24"/>
        </w:rPr>
      </w:pPr>
    </w:p>
    <w:tbl>
      <w:tblPr>
        <w:tblW w:w="8848" w:type="dxa"/>
        <w:tblInd w:w="65" w:type="dxa"/>
        <w:tblCellMar>
          <w:left w:w="70" w:type="dxa"/>
          <w:right w:w="70" w:type="dxa"/>
        </w:tblCellMar>
        <w:tblLook w:val="04A0"/>
      </w:tblPr>
      <w:tblGrid>
        <w:gridCol w:w="636"/>
        <w:gridCol w:w="5021"/>
        <w:gridCol w:w="652"/>
        <w:gridCol w:w="651"/>
        <w:gridCol w:w="651"/>
        <w:gridCol w:w="651"/>
        <w:gridCol w:w="651"/>
      </w:tblGrid>
      <w:tr w:rsidR="002418E6" w:rsidRPr="002418E6" w:rsidTr="002418E6">
        <w:trPr>
          <w:trHeight w:val="312"/>
        </w:trPr>
        <w:tc>
          <w:tcPr>
            <w:tcW w:w="537" w:type="dxa"/>
            <w:tcBorders>
              <w:top w:val="single" w:sz="4" w:space="0" w:color="FFFFFF"/>
              <w:left w:val="single" w:sz="4" w:space="0" w:color="FFFFFF"/>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16"/>
                <w:szCs w:val="16"/>
                <w:lang w:eastAsia="es-ES"/>
              </w:rPr>
            </w:pPr>
            <w:r w:rsidRPr="002418E6">
              <w:rPr>
                <w:rFonts w:ascii="Arial Narrow" w:eastAsia="Times New Roman" w:hAnsi="Arial Narrow" w:cs="Tahoma"/>
                <w:b/>
                <w:bCs/>
                <w:color w:val="FFFFFF"/>
                <w:sz w:val="16"/>
                <w:szCs w:val="16"/>
                <w:lang w:eastAsia="es-ES"/>
              </w:rPr>
              <w:t>CUENTA</w:t>
            </w:r>
          </w:p>
        </w:tc>
        <w:tc>
          <w:tcPr>
            <w:tcW w:w="5531"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CONCEPTO</w:t>
            </w:r>
          </w:p>
        </w:tc>
        <w:tc>
          <w:tcPr>
            <w:tcW w:w="556"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2017</w:t>
            </w:r>
          </w:p>
        </w:tc>
        <w:tc>
          <w:tcPr>
            <w:tcW w:w="556"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2018</w:t>
            </w:r>
          </w:p>
        </w:tc>
        <w:tc>
          <w:tcPr>
            <w:tcW w:w="556"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2019</w:t>
            </w:r>
          </w:p>
        </w:tc>
        <w:tc>
          <w:tcPr>
            <w:tcW w:w="556"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2020</w:t>
            </w:r>
          </w:p>
        </w:tc>
        <w:tc>
          <w:tcPr>
            <w:tcW w:w="556" w:type="dxa"/>
            <w:tcBorders>
              <w:top w:val="single" w:sz="4" w:space="0" w:color="FFFFFF"/>
              <w:left w:val="nil"/>
              <w:bottom w:val="nil"/>
              <w:right w:val="single" w:sz="4" w:space="0" w:color="FFFFFF"/>
            </w:tcBorders>
            <w:shd w:val="clear" w:color="000000" w:fill="3F3151"/>
            <w:vAlign w:val="center"/>
            <w:hideMark/>
          </w:tcPr>
          <w:p w:rsidR="002418E6" w:rsidRPr="002418E6" w:rsidRDefault="002418E6" w:rsidP="002418E6">
            <w:pPr>
              <w:spacing w:after="0" w:line="240" w:lineRule="auto"/>
              <w:jc w:val="center"/>
              <w:rPr>
                <w:rFonts w:ascii="Arial Narrow" w:eastAsia="Times New Roman" w:hAnsi="Arial Narrow" w:cs="Tahoma"/>
                <w:b/>
                <w:bCs/>
                <w:color w:val="FFFFFF"/>
                <w:sz w:val="24"/>
                <w:szCs w:val="24"/>
                <w:lang w:eastAsia="es-ES"/>
              </w:rPr>
            </w:pPr>
            <w:r w:rsidRPr="002418E6">
              <w:rPr>
                <w:rFonts w:ascii="Arial Narrow" w:eastAsia="Times New Roman" w:hAnsi="Arial Narrow" w:cs="Tahoma"/>
                <w:b/>
                <w:bCs/>
                <w:color w:val="FFFFFF"/>
                <w:sz w:val="24"/>
                <w:szCs w:val="24"/>
                <w:lang w:eastAsia="es-ES"/>
              </w:rPr>
              <w:t>2021</w:t>
            </w:r>
          </w:p>
        </w:tc>
      </w:tr>
      <w:tr w:rsidR="002418E6" w:rsidRPr="002418E6" w:rsidTr="002418E6">
        <w:trPr>
          <w:trHeight w:val="288"/>
        </w:trPr>
        <w:tc>
          <w:tcPr>
            <w:tcW w:w="537" w:type="dxa"/>
            <w:tcBorders>
              <w:top w:val="single" w:sz="4" w:space="0" w:color="auto"/>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1.</w:t>
            </w:r>
          </w:p>
        </w:tc>
        <w:tc>
          <w:tcPr>
            <w:tcW w:w="5531"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INGRESOS CORRIENTES </w:t>
            </w:r>
          </w:p>
        </w:tc>
        <w:tc>
          <w:tcPr>
            <w:tcW w:w="556"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2.550 </w:t>
            </w:r>
          </w:p>
        </w:tc>
        <w:tc>
          <w:tcPr>
            <w:tcW w:w="556"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2.655 </w:t>
            </w:r>
          </w:p>
        </w:tc>
        <w:tc>
          <w:tcPr>
            <w:tcW w:w="556"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2.764 </w:t>
            </w:r>
          </w:p>
        </w:tc>
        <w:tc>
          <w:tcPr>
            <w:tcW w:w="556"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2.891 </w:t>
            </w:r>
          </w:p>
        </w:tc>
        <w:tc>
          <w:tcPr>
            <w:tcW w:w="556" w:type="dxa"/>
            <w:tcBorders>
              <w:top w:val="single" w:sz="4" w:space="0" w:color="auto"/>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3.010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1.1</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Ingresos tributarios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695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726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758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792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827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1.2</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sz w:val="20"/>
                <w:szCs w:val="20"/>
                <w:lang w:eastAsia="es-ES"/>
              </w:rPr>
            </w:pPr>
            <w:r w:rsidRPr="002418E6">
              <w:rPr>
                <w:rFonts w:ascii="Arial Narrow" w:eastAsia="Times New Roman" w:hAnsi="Arial Narrow" w:cs="Tahoma"/>
                <w:sz w:val="20"/>
                <w:szCs w:val="20"/>
                <w:lang w:eastAsia="es-ES"/>
              </w:rPr>
              <w:t>(+) Ingresos no tributarios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84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88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91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95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99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1.3</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Regalías y compensaciones monetarias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13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13 </w:t>
            </w:r>
          </w:p>
        </w:tc>
      </w:tr>
      <w:tr w:rsidR="002418E6" w:rsidRPr="002418E6" w:rsidTr="002418E6">
        <w:trPr>
          <w:trHeight w:val="55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1.4</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Sistema General de Participaciones (Libre dest. +  APSB + Propósito General)</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1.188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1.236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1.285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1.336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1.390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1.5</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Recursos del balance</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581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604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628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653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679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1.6</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Rendimientos financieros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1.7</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Reservas 819/03 vigencia anterior</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1.8</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Ingresos que soportan las vigencias futuras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1.9</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Rentas titularizadas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2.</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GASTOS DE FUNCIONAMIENTO</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1.040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1.082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1.125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1.170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1.217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2.1</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Gastos de personal</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588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612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636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662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688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2.2</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Gastos generales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266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276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287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299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311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2.3</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Transferencias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186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193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201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209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218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2.4</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Pago de déficit de funcionamiento de vigencias anteriores</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xml:space="preserve">        -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2.5</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 Gastos de personal presupuestados como inversión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2.6</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Indemnizaciones por programas de ajuste</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color w:val="000000"/>
                <w:sz w:val="18"/>
                <w:szCs w:val="18"/>
                <w:lang w:eastAsia="es-ES"/>
              </w:rPr>
            </w:pPr>
            <w:r w:rsidRPr="002418E6">
              <w:rPr>
                <w:rFonts w:ascii="Arial Narrow" w:eastAsia="Times New Roman" w:hAnsi="Arial Narrow" w:cs="Tahoma"/>
                <w:color w:val="000000"/>
                <w:sz w:val="18"/>
                <w:szCs w:val="18"/>
                <w:lang w:eastAsia="es-ES"/>
              </w:rPr>
              <w:t>2.7</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Reservas 819/03 vigencia anterior (funcionamiento)</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lastRenderedPageBreak/>
              <w:t>3.</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AHORRO OPERACIONAL (1-2)</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1.510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1.573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1.639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1.721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1.793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4.</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INFLACION PROYECTADA POR EL BANCO DE LA REPUBLICA</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3,0%</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5.</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SALDO DE DEUDA A 31 DE DICIEMBRE</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0</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6.</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INTERESES DE LA DEUDA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72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75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78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81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84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6,1</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Intereses causados en la vigencia por pagar</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72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75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78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81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color w:val="000000"/>
                <w:sz w:val="19"/>
                <w:szCs w:val="19"/>
                <w:lang w:eastAsia="es-ES"/>
              </w:rPr>
            </w:pPr>
            <w:r w:rsidRPr="002418E6">
              <w:rPr>
                <w:rFonts w:ascii="Arial Narrow" w:eastAsia="Times New Roman" w:hAnsi="Arial Narrow" w:cs="Tahoma"/>
                <w:color w:val="000000"/>
                <w:sz w:val="19"/>
                <w:szCs w:val="19"/>
                <w:lang w:eastAsia="es-ES"/>
              </w:rPr>
              <w:t xml:space="preserve">       84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6,2</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Intereses de los creditos de corto plazo + sobregiro + mora</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7.</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AMORTIZACIONES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xml:space="preserve">        -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8.</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SITUACIÓN DEL NUEVO CREDITO</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8.1</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Valor total del Nuevo Crédito</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8.2</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Amortizaciones del nuevo credito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8.3</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Intereses del nuevo credito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sz w:val="19"/>
                <w:szCs w:val="19"/>
                <w:lang w:eastAsia="es-ES"/>
              </w:rPr>
            </w:pPr>
            <w:r w:rsidRPr="002418E6">
              <w:rPr>
                <w:rFonts w:ascii="Arial Narrow" w:eastAsia="Times New Roman" w:hAnsi="Arial Narrow" w:cs="Tahoma"/>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center"/>
              <w:rPr>
                <w:rFonts w:ascii="Arial Narrow" w:eastAsia="Times New Roman" w:hAnsi="Arial Narrow" w:cs="Tahoma"/>
                <w:sz w:val="18"/>
                <w:szCs w:val="18"/>
                <w:lang w:eastAsia="es-ES"/>
              </w:rPr>
            </w:pPr>
            <w:r w:rsidRPr="002418E6">
              <w:rPr>
                <w:rFonts w:ascii="Arial Narrow" w:eastAsia="Times New Roman" w:hAnsi="Arial Narrow" w:cs="Tahoma"/>
                <w:sz w:val="18"/>
                <w:szCs w:val="18"/>
                <w:lang w:eastAsia="es-ES"/>
              </w:rPr>
              <w:t>8.4</w:t>
            </w:r>
          </w:p>
        </w:tc>
        <w:tc>
          <w:tcPr>
            <w:tcW w:w="5531" w:type="dxa"/>
            <w:tcBorders>
              <w:top w:val="nil"/>
              <w:left w:val="nil"/>
              <w:bottom w:val="single" w:sz="4" w:space="0" w:color="auto"/>
              <w:right w:val="single" w:sz="4" w:space="0" w:color="auto"/>
            </w:tcBorders>
            <w:shd w:val="clear" w:color="auto" w:fill="auto"/>
            <w:vAlign w:val="bottom"/>
            <w:hideMark/>
          </w:tcPr>
          <w:p w:rsidR="002418E6" w:rsidRPr="002418E6" w:rsidRDefault="002418E6" w:rsidP="002418E6">
            <w:pPr>
              <w:spacing w:after="0" w:line="240" w:lineRule="auto"/>
              <w:rPr>
                <w:rFonts w:ascii="Arial Narrow" w:eastAsia="Times New Roman" w:hAnsi="Arial Narrow" w:cs="Tahoma"/>
                <w:color w:val="000000"/>
                <w:sz w:val="20"/>
                <w:szCs w:val="20"/>
                <w:lang w:eastAsia="es-ES"/>
              </w:rPr>
            </w:pPr>
            <w:r w:rsidRPr="002418E6">
              <w:rPr>
                <w:rFonts w:ascii="Arial Narrow" w:eastAsia="Times New Roman" w:hAnsi="Arial Narrow" w:cs="Tahoma"/>
                <w:color w:val="000000"/>
                <w:sz w:val="20"/>
                <w:szCs w:val="20"/>
                <w:lang w:eastAsia="es-ES"/>
              </w:rPr>
              <w:t xml:space="preserve">Saldo del nuevo credito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c>
          <w:tcPr>
            <w:tcW w:w="556" w:type="dxa"/>
            <w:tcBorders>
              <w:top w:val="nil"/>
              <w:left w:val="nil"/>
              <w:bottom w:val="single" w:sz="4" w:space="0" w:color="auto"/>
              <w:right w:val="single" w:sz="4" w:space="0" w:color="auto"/>
            </w:tcBorders>
            <w:shd w:val="clear" w:color="auto" w:fill="auto"/>
            <w:noWrap/>
            <w:vAlign w:val="bottom"/>
            <w:hideMark/>
          </w:tcPr>
          <w:p w:rsidR="002418E6" w:rsidRPr="002418E6" w:rsidRDefault="002418E6" w:rsidP="002418E6">
            <w:pPr>
              <w:spacing w:after="0" w:line="240" w:lineRule="auto"/>
              <w:jc w:val="right"/>
              <w:rPr>
                <w:rFonts w:ascii="Arial Narrow" w:eastAsia="Times New Roman" w:hAnsi="Arial Narrow" w:cs="Tahoma"/>
                <w:b/>
                <w:bCs/>
                <w:color w:val="000000"/>
                <w:sz w:val="19"/>
                <w:szCs w:val="19"/>
                <w:lang w:eastAsia="es-ES"/>
              </w:rPr>
            </w:pPr>
            <w:r w:rsidRPr="002418E6">
              <w:rPr>
                <w:rFonts w:ascii="Arial Narrow" w:eastAsia="Times New Roman" w:hAnsi="Arial Narrow" w:cs="Tahoma"/>
                <w:b/>
                <w:bCs/>
                <w:color w:val="000000"/>
                <w:sz w:val="19"/>
                <w:szCs w:val="19"/>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jc w:val="center"/>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9.</w:t>
            </w:r>
          </w:p>
        </w:tc>
        <w:tc>
          <w:tcPr>
            <w:tcW w:w="5531"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CALCULO INDICADORES</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c>
          <w:tcPr>
            <w:tcW w:w="556" w:type="dxa"/>
            <w:tcBorders>
              <w:top w:val="nil"/>
              <w:left w:val="nil"/>
              <w:bottom w:val="single" w:sz="4" w:space="0" w:color="auto"/>
              <w:right w:val="single" w:sz="4" w:space="0" w:color="auto"/>
            </w:tcBorders>
            <w:shd w:val="clear" w:color="000000" w:fill="666699"/>
            <w:noWrap/>
            <w:vAlign w:val="bottom"/>
            <w:hideMark/>
          </w:tcPr>
          <w:p w:rsidR="002418E6" w:rsidRPr="002418E6" w:rsidRDefault="002418E6" w:rsidP="002418E6">
            <w:pPr>
              <w:spacing w:after="0" w:line="240" w:lineRule="auto"/>
              <w:rPr>
                <w:rFonts w:ascii="Arial Narrow" w:eastAsia="Times New Roman" w:hAnsi="Arial Narrow" w:cs="Tahoma"/>
                <w:b/>
                <w:bCs/>
                <w:color w:val="FFFFFF"/>
                <w:sz w:val="20"/>
                <w:szCs w:val="20"/>
                <w:lang w:eastAsia="es-ES"/>
              </w:rPr>
            </w:pPr>
            <w:r w:rsidRPr="002418E6">
              <w:rPr>
                <w:rFonts w:ascii="Arial Narrow" w:eastAsia="Times New Roman" w:hAnsi="Arial Narrow" w:cs="Tahoma"/>
                <w:b/>
                <w:bCs/>
                <w:color w:val="FFFFFF"/>
                <w:sz w:val="20"/>
                <w:szCs w:val="20"/>
                <w:lang w:eastAsia="es-ES"/>
              </w:rPr>
              <w:t>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9.1</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TOTAL INTERESES   = ( 6 + 8.3 )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72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75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78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81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84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9.2</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SALDO DEUDA NETO CON NUEVO CREDITO = ( 5 + 8.1 - 8.2 - 7)</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9.3</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SOLVENCIA = INTERESES / AHORRO OPERACIONAL= ( 9.1 / 3 ):  I / AO &lt;= 40%</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4,78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4,77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4,76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4,71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4,71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9.4</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SOSTENIBILIDAD = SALDO / INGRESOS CORRIENTES  = (9.2 / 1 ): SD / IC &lt;= 80%</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 xml:space="preserve">        -   </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9.5</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ESTADO ACTUAL DE LA ENTIDAD (SEMÁFORO INTERESES)</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9.6</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ESTADO ACTUAL DE LA ENTIDAD (SEMÁFORO SALDO DE DEUDA)</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r w:rsidR="002418E6" w:rsidRPr="002418E6" w:rsidTr="002418E6">
        <w:trPr>
          <w:trHeight w:val="288"/>
        </w:trPr>
        <w:tc>
          <w:tcPr>
            <w:tcW w:w="537" w:type="dxa"/>
            <w:tcBorders>
              <w:top w:val="nil"/>
              <w:left w:val="single" w:sz="4" w:space="0" w:color="auto"/>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9.7</w:t>
            </w:r>
          </w:p>
        </w:tc>
        <w:tc>
          <w:tcPr>
            <w:tcW w:w="5531"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rPr>
                <w:rFonts w:ascii="Arial Narrow" w:eastAsia="Times New Roman" w:hAnsi="Arial Narrow" w:cs="Tahoma"/>
                <w:b/>
                <w:bCs/>
                <w:sz w:val="18"/>
                <w:szCs w:val="18"/>
                <w:lang w:eastAsia="es-ES"/>
              </w:rPr>
            </w:pPr>
            <w:r w:rsidRPr="002418E6">
              <w:rPr>
                <w:rFonts w:ascii="Arial Narrow" w:eastAsia="Times New Roman" w:hAnsi="Arial Narrow" w:cs="Tahoma"/>
                <w:b/>
                <w:bCs/>
                <w:sz w:val="18"/>
                <w:szCs w:val="18"/>
                <w:lang w:eastAsia="es-ES"/>
              </w:rPr>
              <w:t>CAPACIDAD DE ENDEUDAMIENTO (SEMAFORO)</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c>
          <w:tcPr>
            <w:tcW w:w="556" w:type="dxa"/>
            <w:tcBorders>
              <w:top w:val="nil"/>
              <w:left w:val="nil"/>
              <w:bottom w:val="single" w:sz="4" w:space="0" w:color="auto"/>
              <w:right w:val="single" w:sz="4" w:space="0" w:color="auto"/>
            </w:tcBorders>
            <w:shd w:val="clear" w:color="000000" w:fill="CCCCFF"/>
            <w:noWrap/>
            <w:vAlign w:val="bottom"/>
            <w:hideMark/>
          </w:tcPr>
          <w:p w:rsidR="002418E6" w:rsidRPr="002418E6" w:rsidRDefault="002418E6" w:rsidP="002418E6">
            <w:pPr>
              <w:spacing w:after="0" w:line="240" w:lineRule="auto"/>
              <w:jc w:val="center"/>
              <w:rPr>
                <w:rFonts w:ascii="Arial Narrow" w:eastAsia="Times New Roman" w:hAnsi="Arial Narrow" w:cs="Tahoma"/>
                <w:b/>
                <w:bCs/>
                <w:sz w:val="20"/>
                <w:szCs w:val="20"/>
                <w:lang w:eastAsia="es-ES"/>
              </w:rPr>
            </w:pPr>
            <w:r w:rsidRPr="002418E6">
              <w:rPr>
                <w:rFonts w:ascii="Arial Narrow" w:eastAsia="Times New Roman" w:hAnsi="Arial Narrow" w:cs="Tahoma"/>
                <w:b/>
                <w:bCs/>
                <w:sz w:val="20"/>
                <w:szCs w:val="20"/>
                <w:lang w:eastAsia="es-ES"/>
              </w:rPr>
              <w:t>VERDE</w:t>
            </w:r>
          </w:p>
        </w:tc>
      </w:tr>
    </w:tbl>
    <w:p w:rsidR="00380263" w:rsidRPr="00053731" w:rsidRDefault="00380263" w:rsidP="002F086B">
      <w:pPr>
        <w:pStyle w:val="Continuarlista2"/>
        <w:ind w:left="0"/>
        <w:jc w:val="both"/>
        <w:rPr>
          <w:rFonts w:ascii="Arial" w:hAnsi="Arial" w:cs="Arial"/>
          <w:sz w:val="24"/>
          <w:szCs w:val="24"/>
        </w:rPr>
      </w:pPr>
    </w:p>
    <w:p w:rsidR="00622DBD" w:rsidRPr="00053731" w:rsidRDefault="00622DBD" w:rsidP="00C21EB3">
      <w:pPr>
        <w:spacing w:after="0" w:line="240" w:lineRule="atLeast"/>
        <w:jc w:val="both"/>
        <w:rPr>
          <w:rFonts w:ascii="Arial" w:hAnsi="Arial" w:cs="Arial"/>
          <w:sz w:val="24"/>
          <w:szCs w:val="24"/>
        </w:rPr>
      </w:pPr>
    </w:p>
    <w:p w:rsidR="00DE16AE" w:rsidRPr="00053731" w:rsidRDefault="00DE16AE" w:rsidP="00C21EB3">
      <w:pPr>
        <w:spacing w:after="0" w:line="240" w:lineRule="atLeast"/>
        <w:jc w:val="both"/>
        <w:rPr>
          <w:rFonts w:ascii="Arial" w:hAnsi="Arial" w:cs="Arial"/>
          <w:b/>
          <w:sz w:val="24"/>
          <w:szCs w:val="24"/>
        </w:rPr>
      </w:pPr>
      <w:r w:rsidRPr="00053731">
        <w:rPr>
          <w:rFonts w:ascii="Arial" w:hAnsi="Arial" w:cs="Arial"/>
          <w:b/>
          <w:sz w:val="24"/>
          <w:szCs w:val="24"/>
        </w:rPr>
        <w:t>2.3.3</w:t>
      </w:r>
      <w:r w:rsidRPr="00053731">
        <w:rPr>
          <w:rFonts w:ascii="Arial" w:hAnsi="Arial" w:cs="Arial"/>
          <w:b/>
          <w:sz w:val="24"/>
          <w:szCs w:val="24"/>
        </w:rPr>
        <w:tab/>
        <w:t>PROYECCION DEL CUMPLIMIENTO D ELOS INDICADORES DE LA LEY 617 DE 2000.</w:t>
      </w:r>
    </w:p>
    <w:p w:rsidR="00DE16AE" w:rsidRPr="00053731" w:rsidRDefault="00DE16AE" w:rsidP="00C21EB3">
      <w:pPr>
        <w:spacing w:after="0" w:line="240" w:lineRule="atLeast"/>
        <w:jc w:val="both"/>
        <w:rPr>
          <w:rFonts w:ascii="Arial" w:hAnsi="Arial" w:cs="Arial"/>
          <w:sz w:val="24"/>
          <w:szCs w:val="24"/>
        </w:rPr>
      </w:pPr>
    </w:p>
    <w:p w:rsidR="00DE16AE" w:rsidRPr="00053731" w:rsidRDefault="00DE16AE" w:rsidP="00C21EB3">
      <w:pPr>
        <w:spacing w:after="0" w:line="240" w:lineRule="atLeast"/>
        <w:jc w:val="both"/>
        <w:rPr>
          <w:rFonts w:ascii="Arial" w:hAnsi="Arial" w:cs="Arial"/>
          <w:sz w:val="24"/>
          <w:szCs w:val="24"/>
        </w:rPr>
      </w:pPr>
      <w:r w:rsidRPr="00053731">
        <w:rPr>
          <w:rFonts w:ascii="Arial" w:hAnsi="Arial" w:cs="Arial"/>
          <w:sz w:val="24"/>
          <w:szCs w:val="24"/>
        </w:rPr>
        <w:t>De acuerdo con las proyecciones realizadas en el escenario financiero para el periodo comprendido entre el 20</w:t>
      </w:r>
      <w:r w:rsidR="002418E6">
        <w:rPr>
          <w:rFonts w:ascii="Arial" w:hAnsi="Arial" w:cs="Arial"/>
          <w:sz w:val="24"/>
          <w:szCs w:val="24"/>
        </w:rPr>
        <w:t>12</w:t>
      </w:r>
      <w:r w:rsidRPr="00053731">
        <w:rPr>
          <w:rFonts w:ascii="Arial" w:hAnsi="Arial" w:cs="Arial"/>
          <w:sz w:val="24"/>
          <w:szCs w:val="24"/>
        </w:rPr>
        <w:t xml:space="preserve"> y el 20</w:t>
      </w:r>
      <w:r w:rsidR="002418E6">
        <w:rPr>
          <w:rFonts w:ascii="Arial" w:hAnsi="Arial" w:cs="Arial"/>
          <w:sz w:val="24"/>
          <w:szCs w:val="24"/>
        </w:rPr>
        <w:t>21</w:t>
      </w:r>
      <w:r w:rsidRPr="00053731">
        <w:rPr>
          <w:rFonts w:ascii="Arial" w:hAnsi="Arial" w:cs="Arial"/>
          <w:sz w:val="24"/>
          <w:szCs w:val="24"/>
        </w:rPr>
        <w:t>, se observa que el indicador.</w:t>
      </w:r>
    </w:p>
    <w:p w:rsidR="00DE16AE" w:rsidRPr="00053731" w:rsidRDefault="00DE16AE" w:rsidP="00C21EB3">
      <w:pPr>
        <w:spacing w:after="0" w:line="240" w:lineRule="atLeast"/>
        <w:jc w:val="both"/>
        <w:rPr>
          <w:rFonts w:ascii="Arial" w:hAnsi="Arial" w:cs="Arial"/>
          <w:sz w:val="24"/>
          <w:szCs w:val="24"/>
        </w:rPr>
      </w:pPr>
    </w:p>
    <w:p w:rsidR="00D27154" w:rsidRPr="00053731" w:rsidRDefault="00DE16AE" w:rsidP="00C21EB3">
      <w:pPr>
        <w:spacing w:after="0" w:line="240" w:lineRule="atLeast"/>
        <w:jc w:val="both"/>
        <w:rPr>
          <w:rFonts w:ascii="Arial" w:hAnsi="Arial" w:cs="Arial"/>
          <w:sz w:val="24"/>
          <w:szCs w:val="24"/>
        </w:rPr>
      </w:pPr>
      <w:r w:rsidRPr="00053731">
        <w:rPr>
          <w:rFonts w:ascii="Arial" w:hAnsi="Arial" w:cs="Arial"/>
          <w:sz w:val="24"/>
          <w:szCs w:val="24"/>
        </w:rPr>
        <w:t xml:space="preserve">Gastos de funcionamiento / Ingresos corrientes de libre </w:t>
      </w:r>
      <w:r w:rsidR="002418E6" w:rsidRPr="00053731">
        <w:rPr>
          <w:rFonts w:ascii="Arial" w:hAnsi="Arial" w:cs="Arial"/>
          <w:sz w:val="24"/>
          <w:szCs w:val="24"/>
        </w:rPr>
        <w:t>destinación</w:t>
      </w:r>
      <w:r w:rsidRPr="00053731">
        <w:rPr>
          <w:rFonts w:ascii="Arial" w:hAnsi="Arial" w:cs="Arial"/>
          <w:sz w:val="24"/>
          <w:szCs w:val="24"/>
        </w:rPr>
        <w:t xml:space="preserve">, durante todo el periodo es inferior al </w:t>
      </w:r>
      <w:r w:rsidR="002418E6">
        <w:rPr>
          <w:rFonts w:ascii="Arial" w:hAnsi="Arial" w:cs="Arial"/>
          <w:sz w:val="24"/>
          <w:szCs w:val="24"/>
        </w:rPr>
        <w:t>65</w:t>
      </w:r>
      <w:r w:rsidRPr="00053731">
        <w:rPr>
          <w:rFonts w:ascii="Arial" w:hAnsi="Arial" w:cs="Arial"/>
          <w:sz w:val="24"/>
          <w:szCs w:val="24"/>
        </w:rPr>
        <w:t xml:space="preserve">%, lo cual es fundamental para </w:t>
      </w:r>
      <w:r w:rsidR="00D27154" w:rsidRPr="00053731">
        <w:rPr>
          <w:rFonts w:ascii="Arial" w:hAnsi="Arial" w:cs="Arial"/>
          <w:sz w:val="24"/>
          <w:szCs w:val="24"/>
        </w:rPr>
        <w:t>el esfuerzo fiscal del municipio</w:t>
      </w:r>
      <w:r w:rsidR="002418E6">
        <w:rPr>
          <w:rFonts w:ascii="Arial" w:hAnsi="Arial" w:cs="Arial"/>
          <w:sz w:val="24"/>
          <w:szCs w:val="24"/>
        </w:rPr>
        <w:t>.</w:t>
      </w:r>
      <w:r w:rsidR="002418E6" w:rsidRPr="00053731">
        <w:rPr>
          <w:rFonts w:ascii="Arial" w:hAnsi="Arial" w:cs="Arial"/>
          <w:sz w:val="24"/>
          <w:szCs w:val="24"/>
        </w:rPr>
        <w:t xml:space="preserve"> </w:t>
      </w:r>
    </w:p>
    <w:p w:rsidR="00D27154" w:rsidRPr="00053731" w:rsidRDefault="00D27154" w:rsidP="00C21EB3">
      <w:pPr>
        <w:spacing w:after="0" w:line="240" w:lineRule="atLeast"/>
        <w:jc w:val="both"/>
        <w:rPr>
          <w:rFonts w:ascii="Arial" w:hAnsi="Arial" w:cs="Arial"/>
          <w:sz w:val="24"/>
          <w:szCs w:val="24"/>
        </w:rPr>
      </w:pPr>
    </w:p>
    <w:p w:rsidR="00D27154" w:rsidRPr="00053731" w:rsidRDefault="00D27154" w:rsidP="00C21EB3">
      <w:pPr>
        <w:spacing w:after="0" w:line="240" w:lineRule="atLeast"/>
        <w:jc w:val="both"/>
        <w:rPr>
          <w:rFonts w:ascii="Arial" w:hAnsi="Arial" w:cs="Arial"/>
          <w:sz w:val="24"/>
          <w:szCs w:val="24"/>
        </w:rPr>
      </w:pPr>
    </w:p>
    <w:p w:rsidR="00D27154" w:rsidRPr="00053731" w:rsidRDefault="00D27154" w:rsidP="00C21EB3">
      <w:pPr>
        <w:spacing w:after="0" w:line="240" w:lineRule="atLeast"/>
        <w:jc w:val="both"/>
        <w:rPr>
          <w:rFonts w:ascii="Arial" w:hAnsi="Arial" w:cs="Arial"/>
          <w:sz w:val="24"/>
          <w:szCs w:val="24"/>
        </w:rPr>
      </w:pPr>
    </w:p>
    <w:p w:rsidR="00D27154" w:rsidRPr="00053731" w:rsidRDefault="00D27154" w:rsidP="00C21EB3">
      <w:pPr>
        <w:spacing w:after="0" w:line="240" w:lineRule="atLeast"/>
        <w:jc w:val="both"/>
        <w:rPr>
          <w:rFonts w:ascii="Arial" w:hAnsi="Arial" w:cs="Arial"/>
          <w:sz w:val="24"/>
          <w:szCs w:val="24"/>
        </w:rPr>
      </w:pPr>
    </w:p>
    <w:p w:rsidR="00D27154" w:rsidRPr="00053731" w:rsidRDefault="00D27154" w:rsidP="00C21EB3">
      <w:pPr>
        <w:spacing w:after="0" w:line="240" w:lineRule="atLeast"/>
        <w:jc w:val="both"/>
        <w:rPr>
          <w:rFonts w:ascii="Arial" w:hAnsi="Arial" w:cs="Arial"/>
          <w:sz w:val="24"/>
          <w:szCs w:val="24"/>
        </w:rPr>
      </w:pPr>
    </w:p>
    <w:p w:rsidR="00DE16AE" w:rsidRPr="00053731" w:rsidRDefault="00DE16AE" w:rsidP="00C21EB3">
      <w:pPr>
        <w:spacing w:after="0" w:line="240" w:lineRule="atLeast"/>
        <w:jc w:val="both"/>
        <w:rPr>
          <w:rFonts w:ascii="Arial" w:hAnsi="Arial" w:cs="Arial"/>
          <w:sz w:val="24"/>
          <w:szCs w:val="24"/>
        </w:rPr>
      </w:pPr>
    </w:p>
    <w:p w:rsidR="00DE16AE" w:rsidRPr="00053731" w:rsidRDefault="00DE16AE" w:rsidP="00C21EB3">
      <w:pPr>
        <w:spacing w:after="0" w:line="240" w:lineRule="atLeast"/>
        <w:jc w:val="both"/>
        <w:rPr>
          <w:rFonts w:ascii="Arial" w:hAnsi="Arial" w:cs="Arial"/>
          <w:sz w:val="24"/>
          <w:szCs w:val="24"/>
        </w:rPr>
      </w:pPr>
    </w:p>
    <w:p w:rsidR="00DE16AE" w:rsidRPr="00053731" w:rsidRDefault="00DE16AE" w:rsidP="00C21EB3">
      <w:pPr>
        <w:spacing w:after="0" w:line="240" w:lineRule="atLeast"/>
        <w:jc w:val="both"/>
        <w:rPr>
          <w:rFonts w:ascii="Arial" w:hAnsi="Arial" w:cs="Arial"/>
          <w:sz w:val="24"/>
          <w:szCs w:val="24"/>
        </w:rPr>
      </w:pPr>
    </w:p>
    <w:p w:rsidR="00622DBD" w:rsidRPr="00053731" w:rsidRDefault="00622DBD" w:rsidP="00C21EB3">
      <w:pPr>
        <w:spacing w:after="0" w:line="240" w:lineRule="atLeast"/>
        <w:jc w:val="both"/>
        <w:rPr>
          <w:rFonts w:ascii="Arial" w:hAnsi="Arial" w:cs="Arial"/>
          <w:sz w:val="24"/>
          <w:szCs w:val="24"/>
        </w:rPr>
      </w:pPr>
    </w:p>
    <w:p w:rsidR="00622DBD" w:rsidRPr="00053731" w:rsidRDefault="00622DBD" w:rsidP="00C21EB3">
      <w:pPr>
        <w:spacing w:after="0" w:line="240" w:lineRule="atLeast"/>
        <w:jc w:val="both"/>
        <w:rPr>
          <w:rFonts w:ascii="Arial" w:hAnsi="Arial" w:cs="Arial"/>
          <w:sz w:val="24"/>
          <w:szCs w:val="24"/>
        </w:rPr>
      </w:pPr>
    </w:p>
    <w:p w:rsidR="00622DBD" w:rsidRPr="00053731" w:rsidRDefault="00622DBD" w:rsidP="00C21EB3">
      <w:pPr>
        <w:spacing w:after="0" w:line="240" w:lineRule="atLeast"/>
        <w:jc w:val="both"/>
        <w:rPr>
          <w:rFonts w:ascii="Arial" w:hAnsi="Arial" w:cs="Arial"/>
          <w:sz w:val="16"/>
          <w:szCs w:val="16"/>
        </w:rPr>
      </w:pPr>
    </w:p>
    <w:p w:rsidR="00622DBD" w:rsidRPr="00053731" w:rsidRDefault="00622DBD" w:rsidP="00C21EB3">
      <w:pPr>
        <w:spacing w:after="0" w:line="240" w:lineRule="atLeast"/>
        <w:jc w:val="both"/>
        <w:rPr>
          <w:rFonts w:ascii="Arial" w:hAnsi="Arial" w:cs="Arial"/>
          <w:sz w:val="16"/>
          <w:szCs w:val="16"/>
        </w:rPr>
      </w:pPr>
    </w:p>
    <w:p w:rsidR="002418E6" w:rsidRDefault="002418E6" w:rsidP="00C21EB3">
      <w:pPr>
        <w:spacing w:after="0" w:line="240" w:lineRule="atLeast"/>
        <w:jc w:val="both"/>
        <w:rPr>
          <w:rFonts w:ascii="Arial" w:hAnsi="Arial" w:cs="Arial"/>
          <w:sz w:val="16"/>
          <w:szCs w:val="16"/>
        </w:rPr>
      </w:pPr>
    </w:p>
    <w:p w:rsidR="0094770A" w:rsidRPr="00053731" w:rsidRDefault="009C1137" w:rsidP="006D408F">
      <w:pPr>
        <w:pStyle w:val="Lista2"/>
        <w:numPr>
          <w:ilvl w:val="1"/>
          <w:numId w:val="25"/>
        </w:numPr>
        <w:jc w:val="both"/>
        <w:rPr>
          <w:rFonts w:ascii="Arial" w:hAnsi="Arial" w:cs="Arial"/>
          <w:b/>
          <w:sz w:val="24"/>
          <w:szCs w:val="24"/>
        </w:rPr>
      </w:pPr>
      <w:r w:rsidRPr="00053731">
        <w:rPr>
          <w:rFonts w:ascii="Arial" w:hAnsi="Arial" w:cs="Arial"/>
          <w:b/>
          <w:sz w:val="24"/>
          <w:szCs w:val="24"/>
        </w:rPr>
        <w:t xml:space="preserve">  </w:t>
      </w:r>
      <w:r w:rsidR="0094770A" w:rsidRPr="00053731">
        <w:rPr>
          <w:rFonts w:ascii="Arial" w:hAnsi="Arial" w:cs="Arial"/>
          <w:b/>
          <w:sz w:val="24"/>
          <w:szCs w:val="24"/>
        </w:rPr>
        <w:t>ACCIONES Y MEDIDAS ESPECÍFICAS PARA EL CUMPLIMIENTO DE LAS METAS, CON LOS CRONOGRAMAS DE EJECUCION</w:t>
      </w:r>
    </w:p>
    <w:p w:rsidR="009C1137" w:rsidRPr="00053731" w:rsidRDefault="009C1137" w:rsidP="00C21EB3">
      <w:pPr>
        <w:spacing w:after="0" w:line="240" w:lineRule="atLeast"/>
        <w:ind w:left="720"/>
        <w:jc w:val="both"/>
        <w:rPr>
          <w:rFonts w:ascii="Arial" w:hAnsi="Arial" w:cs="Arial"/>
          <w:b/>
          <w:sz w:val="24"/>
          <w:szCs w:val="24"/>
        </w:rPr>
      </w:pPr>
    </w:p>
    <w:p w:rsidR="0094770A" w:rsidRPr="00053731" w:rsidRDefault="0094770A" w:rsidP="00C21EB3">
      <w:pPr>
        <w:pStyle w:val="Textoindependiente"/>
        <w:jc w:val="both"/>
        <w:rPr>
          <w:rFonts w:ascii="Arial" w:hAnsi="Arial" w:cs="Arial"/>
          <w:sz w:val="24"/>
          <w:szCs w:val="24"/>
        </w:rPr>
      </w:pPr>
      <w:r w:rsidRPr="00053731">
        <w:rPr>
          <w:rFonts w:ascii="Arial" w:hAnsi="Arial" w:cs="Arial"/>
          <w:sz w:val="24"/>
          <w:szCs w:val="24"/>
        </w:rPr>
        <w:t>El objetivo es garantizar un buen desempeño a nivel fiscal, mediante una estrategia de fortalecimiento y generación de ingresos, es este apartado se presenta a nivel general un bosquejo de las acciones específicas, metas e indicadores de fortalecimiento de los ingresos propios del municipio.</w:t>
      </w:r>
    </w:p>
    <w:p w:rsidR="00B47C34" w:rsidRPr="00053731" w:rsidRDefault="0094770A" w:rsidP="00C21EB3">
      <w:pPr>
        <w:pStyle w:val="Textoindependiente"/>
        <w:jc w:val="both"/>
        <w:rPr>
          <w:rFonts w:ascii="Arial" w:hAnsi="Arial" w:cs="Arial"/>
          <w:sz w:val="24"/>
          <w:szCs w:val="24"/>
        </w:rPr>
      </w:pPr>
      <w:r w:rsidRPr="00053731">
        <w:rPr>
          <w:rFonts w:ascii="Arial" w:hAnsi="Arial" w:cs="Arial"/>
          <w:sz w:val="24"/>
          <w:szCs w:val="24"/>
        </w:rPr>
        <w:t xml:space="preserve">Este apartado </w:t>
      </w:r>
      <w:r w:rsidR="00B47C34" w:rsidRPr="00053731">
        <w:rPr>
          <w:rFonts w:ascii="Arial" w:hAnsi="Arial" w:cs="Arial"/>
          <w:sz w:val="24"/>
          <w:szCs w:val="24"/>
        </w:rPr>
        <w:t>constituye una estrategia integral  encaminada a incrementar el recaudo efectivo de los ingresos principalmente, los tributarios con acciones tendientes a ejercer un mayor control a la evasión y morosidad, actualización  de las bases gravables, reglamentación y cobro de ingresos.</w:t>
      </w:r>
    </w:p>
    <w:p w:rsidR="00B47C34" w:rsidRPr="00053731" w:rsidRDefault="00B47C34" w:rsidP="00C21EB3">
      <w:pPr>
        <w:pStyle w:val="Textoindependiente"/>
        <w:jc w:val="both"/>
        <w:rPr>
          <w:rFonts w:ascii="Arial" w:hAnsi="Arial" w:cs="Arial"/>
          <w:sz w:val="24"/>
          <w:szCs w:val="24"/>
        </w:rPr>
      </w:pPr>
      <w:r w:rsidRPr="00053731">
        <w:rPr>
          <w:rFonts w:ascii="Arial" w:hAnsi="Arial" w:cs="Arial"/>
          <w:sz w:val="24"/>
          <w:szCs w:val="24"/>
        </w:rPr>
        <w:t>Estas acciones se enumeran a continuación:</w:t>
      </w:r>
    </w:p>
    <w:tbl>
      <w:tblPr>
        <w:tblW w:w="9516" w:type="dxa"/>
        <w:tblInd w:w="70" w:type="dxa"/>
        <w:tblCellMar>
          <w:left w:w="70" w:type="dxa"/>
          <w:right w:w="70" w:type="dxa"/>
        </w:tblCellMar>
        <w:tblLook w:val="04A0"/>
      </w:tblPr>
      <w:tblGrid>
        <w:gridCol w:w="2024"/>
        <w:gridCol w:w="1888"/>
        <w:gridCol w:w="1629"/>
        <w:gridCol w:w="1776"/>
        <w:gridCol w:w="649"/>
        <w:gridCol w:w="649"/>
        <w:gridCol w:w="649"/>
        <w:gridCol w:w="649"/>
      </w:tblGrid>
      <w:tr w:rsidR="009C1137" w:rsidRPr="00053731">
        <w:trPr>
          <w:trHeight w:val="315"/>
        </w:trPr>
        <w:tc>
          <w:tcPr>
            <w:tcW w:w="9516" w:type="dxa"/>
            <w:gridSpan w:val="8"/>
            <w:tcBorders>
              <w:top w:val="nil"/>
              <w:left w:val="nil"/>
              <w:bottom w:val="nil"/>
              <w:right w:val="nil"/>
            </w:tcBorders>
            <w:shd w:val="clear" w:color="auto" w:fill="auto"/>
            <w:noWrap/>
            <w:vAlign w:val="bottom"/>
          </w:tcPr>
          <w:p w:rsidR="009C1137" w:rsidRPr="00053731" w:rsidRDefault="009C1137" w:rsidP="00BA529B">
            <w:pPr>
              <w:spacing w:after="0" w:line="240" w:lineRule="auto"/>
              <w:jc w:val="center"/>
              <w:rPr>
                <w:rFonts w:ascii="Arial" w:eastAsia="Times New Roman" w:hAnsi="Arial" w:cs="Arial"/>
                <w:b/>
                <w:bCs/>
                <w:sz w:val="24"/>
                <w:szCs w:val="24"/>
                <w:lang w:val="es-CO" w:eastAsia="es-CO"/>
              </w:rPr>
            </w:pPr>
            <w:r w:rsidRPr="00053731">
              <w:rPr>
                <w:rFonts w:ascii="Arial" w:eastAsia="Times New Roman" w:hAnsi="Arial" w:cs="Arial"/>
                <w:b/>
                <w:bCs/>
                <w:sz w:val="24"/>
                <w:szCs w:val="24"/>
                <w:lang w:val="es-CO" w:eastAsia="es-CO"/>
              </w:rPr>
              <w:t xml:space="preserve">TABLA No. </w:t>
            </w:r>
            <w:r w:rsidR="00622DBD" w:rsidRPr="00053731">
              <w:rPr>
                <w:rFonts w:ascii="Arial" w:eastAsia="Times New Roman" w:hAnsi="Arial" w:cs="Arial"/>
                <w:b/>
                <w:bCs/>
                <w:sz w:val="24"/>
                <w:szCs w:val="24"/>
                <w:lang w:val="es-CO" w:eastAsia="es-CO"/>
              </w:rPr>
              <w:t>1</w:t>
            </w:r>
            <w:r w:rsidR="00BA529B" w:rsidRPr="00053731">
              <w:rPr>
                <w:rFonts w:ascii="Arial" w:eastAsia="Times New Roman" w:hAnsi="Arial" w:cs="Arial"/>
                <w:b/>
                <w:bCs/>
                <w:sz w:val="24"/>
                <w:szCs w:val="24"/>
                <w:lang w:val="es-CO" w:eastAsia="es-CO"/>
              </w:rPr>
              <w:t>0</w:t>
            </w:r>
          </w:p>
        </w:tc>
      </w:tr>
      <w:tr w:rsidR="009C1137" w:rsidRPr="00C21EB3">
        <w:trPr>
          <w:trHeight w:val="315"/>
        </w:trPr>
        <w:tc>
          <w:tcPr>
            <w:tcW w:w="9516" w:type="dxa"/>
            <w:gridSpan w:val="8"/>
            <w:tcBorders>
              <w:top w:val="nil"/>
              <w:left w:val="nil"/>
              <w:bottom w:val="nil"/>
              <w:right w:val="nil"/>
            </w:tcBorders>
            <w:shd w:val="clear" w:color="auto" w:fill="auto"/>
            <w:noWrap/>
            <w:vAlign w:val="bottom"/>
          </w:tcPr>
          <w:p w:rsidR="009C1137" w:rsidRPr="00C21EB3" w:rsidRDefault="009C1137" w:rsidP="00A737D6">
            <w:pPr>
              <w:spacing w:after="0" w:line="240" w:lineRule="auto"/>
              <w:jc w:val="center"/>
              <w:rPr>
                <w:rFonts w:ascii="MS Reference Sans Serif" w:eastAsia="Times New Roman" w:hAnsi="MS Reference Sans Serif" w:cs="Arial"/>
                <w:b/>
                <w:bCs/>
                <w:sz w:val="24"/>
                <w:szCs w:val="24"/>
                <w:lang w:val="es-CO" w:eastAsia="es-CO"/>
              </w:rPr>
            </w:pPr>
            <w:r w:rsidRPr="00C21EB3">
              <w:rPr>
                <w:rFonts w:ascii="MS Reference Sans Serif" w:eastAsia="Times New Roman" w:hAnsi="MS Reference Sans Serif" w:cs="Arial"/>
                <w:b/>
                <w:bCs/>
                <w:sz w:val="24"/>
                <w:szCs w:val="24"/>
                <w:lang w:val="es-CO" w:eastAsia="es-CO"/>
              </w:rPr>
              <w:t>CRONOGRAMA DE EJECUCION</w:t>
            </w:r>
          </w:p>
        </w:tc>
      </w:tr>
      <w:tr w:rsidR="009C1137" w:rsidRPr="00C21EB3">
        <w:trPr>
          <w:trHeight w:val="315"/>
        </w:trPr>
        <w:tc>
          <w:tcPr>
            <w:tcW w:w="9516" w:type="dxa"/>
            <w:gridSpan w:val="8"/>
            <w:tcBorders>
              <w:top w:val="nil"/>
              <w:left w:val="nil"/>
              <w:bottom w:val="nil"/>
              <w:right w:val="nil"/>
            </w:tcBorders>
            <w:shd w:val="clear" w:color="auto" w:fill="auto"/>
            <w:noWrap/>
            <w:vAlign w:val="bottom"/>
          </w:tcPr>
          <w:p w:rsidR="009C1137" w:rsidRPr="00C21EB3" w:rsidRDefault="009C1137" w:rsidP="00A737D6">
            <w:pPr>
              <w:spacing w:after="0" w:line="240" w:lineRule="auto"/>
              <w:jc w:val="center"/>
              <w:rPr>
                <w:rFonts w:ascii="MS Reference Sans Serif" w:eastAsia="Times New Roman" w:hAnsi="MS Reference Sans Serif" w:cs="Arial"/>
                <w:b/>
                <w:bCs/>
                <w:sz w:val="24"/>
                <w:szCs w:val="24"/>
                <w:lang w:val="es-CO" w:eastAsia="es-CO"/>
              </w:rPr>
            </w:pPr>
            <w:r w:rsidRPr="00C21EB3">
              <w:rPr>
                <w:rFonts w:ascii="MS Reference Sans Serif" w:eastAsia="Times New Roman" w:hAnsi="MS Reference Sans Serif" w:cs="Arial"/>
                <w:b/>
                <w:bCs/>
                <w:sz w:val="24"/>
                <w:szCs w:val="24"/>
                <w:lang w:val="es-CO" w:eastAsia="es-CO"/>
              </w:rPr>
              <w:t>ACCIONES Y MEDIDAS ESPECIFICAS PARA EL CUMPLIMIENTO</w:t>
            </w:r>
          </w:p>
        </w:tc>
      </w:tr>
      <w:tr w:rsidR="009C1137" w:rsidRPr="00C21EB3">
        <w:trPr>
          <w:trHeight w:val="315"/>
        </w:trPr>
        <w:tc>
          <w:tcPr>
            <w:tcW w:w="9516" w:type="dxa"/>
            <w:gridSpan w:val="8"/>
            <w:tcBorders>
              <w:top w:val="nil"/>
              <w:left w:val="nil"/>
              <w:bottom w:val="nil"/>
              <w:right w:val="nil"/>
            </w:tcBorders>
            <w:shd w:val="clear" w:color="auto" w:fill="auto"/>
            <w:noWrap/>
            <w:vAlign w:val="bottom"/>
          </w:tcPr>
          <w:p w:rsidR="009C1137" w:rsidRPr="00C21EB3" w:rsidRDefault="009C1137" w:rsidP="00A737D6">
            <w:pPr>
              <w:spacing w:after="0" w:line="240" w:lineRule="auto"/>
              <w:jc w:val="center"/>
              <w:rPr>
                <w:rFonts w:ascii="MS Reference Sans Serif" w:eastAsia="Times New Roman" w:hAnsi="MS Reference Sans Serif" w:cs="Arial"/>
                <w:b/>
                <w:bCs/>
                <w:sz w:val="24"/>
                <w:szCs w:val="24"/>
                <w:lang w:val="es-CO" w:eastAsia="es-CO"/>
              </w:rPr>
            </w:pPr>
            <w:r w:rsidRPr="00C21EB3">
              <w:rPr>
                <w:rFonts w:ascii="MS Reference Sans Serif" w:eastAsia="Times New Roman" w:hAnsi="MS Reference Sans Serif" w:cs="Arial"/>
                <w:b/>
                <w:bCs/>
                <w:sz w:val="24"/>
                <w:szCs w:val="24"/>
                <w:lang w:val="es-CO" w:eastAsia="es-CO"/>
              </w:rPr>
              <w:t>DE LAS METAS PROPUESTAS</w:t>
            </w:r>
          </w:p>
        </w:tc>
      </w:tr>
      <w:tr w:rsidR="009C1137" w:rsidRPr="00C21EB3">
        <w:trPr>
          <w:trHeight w:val="255"/>
        </w:trPr>
        <w:tc>
          <w:tcPr>
            <w:tcW w:w="2024"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1888"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1616"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1776"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553"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553"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553"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c>
          <w:tcPr>
            <w:tcW w:w="553" w:type="dxa"/>
            <w:tcBorders>
              <w:top w:val="nil"/>
              <w:left w:val="nil"/>
              <w:bottom w:val="nil"/>
              <w:right w:val="nil"/>
            </w:tcBorders>
            <w:shd w:val="clear" w:color="auto" w:fill="auto"/>
            <w:noWrap/>
            <w:vAlign w:val="bottom"/>
          </w:tcPr>
          <w:p w:rsidR="009C1137" w:rsidRPr="00C21EB3" w:rsidRDefault="009C1137" w:rsidP="00C21EB3">
            <w:pPr>
              <w:spacing w:after="0" w:line="240" w:lineRule="auto"/>
              <w:jc w:val="both"/>
              <w:rPr>
                <w:rFonts w:ascii="MS Reference Sans Serif" w:eastAsia="Times New Roman" w:hAnsi="MS Reference Sans Serif" w:cs="Arial"/>
                <w:sz w:val="24"/>
                <w:szCs w:val="24"/>
                <w:lang w:val="es-CO" w:eastAsia="es-CO"/>
              </w:rPr>
            </w:pPr>
          </w:p>
        </w:tc>
      </w:tr>
      <w:tr w:rsidR="009C1137" w:rsidRPr="00A737D6">
        <w:trPr>
          <w:trHeight w:val="255"/>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ACTIVIDAD</w:t>
            </w:r>
          </w:p>
        </w:tc>
        <w:tc>
          <w:tcPr>
            <w:tcW w:w="1888"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META</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INDICADOR</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RESPONSABLE</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9F3399">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20</w:t>
            </w:r>
            <w:r w:rsidR="006D408F">
              <w:rPr>
                <w:rFonts w:ascii="MS Reference Sans Serif" w:eastAsia="Times New Roman" w:hAnsi="MS Reference Sans Serif" w:cs="Arial"/>
                <w:b/>
                <w:bCs/>
                <w:sz w:val="20"/>
                <w:szCs w:val="20"/>
                <w:lang w:val="es-CO" w:eastAsia="es-CO"/>
              </w:rPr>
              <w:t>1</w:t>
            </w:r>
            <w:r w:rsidR="009F3399">
              <w:rPr>
                <w:rFonts w:ascii="MS Reference Sans Serif" w:eastAsia="Times New Roman" w:hAnsi="MS Reference Sans Serif" w:cs="Arial"/>
                <w:b/>
                <w:bCs/>
                <w:sz w:val="20"/>
                <w:szCs w:val="20"/>
                <w:lang w:val="es-CO" w:eastAsia="es-CO"/>
              </w:rPr>
              <w:t>2</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9F3399">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20</w:t>
            </w:r>
            <w:r w:rsidR="006D408F">
              <w:rPr>
                <w:rFonts w:ascii="MS Reference Sans Serif" w:eastAsia="Times New Roman" w:hAnsi="MS Reference Sans Serif" w:cs="Arial"/>
                <w:b/>
                <w:bCs/>
                <w:sz w:val="20"/>
                <w:szCs w:val="20"/>
                <w:lang w:val="es-CO" w:eastAsia="es-CO"/>
              </w:rPr>
              <w:t>1</w:t>
            </w:r>
            <w:r w:rsidR="009F3399">
              <w:rPr>
                <w:rFonts w:ascii="MS Reference Sans Serif" w:eastAsia="Times New Roman" w:hAnsi="MS Reference Sans Serif" w:cs="Arial"/>
                <w:b/>
                <w:bCs/>
                <w:sz w:val="20"/>
                <w:szCs w:val="20"/>
                <w:lang w:val="es-CO" w:eastAsia="es-CO"/>
              </w:rPr>
              <w:t>3</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9F3399">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20</w:t>
            </w:r>
            <w:r w:rsidR="006D408F">
              <w:rPr>
                <w:rFonts w:ascii="MS Reference Sans Serif" w:eastAsia="Times New Roman" w:hAnsi="MS Reference Sans Serif" w:cs="Arial"/>
                <w:b/>
                <w:bCs/>
                <w:sz w:val="20"/>
                <w:szCs w:val="20"/>
                <w:lang w:val="es-CO" w:eastAsia="es-CO"/>
              </w:rPr>
              <w:t>1</w:t>
            </w:r>
            <w:r w:rsidR="009F3399">
              <w:rPr>
                <w:rFonts w:ascii="MS Reference Sans Serif" w:eastAsia="Times New Roman" w:hAnsi="MS Reference Sans Serif" w:cs="Arial"/>
                <w:b/>
                <w:bCs/>
                <w:sz w:val="20"/>
                <w:szCs w:val="20"/>
                <w:lang w:val="es-CO" w:eastAsia="es-CO"/>
              </w:rPr>
              <w:t>4</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C1137" w:rsidRPr="00A737D6" w:rsidRDefault="009C1137" w:rsidP="009F3399">
            <w:pPr>
              <w:spacing w:after="0" w:line="240" w:lineRule="auto"/>
              <w:jc w:val="both"/>
              <w:rPr>
                <w:rFonts w:ascii="MS Reference Sans Serif" w:eastAsia="Times New Roman" w:hAnsi="MS Reference Sans Serif" w:cs="Arial"/>
                <w:b/>
                <w:bCs/>
                <w:sz w:val="20"/>
                <w:szCs w:val="20"/>
                <w:lang w:val="es-CO" w:eastAsia="es-CO"/>
              </w:rPr>
            </w:pPr>
            <w:r w:rsidRPr="00A737D6">
              <w:rPr>
                <w:rFonts w:ascii="MS Reference Sans Serif" w:eastAsia="Times New Roman" w:hAnsi="MS Reference Sans Serif" w:cs="Arial"/>
                <w:b/>
                <w:bCs/>
                <w:sz w:val="20"/>
                <w:szCs w:val="20"/>
                <w:lang w:val="es-CO" w:eastAsia="es-CO"/>
              </w:rPr>
              <w:t>20</w:t>
            </w:r>
            <w:r w:rsidR="006D408F">
              <w:rPr>
                <w:rFonts w:ascii="MS Reference Sans Serif" w:eastAsia="Times New Roman" w:hAnsi="MS Reference Sans Serif" w:cs="Arial"/>
                <w:b/>
                <w:bCs/>
                <w:sz w:val="20"/>
                <w:szCs w:val="20"/>
                <w:lang w:val="es-CO" w:eastAsia="es-CO"/>
              </w:rPr>
              <w:t>1</w:t>
            </w:r>
            <w:r w:rsidR="009F3399">
              <w:rPr>
                <w:rFonts w:ascii="MS Reference Sans Serif" w:eastAsia="Times New Roman" w:hAnsi="MS Reference Sans Serif" w:cs="Arial"/>
                <w:b/>
                <w:bCs/>
                <w:sz w:val="20"/>
                <w:szCs w:val="20"/>
                <w:lang w:val="es-CO" w:eastAsia="es-CO"/>
              </w:rPr>
              <w:t>5</w:t>
            </w:r>
          </w:p>
        </w:tc>
      </w:tr>
      <w:tr w:rsidR="009C1137" w:rsidRPr="00A737D6">
        <w:trPr>
          <w:trHeight w:val="255"/>
        </w:trPr>
        <w:tc>
          <w:tcPr>
            <w:tcW w:w="2024" w:type="dxa"/>
            <w:tcBorders>
              <w:top w:val="nil"/>
              <w:left w:val="single" w:sz="4" w:space="0" w:color="auto"/>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1888"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1616"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1776"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553"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553"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553"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c>
          <w:tcPr>
            <w:tcW w:w="553" w:type="dxa"/>
            <w:tcBorders>
              <w:top w:val="nil"/>
              <w:left w:val="nil"/>
              <w:bottom w:val="single" w:sz="4" w:space="0" w:color="auto"/>
              <w:right w:val="single" w:sz="4" w:space="0" w:color="auto"/>
            </w:tcBorders>
            <w:shd w:val="clear" w:color="auto" w:fill="auto"/>
            <w:noWrap/>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 </w:t>
            </w:r>
          </w:p>
        </w:tc>
      </w:tr>
      <w:tr w:rsidR="009C1137" w:rsidRPr="00A737D6">
        <w:trPr>
          <w:trHeight w:val="1275"/>
        </w:trPr>
        <w:tc>
          <w:tcPr>
            <w:tcW w:w="2024" w:type="dxa"/>
            <w:tcBorders>
              <w:top w:val="nil"/>
              <w:left w:val="single" w:sz="4" w:space="0" w:color="auto"/>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Campañas de sensibilización a los contribuyentes sobre las politicas de recaudo de impuestos</w:t>
            </w:r>
          </w:p>
        </w:tc>
        <w:tc>
          <w:tcPr>
            <w:tcW w:w="1888" w:type="dxa"/>
            <w:tcBorders>
              <w:top w:val="nil"/>
              <w:left w:val="nil"/>
              <w:bottom w:val="single" w:sz="4" w:space="0" w:color="auto"/>
              <w:right w:val="single" w:sz="4" w:space="0" w:color="auto"/>
            </w:tcBorders>
            <w:shd w:val="clear" w:color="auto" w:fill="auto"/>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Socializar estatuto de rentas a los contribuyentes</w:t>
            </w:r>
          </w:p>
        </w:tc>
        <w:tc>
          <w:tcPr>
            <w:tcW w:w="161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socializar al 100% de los contribuyentes</w:t>
            </w:r>
          </w:p>
        </w:tc>
        <w:tc>
          <w:tcPr>
            <w:tcW w:w="177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Secretaria General y de hacienda</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4679C5"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r>
      <w:tr w:rsidR="009C1137" w:rsidRPr="00A737D6">
        <w:trPr>
          <w:trHeight w:val="1275"/>
        </w:trPr>
        <w:tc>
          <w:tcPr>
            <w:tcW w:w="2024" w:type="dxa"/>
            <w:tcBorders>
              <w:top w:val="nil"/>
              <w:left w:val="single" w:sz="4" w:space="0" w:color="auto"/>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Fortalecer y capacitar a los funcionarios de la secretaria de Hda</w:t>
            </w:r>
          </w:p>
        </w:tc>
        <w:tc>
          <w:tcPr>
            <w:tcW w:w="1888" w:type="dxa"/>
            <w:tcBorders>
              <w:top w:val="nil"/>
              <w:left w:val="nil"/>
              <w:bottom w:val="single" w:sz="4" w:space="0" w:color="auto"/>
              <w:right w:val="single" w:sz="4" w:space="0" w:color="auto"/>
            </w:tcBorders>
            <w:shd w:val="clear" w:color="auto" w:fill="auto"/>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Todos los funcionarios deben conocer y manejar los conceptos de la tributación</w:t>
            </w:r>
          </w:p>
        </w:tc>
        <w:tc>
          <w:tcPr>
            <w:tcW w:w="161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capacitar al 100% de los funcionarios</w:t>
            </w:r>
          </w:p>
        </w:tc>
        <w:tc>
          <w:tcPr>
            <w:tcW w:w="177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Secretaria de hda</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4679C5"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r>
      <w:tr w:rsidR="009C1137" w:rsidRPr="00A737D6">
        <w:trPr>
          <w:trHeight w:val="1020"/>
        </w:trPr>
        <w:tc>
          <w:tcPr>
            <w:tcW w:w="2024" w:type="dxa"/>
            <w:tcBorders>
              <w:top w:val="nil"/>
              <w:left w:val="single" w:sz="4" w:space="0" w:color="auto"/>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Manejar expedientes por cada contribuyente por impuesto</w:t>
            </w:r>
          </w:p>
        </w:tc>
        <w:tc>
          <w:tcPr>
            <w:tcW w:w="1888" w:type="dxa"/>
            <w:tcBorders>
              <w:top w:val="nil"/>
              <w:left w:val="nil"/>
              <w:bottom w:val="single" w:sz="4" w:space="0" w:color="auto"/>
              <w:right w:val="single" w:sz="4" w:space="0" w:color="auto"/>
            </w:tcBorders>
            <w:shd w:val="clear" w:color="auto" w:fill="auto"/>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Organizar el archivo de contribuyentes</w:t>
            </w:r>
          </w:p>
        </w:tc>
        <w:tc>
          <w:tcPr>
            <w:tcW w:w="161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el 100% de los contribuyentes debe tener expediente.</w:t>
            </w:r>
          </w:p>
        </w:tc>
        <w:tc>
          <w:tcPr>
            <w:tcW w:w="177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Secretaria de hda</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r>
      <w:tr w:rsidR="009C1137" w:rsidRPr="00A737D6">
        <w:trPr>
          <w:trHeight w:val="1020"/>
        </w:trPr>
        <w:tc>
          <w:tcPr>
            <w:tcW w:w="2024" w:type="dxa"/>
            <w:tcBorders>
              <w:top w:val="nil"/>
              <w:left w:val="single" w:sz="4" w:space="0" w:color="auto"/>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Control de la evasión y morosidad en el pago de los impuestos</w:t>
            </w:r>
          </w:p>
        </w:tc>
        <w:tc>
          <w:tcPr>
            <w:tcW w:w="1888" w:type="dxa"/>
            <w:tcBorders>
              <w:top w:val="nil"/>
              <w:left w:val="nil"/>
              <w:bottom w:val="single" w:sz="4" w:space="0" w:color="auto"/>
              <w:right w:val="single" w:sz="4" w:space="0" w:color="auto"/>
            </w:tcBorders>
            <w:shd w:val="clear" w:color="auto" w:fill="auto"/>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Establecer convenios con otrs entidades</w:t>
            </w:r>
          </w:p>
        </w:tc>
        <w:tc>
          <w:tcPr>
            <w:tcW w:w="161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Firmar convenio con la DIAN para cruce d einformación.</w:t>
            </w:r>
          </w:p>
        </w:tc>
        <w:tc>
          <w:tcPr>
            <w:tcW w:w="177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Secretaria de hda</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4679C5"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r>
      <w:tr w:rsidR="009C1137" w:rsidRPr="00A737D6">
        <w:trPr>
          <w:trHeight w:val="1530"/>
        </w:trPr>
        <w:tc>
          <w:tcPr>
            <w:tcW w:w="2024" w:type="dxa"/>
            <w:tcBorders>
              <w:top w:val="nil"/>
              <w:left w:val="single" w:sz="4" w:space="0" w:color="auto"/>
              <w:bottom w:val="single" w:sz="4" w:space="0" w:color="auto"/>
              <w:right w:val="single" w:sz="4" w:space="0" w:color="auto"/>
            </w:tcBorders>
            <w:shd w:val="clear" w:color="auto" w:fill="auto"/>
            <w:vAlign w:val="center"/>
          </w:tcPr>
          <w:p w:rsidR="009C1137" w:rsidRPr="00A737D6" w:rsidRDefault="006D408F" w:rsidP="006D408F">
            <w:pPr>
              <w:spacing w:after="0" w:line="240" w:lineRule="auto"/>
              <w:jc w:val="both"/>
              <w:rPr>
                <w:rFonts w:ascii="MS Reference Sans Serif" w:eastAsia="Times New Roman" w:hAnsi="MS Reference Sans Serif" w:cs="Arial"/>
                <w:sz w:val="20"/>
                <w:szCs w:val="20"/>
                <w:lang w:val="es-CO" w:eastAsia="es-CO"/>
              </w:rPr>
            </w:pPr>
            <w:r>
              <w:rPr>
                <w:rFonts w:ascii="MS Reference Sans Serif" w:eastAsia="Times New Roman" w:hAnsi="MS Reference Sans Serif" w:cs="Arial"/>
                <w:sz w:val="20"/>
                <w:szCs w:val="20"/>
                <w:lang w:val="es-CO" w:eastAsia="es-CO"/>
              </w:rPr>
              <w:lastRenderedPageBreak/>
              <w:t>Aplicar e implementar</w:t>
            </w:r>
            <w:r w:rsidR="009C1137" w:rsidRPr="00A737D6">
              <w:rPr>
                <w:rFonts w:ascii="MS Reference Sans Serif" w:eastAsia="Times New Roman" w:hAnsi="MS Reference Sans Serif" w:cs="Arial"/>
                <w:sz w:val="20"/>
                <w:szCs w:val="20"/>
                <w:lang w:val="es-CO" w:eastAsia="es-CO"/>
              </w:rPr>
              <w:t xml:space="preserve"> el estatuto de Rentas Municipal</w:t>
            </w:r>
          </w:p>
        </w:tc>
        <w:tc>
          <w:tcPr>
            <w:tcW w:w="1888" w:type="dxa"/>
            <w:tcBorders>
              <w:top w:val="nil"/>
              <w:left w:val="nil"/>
              <w:bottom w:val="single" w:sz="4" w:space="0" w:color="auto"/>
              <w:right w:val="single" w:sz="4" w:space="0" w:color="auto"/>
            </w:tcBorders>
            <w:shd w:val="clear" w:color="auto" w:fill="auto"/>
            <w:vAlign w:val="bottom"/>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Revisar y ajustar el Estatuto de Rentas acorde a la ley 1066 de 2006</w:t>
            </w:r>
          </w:p>
        </w:tc>
        <w:tc>
          <w:tcPr>
            <w:tcW w:w="161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Elaborara proyecto de acuerdo de actualización del estatuto de Rentas</w:t>
            </w:r>
          </w:p>
        </w:tc>
        <w:tc>
          <w:tcPr>
            <w:tcW w:w="1776"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Secretaria de hda</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4679C5"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c>
          <w:tcPr>
            <w:tcW w:w="553" w:type="dxa"/>
            <w:tcBorders>
              <w:top w:val="nil"/>
              <w:left w:val="nil"/>
              <w:bottom w:val="single" w:sz="4" w:space="0" w:color="auto"/>
              <w:right w:val="single" w:sz="4" w:space="0" w:color="auto"/>
            </w:tcBorders>
            <w:shd w:val="clear" w:color="auto" w:fill="auto"/>
            <w:vAlign w:val="center"/>
          </w:tcPr>
          <w:p w:rsidR="009C1137" w:rsidRPr="00A737D6" w:rsidRDefault="009C1137" w:rsidP="00C21EB3">
            <w:pPr>
              <w:spacing w:after="0" w:line="240" w:lineRule="auto"/>
              <w:jc w:val="both"/>
              <w:rPr>
                <w:rFonts w:ascii="MS Reference Sans Serif" w:eastAsia="Times New Roman" w:hAnsi="MS Reference Sans Serif" w:cs="Arial"/>
                <w:sz w:val="20"/>
                <w:szCs w:val="20"/>
                <w:lang w:val="es-CO" w:eastAsia="es-CO"/>
              </w:rPr>
            </w:pPr>
            <w:r w:rsidRPr="00A737D6">
              <w:rPr>
                <w:rFonts w:ascii="MS Reference Sans Serif" w:eastAsia="Times New Roman" w:hAnsi="MS Reference Sans Serif" w:cs="Arial"/>
                <w:sz w:val="20"/>
                <w:szCs w:val="20"/>
                <w:lang w:val="es-CO" w:eastAsia="es-CO"/>
              </w:rPr>
              <w:t>x</w:t>
            </w:r>
          </w:p>
        </w:tc>
      </w:tr>
    </w:tbl>
    <w:p w:rsidR="009C1137" w:rsidRPr="00A737D6" w:rsidRDefault="009C1137" w:rsidP="00C21EB3">
      <w:pPr>
        <w:spacing w:after="0" w:line="240" w:lineRule="atLeast"/>
        <w:jc w:val="both"/>
        <w:rPr>
          <w:rFonts w:ascii="MS Reference Sans Serif" w:hAnsi="MS Reference Sans Serif" w:cs="Tahoma"/>
          <w:sz w:val="20"/>
          <w:szCs w:val="20"/>
        </w:rPr>
      </w:pPr>
    </w:p>
    <w:p w:rsidR="009C1137" w:rsidRPr="00A737D6" w:rsidRDefault="009C1137" w:rsidP="00C21EB3">
      <w:pPr>
        <w:spacing w:after="0" w:line="240" w:lineRule="atLeast"/>
        <w:jc w:val="both"/>
        <w:rPr>
          <w:rFonts w:ascii="MS Reference Sans Serif" w:hAnsi="MS Reference Sans Serif" w:cs="Tahoma"/>
          <w:sz w:val="20"/>
          <w:szCs w:val="20"/>
        </w:rPr>
      </w:pPr>
    </w:p>
    <w:p w:rsidR="009C1137" w:rsidRPr="00A737D6" w:rsidRDefault="009C1137" w:rsidP="00C21EB3">
      <w:pPr>
        <w:spacing w:after="0" w:line="240" w:lineRule="atLeast"/>
        <w:jc w:val="both"/>
        <w:rPr>
          <w:rFonts w:ascii="MS Reference Sans Serif" w:hAnsi="MS Reference Sans Serif" w:cs="Tahoma"/>
          <w:sz w:val="20"/>
          <w:szCs w:val="20"/>
        </w:rPr>
      </w:pPr>
    </w:p>
    <w:p w:rsidR="009C1137" w:rsidRPr="00C21EB3" w:rsidRDefault="009C1137" w:rsidP="00C21EB3">
      <w:pPr>
        <w:spacing w:after="0" w:line="240" w:lineRule="atLeast"/>
        <w:jc w:val="both"/>
        <w:rPr>
          <w:rFonts w:ascii="MS Reference Sans Serif" w:hAnsi="MS Reference Sans Serif" w:cs="Tahoma"/>
          <w:sz w:val="24"/>
          <w:szCs w:val="24"/>
        </w:rPr>
      </w:pPr>
    </w:p>
    <w:p w:rsidR="009C1137" w:rsidRDefault="009C1137"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A737D6" w:rsidRDefault="00A737D6" w:rsidP="00C21EB3">
      <w:pPr>
        <w:spacing w:after="0" w:line="240" w:lineRule="atLeast"/>
        <w:jc w:val="both"/>
        <w:rPr>
          <w:rFonts w:ascii="MS Reference Sans Serif" w:hAnsi="MS Reference Sans Serif" w:cs="Tahoma"/>
          <w:sz w:val="24"/>
          <w:szCs w:val="24"/>
        </w:rPr>
      </w:pPr>
    </w:p>
    <w:p w:rsidR="00140CC9" w:rsidRPr="00053731" w:rsidRDefault="00140CC9" w:rsidP="00C21EB3">
      <w:pPr>
        <w:spacing w:after="0" w:line="240" w:lineRule="atLeast"/>
        <w:jc w:val="both"/>
        <w:rPr>
          <w:rFonts w:ascii="Arial" w:hAnsi="Arial" w:cs="Arial"/>
          <w:sz w:val="24"/>
          <w:szCs w:val="24"/>
        </w:rPr>
      </w:pPr>
    </w:p>
    <w:p w:rsidR="00B47C34" w:rsidRPr="00053731" w:rsidRDefault="00A737D6" w:rsidP="00D27154">
      <w:pPr>
        <w:pStyle w:val="Lista2"/>
        <w:numPr>
          <w:ilvl w:val="1"/>
          <w:numId w:val="25"/>
        </w:numPr>
        <w:jc w:val="both"/>
        <w:rPr>
          <w:rFonts w:ascii="Arial" w:hAnsi="Arial" w:cs="Arial"/>
          <w:b/>
          <w:sz w:val="24"/>
          <w:szCs w:val="24"/>
        </w:rPr>
      </w:pPr>
      <w:r w:rsidRPr="00053731">
        <w:rPr>
          <w:rFonts w:ascii="Arial" w:hAnsi="Arial" w:cs="Arial"/>
          <w:b/>
          <w:sz w:val="24"/>
          <w:szCs w:val="24"/>
        </w:rPr>
        <w:lastRenderedPageBreak/>
        <w:t>I</w:t>
      </w:r>
      <w:r w:rsidR="00B47C34" w:rsidRPr="00053731">
        <w:rPr>
          <w:rFonts w:ascii="Arial" w:hAnsi="Arial" w:cs="Arial"/>
          <w:b/>
          <w:sz w:val="24"/>
          <w:szCs w:val="24"/>
        </w:rPr>
        <w:t>NFORME  DE RESULTADOS DE LA VIGENCIA FISCAL ANTERIOR</w:t>
      </w:r>
    </w:p>
    <w:p w:rsidR="006E3238" w:rsidRPr="00053731" w:rsidRDefault="006E3238" w:rsidP="00C21EB3">
      <w:pPr>
        <w:spacing w:after="0" w:line="240" w:lineRule="atLeast"/>
        <w:ind w:left="1080"/>
        <w:jc w:val="both"/>
        <w:rPr>
          <w:rFonts w:ascii="Arial" w:hAnsi="Arial" w:cs="Arial"/>
          <w:b/>
          <w:sz w:val="24"/>
          <w:szCs w:val="24"/>
        </w:rPr>
      </w:pPr>
    </w:p>
    <w:p w:rsidR="000C1529" w:rsidRPr="004755DB" w:rsidRDefault="000C1529" w:rsidP="000C1529">
      <w:pPr>
        <w:spacing w:after="0"/>
        <w:jc w:val="both"/>
        <w:rPr>
          <w:rFonts w:ascii="Arial" w:hAnsi="Arial" w:cs="Arial"/>
          <w:sz w:val="24"/>
          <w:szCs w:val="24"/>
        </w:rPr>
      </w:pPr>
      <w:r w:rsidRPr="004755DB">
        <w:rPr>
          <w:rFonts w:ascii="Arial" w:hAnsi="Arial" w:cs="Arial"/>
          <w:sz w:val="24"/>
          <w:szCs w:val="24"/>
        </w:rPr>
        <w:t xml:space="preserve">A continuación se presentan los resultados de los principales agregados  presupuéstales durante </w:t>
      </w:r>
      <w:r>
        <w:rPr>
          <w:rFonts w:ascii="Arial" w:hAnsi="Arial" w:cs="Arial"/>
          <w:sz w:val="24"/>
          <w:szCs w:val="24"/>
        </w:rPr>
        <w:t>la vigencia de 2011</w:t>
      </w:r>
      <w:r w:rsidRPr="004755DB">
        <w:rPr>
          <w:rFonts w:ascii="Arial" w:hAnsi="Arial" w:cs="Arial"/>
          <w:sz w:val="24"/>
          <w:szCs w:val="24"/>
        </w:rPr>
        <w:t>, señalando el comportamiento de los principales ingresos recaudos, los gastos, y la composición de la inversión.</w:t>
      </w:r>
    </w:p>
    <w:p w:rsidR="000C1529" w:rsidRDefault="000C1529" w:rsidP="000C1529">
      <w:pPr>
        <w:spacing w:after="0"/>
        <w:jc w:val="both"/>
        <w:rPr>
          <w:rFonts w:ascii="Arial" w:hAnsi="Arial" w:cs="Arial"/>
          <w:sz w:val="24"/>
          <w:szCs w:val="24"/>
        </w:rPr>
      </w:pPr>
    </w:p>
    <w:p w:rsidR="000C1529" w:rsidRDefault="000C1529" w:rsidP="000C1529">
      <w:pPr>
        <w:spacing w:after="0"/>
        <w:jc w:val="center"/>
        <w:rPr>
          <w:rFonts w:ascii="Arial" w:hAnsi="Arial" w:cs="Arial"/>
          <w:b/>
          <w:sz w:val="24"/>
          <w:szCs w:val="24"/>
        </w:rPr>
      </w:pPr>
      <w:r>
        <w:rPr>
          <w:rFonts w:ascii="Arial" w:hAnsi="Arial" w:cs="Arial"/>
          <w:b/>
          <w:sz w:val="24"/>
          <w:szCs w:val="24"/>
        </w:rPr>
        <w:t>2.5</w:t>
      </w:r>
      <w:r w:rsidRPr="002F6BAA">
        <w:rPr>
          <w:rFonts w:ascii="Arial" w:hAnsi="Arial" w:cs="Arial"/>
          <w:b/>
          <w:sz w:val="24"/>
          <w:szCs w:val="24"/>
        </w:rPr>
        <w:t>.1</w:t>
      </w:r>
      <w:r w:rsidRPr="002F6BAA">
        <w:rPr>
          <w:rFonts w:ascii="Arial" w:hAnsi="Arial" w:cs="Arial"/>
          <w:b/>
          <w:sz w:val="24"/>
          <w:szCs w:val="24"/>
        </w:rPr>
        <w:tab/>
        <w:t>COMP</w:t>
      </w:r>
      <w:r>
        <w:rPr>
          <w:rFonts w:ascii="Arial" w:hAnsi="Arial" w:cs="Arial"/>
          <w:b/>
          <w:sz w:val="24"/>
          <w:szCs w:val="24"/>
        </w:rPr>
        <w:t>O</w:t>
      </w:r>
      <w:r w:rsidRPr="002F6BAA">
        <w:rPr>
          <w:rFonts w:ascii="Arial" w:hAnsi="Arial" w:cs="Arial"/>
          <w:b/>
          <w:sz w:val="24"/>
          <w:szCs w:val="24"/>
        </w:rPr>
        <w:t>RTAMIENTO DE LOS INGRESOS Y LOS GASTOS</w:t>
      </w:r>
    </w:p>
    <w:p w:rsidR="000C1529" w:rsidRDefault="000C1529" w:rsidP="000C1529">
      <w:pPr>
        <w:spacing w:after="0"/>
        <w:rPr>
          <w:rFonts w:ascii="Arial" w:hAnsi="Arial" w:cs="Arial"/>
          <w:b/>
          <w:sz w:val="24"/>
          <w:szCs w:val="24"/>
        </w:rPr>
      </w:pPr>
    </w:p>
    <w:p w:rsidR="000C1529" w:rsidRDefault="000C1529" w:rsidP="000C1529">
      <w:pPr>
        <w:spacing w:after="0"/>
        <w:rPr>
          <w:rFonts w:ascii="Arial" w:hAnsi="Arial" w:cs="Arial"/>
          <w:sz w:val="24"/>
          <w:szCs w:val="24"/>
        </w:rPr>
      </w:pPr>
      <w:r w:rsidRPr="002F6BAA">
        <w:rPr>
          <w:rFonts w:ascii="Arial" w:hAnsi="Arial" w:cs="Arial"/>
          <w:sz w:val="24"/>
          <w:szCs w:val="24"/>
        </w:rPr>
        <w:t>Durante</w:t>
      </w:r>
      <w:r>
        <w:rPr>
          <w:rFonts w:ascii="Arial" w:hAnsi="Arial" w:cs="Arial"/>
          <w:sz w:val="24"/>
          <w:szCs w:val="24"/>
        </w:rPr>
        <w:t xml:space="preserve"> la vigencia de 2011, se observan los siguientes resultados:</w:t>
      </w:r>
    </w:p>
    <w:p w:rsidR="000C1529" w:rsidRDefault="000C1529" w:rsidP="000C1529">
      <w:pPr>
        <w:numPr>
          <w:ilvl w:val="0"/>
          <w:numId w:val="30"/>
        </w:numPr>
        <w:spacing w:after="0"/>
        <w:rPr>
          <w:rFonts w:ascii="Arial" w:hAnsi="Arial" w:cs="Arial"/>
          <w:sz w:val="24"/>
          <w:szCs w:val="24"/>
        </w:rPr>
      </w:pPr>
      <w:r>
        <w:rPr>
          <w:rFonts w:ascii="Arial" w:hAnsi="Arial" w:cs="Arial"/>
          <w:sz w:val="24"/>
          <w:szCs w:val="24"/>
        </w:rPr>
        <w:t>Super avit presupuestal de $</w:t>
      </w:r>
      <w:r w:rsidR="00503D47">
        <w:rPr>
          <w:rFonts w:ascii="Arial" w:hAnsi="Arial" w:cs="Arial"/>
          <w:sz w:val="24"/>
          <w:szCs w:val="24"/>
        </w:rPr>
        <w:t>260</w:t>
      </w:r>
      <w:r>
        <w:rPr>
          <w:rFonts w:ascii="Arial" w:hAnsi="Arial" w:cs="Arial"/>
          <w:sz w:val="24"/>
          <w:szCs w:val="24"/>
        </w:rPr>
        <w:t xml:space="preserve"> millones de pesos, </w:t>
      </w:r>
    </w:p>
    <w:p w:rsidR="000C1529" w:rsidRDefault="000C1529" w:rsidP="000C1529">
      <w:pPr>
        <w:numPr>
          <w:ilvl w:val="0"/>
          <w:numId w:val="30"/>
        </w:numPr>
        <w:spacing w:after="0"/>
        <w:rPr>
          <w:rFonts w:ascii="Arial" w:hAnsi="Arial" w:cs="Arial"/>
          <w:sz w:val="24"/>
          <w:szCs w:val="24"/>
        </w:rPr>
      </w:pPr>
      <w:r>
        <w:rPr>
          <w:rFonts w:ascii="Arial" w:hAnsi="Arial" w:cs="Arial"/>
          <w:sz w:val="24"/>
          <w:szCs w:val="24"/>
        </w:rPr>
        <w:t>Ahorro corriente positivo, por valor de $4.</w:t>
      </w:r>
      <w:r w:rsidR="00503D47">
        <w:rPr>
          <w:rFonts w:ascii="Arial" w:hAnsi="Arial" w:cs="Arial"/>
          <w:sz w:val="24"/>
          <w:szCs w:val="24"/>
        </w:rPr>
        <w:t>64</w:t>
      </w:r>
      <w:r>
        <w:rPr>
          <w:rFonts w:ascii="Arial" w:hAnsi="Arial" w:cs="Arial"/>
          <w:sz w:val="24"/>
          <w:szCs w:val="24"/>
        </w:rPr>
        <w:t>9 millones de pesos</w:t>
      </w:r>
    </w:p>
    <w:p w:rsidR="000C1529" w:rsidRDefault="000C1529" w:rsidP="000C1529">
      <w:pPr>
        <w:numPr>
          <w:ilvl w:val="0"/>
          <w:numId w:val="30"/>
        </w:numPr>
        <w:spacing w:after="0"/>
        <w:rPr>
          <w:rFonts w:ascii="Arial" w:hAnsi="Arial" w:cs="Arial"/>
          <w:sz w:val="24"/>
          <w:szCs w:val="24"/>
        </w:rPr>
      </w:pPr>
      <w:r>
        <w:rPr>
          <w:rFonts w:ascii="Arial" w:hAnsi="Arial" w:cs="Arial"/>
          <w:sz w:val="24"/>
          <w:szCs w:val="24"/>
        </w:rPr>
        <w:t>Superavit  total de $107 millones de pesos</w:t>
      </w:r>
    </w:p>
    <w:p w:rsidR="000C1529" w:rsidRDefault="000C1529" w:rsidP="000C1529">
      <w:pPr>
        <w:numPr>
          <w:ilvl w:val="0"/>
          <w:numId w:val="30"/>
        </w:numPr>
        <w:spacing w:after="0"/>
        <w:rPr>
          <w:rFonts w:ascii="Arial" w:hAnsi="Arial" w:cs="Arial"/>
          <w:sz w:val="24"/>
          <w:szCs w:val="24"/>
        </w:rPr>
      </w:pPr>
      <w:r>
        <w:rPr>
          <w:rFonts w:ascii="Arial" w:hAnsi="Arial" w:cs="Arial"/>
          <w:sz w:val="24"/>
          <w:szCs w:val="24"/>
        </w:rPr>
        <w:t>Saldo de la deuda a diciembre 31 de 2011, por valor de $712 millones de pesos.</w:t>
      </w:r>
    </w:p>
    <w:p w:rsidR="000C1529" w:rsidRDefault="000C1529" w:rsidP="000C1529">
      <w:pPr>
        <w:spacing w:after="0"/>
        <w:rPr>
          <w:rFonts w:ascii="Arial" w:hAnsi="Arial" w:cs="Arial"/>
          <w:sz w:val="24"/>
          <w:szCs w:val="24"/>
        </w:rPr>
      </w:pPr>
    </w:p>
    <w:p w:rsidR="000C1529" w:rsidRPr="00257EA8" w:rsidRDefault="000C1529" w:rsidP="000C1529">
      <w:pPr>
        <w:spacing w:after="0"/>
        <w:jc w:val="center"/>
        <w:rPr>
          <w:rFonts w:ascii="Arial" w:hAnsi="Arial" w:cs="Arial"/>
          <w:b/>
          <w:sz w:val="24"/>
          <w:szCs w:val="24"/>
        </w:rPr>
      </w:pPr>
      <w:r w:rsidRPr="00257EA8">
        <w:rPr>
          <w:rFonts w:ascii="Arial" w:hAnsi="Arial" w:cs="Arial"/>
          <w:b/>
          <w:sz w:val="24"/>
          <w:szCs w:val="24"/>
        </w:rPr>
        <w:t>Cuadro No. 6</w:t>
      </w:r>
    </w:p>
    <w:p w:rsidR="000C1529" w:rsidRPr="00257EA8" w:rsidRDefault="000C1529" w:rsidP="000C1529">
      <w:pPr>
        <w:spacing w:after="0"/>
        <w:jc w:val="center"/>
        <w:rPr>
          <w:rFonts w:ascii="Arial" w:hAnsi="Arial" w:cs="Arial"/>
          <w:b/>
          <w:sz w:val="24"/>
          <w:szCs w:val="24"/>
        </w:rPr>
      </w:pPr>
      <w:r w:rsidRPr="00257EA8">
        <w:rPr>
          <w:rFonts w:ascii="Arial" w:hAnsi="Arial" w:cs="Arial"/>
          <w:b/>
          <w:sz w:val="24"/>
          <w:szCs w:val="24"/>
        </w:rPr>
        <w:t>COMPORTAMIENTO DE LOS INGRESOS Y LOS GASTOS</w:t>
      </w:r>
    </w:p>
    <w:p w:rsidR="000C1529" w:rsidRDefault="000C1529" w:rsidP="000C1529">
      <w:pPr>
        <w:spacing w:after="0"/>
        <w:jc w:val="center"/>
        <w:rPr>
          <w:rFonts w:ascii="Arial" w:hAnsi="Arial" w:cs="Arial"/>
          <w:b/>
          <w:sz w:val="24"/>
          <w:szCs w:val="24"/>
        </w:rPr>
      </w:pPr>
      <w:r w:rsidRPr="00257EA8">
        <w:rPr>
          <w:rFonts w:ascii="Arial" w:hAnsi="Arial" w:cs="Arial"/>
          <w:b/>
          <w:sz w:val="24"/>
          <w:szCs w:val="24"/>
        </w:rPr>
        <w:t>VIGENCIA 201</w:t>
      </w:r>
      <w:r>
        <w:rPr>
          <w:rFonts w:ascii="Arial" w:hAnsi="Arial" w:cs="Arial"/>
          <w:b/>
          <w:sz w:val="24"/>
          <w:szCs w:val="24"/>
        </w:rPr>
        <w:t>1</w:t>
      </w:r>
    </w:p>
    <w:tbl>
      <w:tblPr>
        <w:tblW w:w="8040" w:type="dxa"/>
        <w:tblInd w:w="65" w:type="dxa"/>
        <w:tblCellMar>
          <w:left w:w="70" w:type="dxa"/>
          <w:right w:w="70" w:type="dxa"/>
        </w:tblCellMar>
        <w:tblLook w:val="04A0"/>
      </w:tblPr>
      <w:tblGrid>
        <w:gridCol w:w="1353"/>
        <w:gridCol w:w="5753"/>
        <w:gridCol w:w="934"/>
      </w:tblGrid>
      <w:tr w:rsidR="000C1529" w:rsidRPr="000C1529" w:rsidTr="000C1529">
        <w:trPr>
          <w:trHeight w:val="312"/>
        </w:trPr>
        <w:tc>
          <w:tcPr>
            <w:tcW w:w="1223" w:type="dxa"/>
            <w:tcBorders>
              <w:top w:val="single" w:sz="4" w:space="0" w:color="FFFFFF"/>
              <w:left w:val="single" w:sz="4" w:space="0" w:color="FFFFFF"/>
              <w:bottom w:val="single" w:sz="4" w:space="0" w:color="FFFFFF"/>
              <w:right w:val="single" w:sz="4" w:space="0" w:color="FFFFFF"/>
            </w:tcBorders>
            <w:shd w:val="clear" w:color="000000" w:fill="3F3151"/>
            <w:vAlign w:val="center"/>
            <w:hideMark/>
          </w:tcPr>
          <w:p w:rsidR="000C1529" w:rsidRPr="000C1529" w:rsidRDefault="000C1529" w:rsidP="000C1529">
            <w:pPr>
              <w:spacing w:after="0" w:line="240" w:lineRule="auto"/>
              <w:jc w:val="center"/>
              <w:rPr>
                <w:rFonts w:ascii="Arial Narrow" w:eastAsia="Times New Roman" w:hAnsi="Arial Narrow" w:cs="Tahoma"/>
                <w:b/>
                <w:bCs/>
                <w:color w:val="FFFFFF"/>
                <w:sz w:val="24"/>
                <w:szCs w:val="24"/>
                <w:lang w:eastAsia="es-ES"/>
              </w:rPr>
            </w:pPr>
            <w:r w:rsidRPr="000C1529">
              <w:rPr>
                <w:rFonts w:ascii="Arial Narrow" w:eastAsia="Times New Roman" w:hAnsi="Arial Narrow" w:cs="Tahoma"/>
                <w:b/>
                <w:bCs/>
                <w:color w:val="FFFFFF"/>
                <w:sz w:val="24"/>
                <w:szCs w:val="24"/>
                <w:lang w:eastAsia="es-ES"/>
              </w:rPr>
              <w:t>Cuenta</w:t>
            </w:r>
          </w:p>
        </w:tc>
        <w:tc>
          <w:tcPr>
            <w:tcW w:w="5883" w:type="dxa"/>
            <w:tcBorders>
              <w:top w:val="single" w:sz="4" w:space="0" w:color="FFFFFF"/>
              <w:left w:val="nil"/>
              <w:bottom w:val="single" w:sz="4" w:space="0" w:color="FFFFFF"/>
              <w:right w:val="single" w:sz="4" w:space="0" w:color="FFFFFF"/>
            </w:tcBorders>
            <w:shd w:val="clear" w:color="000000" w:fill="3F3151"/>
            <w:vAlign w:val="center"/>
            <w:hideMark/>
          </w:tcPr>
          <w:p w:rsidR="000C1529" w:rsidRPr="000C1529" w:rsidRDefault="000C1529" w:rsidP="000C1529">
            <w:pPr>
              <w:spacing w:after="0" w:line="240" w:lineRule="auto"/>
              <w:jc w:val="center"/>
              <w:rPr>
                <w:rFonts w:ascii="Arial Narrow" w:eastAsia="Times New Roman" w:hAnsi="Arial Narrow" w:cs="Tahoma"/>
                <w:b/>
                <w:bCs/>
                <w:color w:val="FFFFFF"/>
                <w:sz w:val="24"/>
                <w:szCs w:val="24"/>
                <w:lang w:eastAsia="es-ES"/>
              </w:rPr>
            </w:pPr>
            <w:r w:rsidRPr="000C1529">
              <w:rPr>
                <w:rFonts w:ascii="Arial Narrow" w:eastAsia="Times New Roman" w:hAnsi="Arial Narrow" w:cs="Tahoma"/>
                <w:b/>
                <w:bCs/>
                <w:color w:val="FFFFFF"/>
                <w:sz w:val="24"/>
                <w:szCs w:val="24"/>
                <w:lang w:eastAsia="es-ES"/>
              </w:rPr>
              <w:t>Descripción</w:t>
            </w:r>
          </w:p>
        </w:tc>
        <w:tc>
          <w:tcPr>
            <w:tcW w:w="934" w:type="dxa"/>
            <w:tcBorders>
              <w:top w:val="single" w:sz="4" w:space="0" w:color="FFFFFF"/>
              <w:left w:val="nil"/>
              <w:bottom w:val="single" w:sz="4" w:space="0" w:color="FFFFFF"/>
              <w:right w:val="single" w:sz="4" w:space="0" w:color="FFFFFF"/>
            </w:tcBorders>
            <w:shd w:val="clear" w:color="000000" w:fill="3F3151"/>
            <w:vAlign w:val="bottom"/>
            <w:hideMark/>
          </w:tcPr>
          <w:p w:rsidR="000C1529" w:rsidRPr="000C1529" w:rsidRDefault="000C1529" w:rsidP="000C1529">
            <w:pPr>
              <w:spacing w:after="0" w:line="240" w:lineRule="auto"/>
              <w:jc w:val="center"/>
              <w:rPr>
                <w:rFonts w:ascii="Arial Narrow" w:eastAsia="Times New Roman" w:hAnsi="Arial Narrow" w:cs="Tahoma"/>
                <w:color w:val="FFFFFF"/>
                <w:sz w:val="24"/>
                <w:szCs w:val="24"/>
                <w:lang w:eastAsia="es-ES"/>
              </w:rPr>
            </w:pPr>
            <w:r w:rsidRPr="000C1529">
              <w:rPr>
                <w:rFonts w:ascii="Arial Narrow" w:eastAsia="Times New Roman" w:hAnsi="Arial Narrow" w:cs="Tahoma"/>
                <w:color w:val="FFFFFF"/>
                <w:sz w:val="24"/>
                <w:szCs w:val="24"/>
                <w:lang w:eastAsia="es-ES"/>
              </w:rPr>
              <w:t>2011</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BF_1</w:t>
            </w:r>
          </w:p>
        </w:tc>
        <w:tc>
          <w:tcPr>
            <w:tcW w:w="5883" w:type="dxa"/>
            <w:tcBorders>
              <w:top w:val="nil"/>
              <w:left w:val="nil"/>
              <w:bottom w:val="single" w:sz="4" w:space="0" w:color="666699"/>
              <w:right w:val="single" w:sz="4" w:space="0" w:color="666699"/>
            </w:tcBorders>
            <w:shd w:val="clear" w:color="000000" w:fill="666699"/>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INGRESOS TOTALES</w:t>
            </w:r>
          </w:p>
        </w:tc>
        <w:tc>
          <w:tcPr>
            <w:tcW w:w="934" w:type="dxa"/>
            <w:tcBorders>
              <w:top w:val="nil"/>
              <w:left w:val="single" w:sz="8"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6.899</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w:t>
            </w:r>
          </w:p>
        </w:tc>
        <w:tc>
          <w:tcPr>
            <w:tcW w:w="5883" w:type="dxa"/>
            <w:tcBorders>
              <w:top w:val="nil"/>
              <w:left w:val="nil"/>
              <w:bottom w:val="single" w:sz="4" w:space="0" w:color="666699"/>
              <w:right w:val="single" w:sz="4" w:space="0" w:color="666699"/>
            </w:tcBorders>
            <w:shd w:val="clear" w:color="000000" w:fill="CCC0DA"/>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INGRESOS CORRIENTES</w:t>
            </w:r>
          </w:p>
        </w:tc>
        <w:tc>
          <w:tcPr>
            <w:tcW w:w="934" w:type="dxa"/>
            <w:tcBorders>
              <w:top w:val="nil"/>
              <w:left w:val="single" w:sz="8" w:space="0" w:color="666699"/>
              <w:bottom w:val="single" w:sz="4" w:space="0" w:color="666699"/>
              <w:right w:val="single" w:sz="4" w:space="0" w:color="666699"/>
            </w:tcBorders>
            <w:shd w:val="clear" w:color="000000" w:fill="CCC0DA"/>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5.701</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TRIBUTARIOS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536</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Vehículos Automotores (Departamentos, Bogotá y Municipios Fronterizos)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Impuesto Predial unificado (Municipios y Departamento de San Andrés)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223</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Impuesto de Industria y Comercio (Municipios y Departamento de San Andrés)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35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Registro y Anotación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Licores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BF_1.1.1.6</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Cerveza (Departamentos y Bogotá)</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BF_1.1.1.7</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Cigarrillos y Tabaco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BF_1.1.1.8</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Sobretasa Consumo Gasolina Motor</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81</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BF_1.1.1.9</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Estampillas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29</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BF_1.1.1.10</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Impuesto de Transporte por oleoductos y gasoductos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Impuesto único a favor de San Andrés (San Andrés)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BF_1.1.1.13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Ingresos Tributarios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164</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NO TRIBUTARIOS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67</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lastRenderedPageBreak/>
              <w:t>BF_1.1.2.1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Ingresos de la propiedad: Tasas, Derechos, Multas y Sanciones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42</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BF_1.1.2.2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no tributarios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TRANSFERENCIAS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5.098</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Transferencias para Funcionamiento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683</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BF_1.1.3.1.1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Del Nivel Nacional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683</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BF_1.1.3.1.1.1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SGP - Propósito General - Libre destinación - Municipios categorías 4, 5 y 6</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683</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transferencias de la Nacion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BF_1.1.3.1.2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Del Nivel Departamental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BF_1.1.3.1.2.1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De Vehículos Automotores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BF_1.1.3.1.2.2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Transferencias del Departamento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transferencias para funcionamiento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Transferencias para Inversión</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4.415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BF_1.1.3.2.1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Del Nivel Nacional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4.125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BF_1.1.3.2.1.1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Sistema General de Participaciones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3.724</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Sistema General de Participaciones -Educación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174</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Sistema General de Participaciones - Salud</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2.281</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Sistema General de Participaciones  - Agua Potable y Saneamiento Básico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256</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BF_1.1.3.2.1.1.4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Sistema General de Participaciones - Propósito General - Forzosa Inversión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BF_1.1.3.2.1.1.5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del Sistema General de Participaciones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1.013</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FOSYGA y ETESA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401</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BF_1.1.3.2.1.4</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Otras transferencias de la Nación</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290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Del Nivel Departamental</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BF_1.1.3.2.3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transferencias para inversión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270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BF_2</w:t>
            </w:r>
          </w:p>
        </w:tc>
        <w:tc>
          <w:tcPr>
            <w:tcW w:w="5883" w:type="dxa"/>
            <w:tcBorders>
              <w:top w:val="nil"/>
              <w:left w:val="nil"/>
              <w:bottom w:val="single" w:sz="4" w:space="0" w:color="666699"/>
              <w:right w:val="single" w:sz="4" w:space="0" w:color="666699"/>
            </w:tcBorders>
            <w:shd w:val="clear" w:color="000000" w:fill="666699"/>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GASTOS  TOTALES</w:t>
            </w:r>
          </w:p>
        </w:tc>
        <w:tc>
          <w:tcPr>
            <w:tcW w:w="934" w:type="dxa"/>
            <w:tcBorders>
              <w:top w:val="nil"/>
              <w:left w:val="single" w:sz="8"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6.696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GASTOS CORRIENTES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1.052</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FUNCIONAMIENTO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990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Gastos de Personal  </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465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Gastos Generales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210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BF_2.1.1.3</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Transferencias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147</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Pensiones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17</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 Fonpet</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105</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 patrimonios autónomos para provisión de pensiones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 organismos de control</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 establecimientos públicos y entidades descentralizadas - nivel territorial</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BF_2.1.1.3.6</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Sentencias y Conciliaciones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5</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BF_2.1.1.3.7</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Otras Transferencias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lastRenderedPageBreak/>
              <w:t>BF_2.1.1.4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Déficit fiscal de vigencias anteriores por funcionamiento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Costos y gastos asociados a la operación, producción y comercialización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BF_2.1.1.6</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gastos de funcionamiento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168</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BF_2.1.1.7</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Reservas Presupuestales de funcionamiento vigencia anterior</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PAGO DE BONOS PENSIONALES Y CUOTAS PARTES DE BONO PENSIONAL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sz w:val="20"/>
                <w:szCs w:val="20"/>
                <w:lang w:eastAsia="es-ES"/>
              </w:rPr>
            </w:pPr>
            <w:r w:rsidRPr="000C1529">
              <w:rPr>
                <w:rFonts w:ascii="Arial Narrow" w:eastAsia="Times New Roman" w:hAnsi="Arial Narrow" w:cs="Tahoma"/>
                <w:sz w:val="20"/>
                <w:szCs w:val="20"/>
                <w:lang w:eastAsia="es-ES"/>
              </w:rPr>
              <w:t>BF_2.1.2.1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sz w:val="20"/>
                <w:szCs w:val="20"/>
                <w:lang w:eastAsia="es-ES"/>
              </w:rPr>
            </w:pPr>
            <w:r w:rsidRPr="000C1529">
              <w:rPr>
                <w:rFonts w:ascii="Arial Narrow" w:eastAsia="Times New Roman" w:hAnsi="Arial Narrow" w:cs="Tahoma"/>
                <w:sz w:val="20"/>
                <w:szCs w:val="20"/>
                <w:lang w:eastAsia="es-ES"/>
              </w:rPr>
              <w:t xml:space="preserve">        Pago de bonos pensionales y cuotas partes de bono pensional (gastos de funcionamiento)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5</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sz w:val="20"/>
                <w:szCs w:val="20"/>
                <w:lang w:eastAsia="es-ES"/>
              </w:rPr>
            </w:pPr>
            <w:r w:rsidRPr="000C1529">
              <w:rPr>
                <w:rFonts w:ascii="Arial Narrow" w:eastAsia="Times New Roman" w:hAnsi="Arial Narrow" w:cs="Tahoma"/>
                <w:sz w:val="20"/>
                <w:szCs w:val="20"/>
                <w:lang w:eastAsia="es-ES"/>
              </w:rPr>
              <w:t>BF_2.1.2.2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sz w:val="20"/>
                <w:szCs w:val="20"/>
                <w:lang w:eastAsia="es-ES"/>
              </w:rPr>
            </w:pPr>
            <w:r w:rsidRPr="000C1529">
              <w:rPr>
                <w:rFonts w:ascii="Arial Narrow" w:eastAsia="Times New Roman" w:hAnsi="Arial Narrow" w:cs="Tahoma"/>
                <w:sz w:val="20"/>
                <w:szCs w:val="20"/>
                <w:lang w:eastAsia="es-ES"/>
              </w:rPr>
              <w:t xml:space="preserve">        Pago de bonos pensionales y cuotas partes de bono pensional (Del servicio de la deuda)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APORTES AL FONDO DE CONTINGENCIAS DE LAS ENTIDADES ESTATALES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828"/>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BF_2.1.4</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GASTOS OPERATIVOS EN SECTORES SOCIALES (remuneración al trabajo, prestaciones, y subsidios en sectores de inversión)</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BF_2.1.4.1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Educación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000000"/>
                <w:sz w:val="20"/>
                <w:szCs w:val="20"/>
                <w:lang w:eastAsia="es-ES"/>
              </w:rPr>
            </w:pPr>
            <w:r w:rsidRPr="000C1529">
              <w:rPr>
                <w:rFonts w:ascii="Arial Narrow" w:eastAsia="Times New Roman" w:hAnsi="Arial Narrow" w:cs="Tahoma"/>
                <w:b/>
                <w:bCs/>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BF_2.1.4.2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Salud</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000000"/>
                <w:sz w:val="20"/>
                <w:szCs w:val="20"/>
                <w:lang w:eastAsia="es-ES"/>
              </w:rPr>
            </w:pPr>
            <w:r w:rsidRPr="000C1529">
              <w:rPr>
                <w:rFonts w:ascii="Arial Narrow" w:eastAsia="Times New Roman" w:hAnsi="Arial Narrow" w:cs="Tahoma"/>
                <w:b/>
                <w:bCs/>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BF_2.1.4.3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Agua potable y saneamiento básico</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000000"/>
                <w:sz w:val="20"/>
                <w:szCs w:val="20"/>
                <w:lang w:eastAsia="es-ES"/>
              </w:rPr>
            </w:pPr>
            <w:r w:rsidRPr="000C1529">
              <w:rPr>
                <w:rFonts w:ascii="Arial Narrow" w:eastAsia="Times New Roman" w:hAnsi="Arial Narrow" w:cs="Tahoma"/>
                <w:b/>
                <w:bCs/>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BF_2.1.4.4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Vivienda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000000"/>
                <w:sz w:val="20"/>
                <w:szCs w:val="20"/>
                <w:lang w:eastAsia="es-ES"/>
              </w:rPr>
            </w:pPr>
            <w:r w:rsidRPr="000C1529">
              <w:rPr>
                <w:rFonts w:ascii="Arial Narrow" w:eastAsia="Times New Roman" w:hAnsi="Arial Narrow" w:cs="Tahoma"/>
                <w:b/>
                <w:bCs/>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BF_2.1.4.5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sectores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BF_2.1.5</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INTERESES Y COMISIONES DE LA DEUDA</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57</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BF_2.1.5.1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Interna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57</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BF_2.1.5.2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Externa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BF_3</w:t>
            </w:r>
          </w:p>
        </w:tc>
        <w:tc>
          <w:tcPr>
            <w:tcW w:w="5883" w:type="dxa"/>
            <w:tcBorders>
              <w:top w:val="nil"/>
              <w:left w:val="nil"/>
              <w:bottom w:val="single" w:sz="4" w:space="0" w:color="666699"/>
              <w:right w:val="single" w:sz="4" w:space="0" w:color="666699"/>
            </w:tcBorders>
            <w:shd w:val="clear" w:color="000000" w:fill="666699"/>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DÉFICIT O AHORRO CORRIENTE</w:t>
            </w:r>
          </w:p>
        </w:tc>
        <w:tc>
          <w:tcPr>
            <w:tcW w:w="934" w:type="dxa"/>
            <w:tcBorders>
              <w:top w:val="nil"/>
              <w:left w:val="single" w:sz="8"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4.649</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BF_4</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INGRESOS DE CAPITAL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1.198</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Cofinanciación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566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Regalías y Compensaciones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22</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Regalías Indirectas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Rendimientos Financieros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Excedentes Financieros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BF_4.6</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Recursos del Balance (Superávit fiscal, Cancelación de reservas)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459</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BF_4.7</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Recursos que financian reservas presupuestales excepcionales (Ley 819/2003)</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150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BF_4.8</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Venta de Activos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BF_4.9</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Reducción de capital de empresas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BF_4.10</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Desahorro FONPET</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BF_4.11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recursos de capital  (donaciones, aprovechamientos y otros)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BF_5</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GASTOS DE CAPITAL</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5.644</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lastRenderedPageBreak/>
              <w:t>BF_5.1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Formación Bruta de Capital (construcción, reparación, mantenimiento, preinversión, otros)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5.644</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Educación</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473</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Salud</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2.076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BF_5.1.3</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Agua potable</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348</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BF_5.1.4</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Vivienda</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176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BF_5.1.5</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Vías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300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BF_5.1.6</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Otros sectores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2.271</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BF_5.1.7</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xml:space="preserve">     Reservas Presupuestales de inversión vigencia anterior</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BF_5.2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Déficit fiscal de vigencias anteriores por inversión</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BF_6</w:t>
            </w:r>
          </w:p>
        </w:tc>
        <w:tc>
          <w:tcPr>
            <w:tcW w:w="5883" w:type="dxa"/>
            <w:tcBorders>
              <w:top w:val="nil"/>
              <w:left w:val="nil"/>
              <w:bottom w:val="single" w:sz="4" w:space="0" w:color="666699"/>
              <w:right w:val="single" w:sz="4" w:space="0" w:color="666699"/>
            </w:tcBorders>
            <w:shd w:val="clear" w:color="000000" w:fill="666699"/>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DÉFICIT O SUPERÁVIT DE CAPITAL</w:t>
            </w:r>
          </w:p>
        </w:tc>
        <w:tc>
          <w:tcPr>
            <w:tcW w:w="934" w:type="dxa"/>
            <w:tcBorders>
              <w:top w:val="nil"/>
              <w:left w:val="single" w:sz="8"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-4.446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BF_7</w:t>
            </w:r>
          </w:p>
        </w:tc>
        <w:tc>
          <w:tcPr>
            <w:tcW w:w="5883" w:type="dxa"/>
            <w:tcBorders>
              <w:top w:val="nil"/>
              <w:left w:val="nil"/>
              <w:bottom w:val="single" w:sz="4" w:space="0" w:color="666699"/>
              <w:right w:val="single" w:sz="4" w:space="0" w:color="666699"/>
            </w:tcBorders>
            <w:shd w:val="clear" w:color="000000" w:fill="666699"/>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DÉFICIT O SUPERÁVIT TOTAL</w:t>
            </w:r>
          </w:p>
        </w:tc>
        <w:tc>
          <w:tcPr>
            <w:tcW w:w="934" w:type="dxa"/>
            <w:tcBorders>
              <w:top w:val="nil"/>
              <w:left w:val="single" w:sz="8" w:space="0" w:color="666699"/>
              <w:bottom w:val="single" w:sz="4" w:space="0" w:color="666699"/>
              <w:right w:val="single" w:sz="4" w:space="0" w:color="666699"/>
            </w:tcBorders>
            <w:shd w:val="clear" w:color="000000" w:fill="666699"/>
            <w:noWrap/>
            <w:vAlign w:val="bottom"/>
            <w:hideMark/>
          </w:tcPr>
          <w:p w:rsidR="000C1529" w:rsidRPr="000C1529" w:rsidRDefault="000C1529" w:rsidP="000C1529">
            <w:pPr>
              <w:spacing w:after="0" w:line="240" w:lineRule="auto"/>
              <w:jc w:val="right"/>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203</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BF_8</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FINANCIACIÓN</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-96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BF_8.1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RECURSOS DEL CRÉDITO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-96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BF_8.1.1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Interno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-96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BF_8.1.1.1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Desembolsos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150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BF_8.1.1.2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Amortizaciones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246</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BF_8.1.2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Externo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BF_8.1.2.1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Desembolsos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BF_8.1.2.2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       Amortizaciones</w:t>
            </w:r>
          </w:p>
        </w:tc>
        <w:tc>
          <w:tcPr>
            <w:tcW w:w="934" w:type="dxa"/>
            <w:tcBorders>
              <w:top w:val="nil"/>
              <w:left w:val="single" w:sz="8" w:space="0" w:color="666699"/>
              <w:bottom w:val="single" w:sz="4" w:space="0" w:color="666699"/>
              <w:right w:val="single" w:sz="4" w:space="0" w:color="666699"/>
            </w:tcBorders>
            <w:shd w:val="clear" w:color="000000" w:fill="FFFFFF"/>
            <w:noWrap/>
            <w:vAlign w:val="bottom"/>
            <w:hideMark/>
          </w:tcPr>
          <w:p w:rsidR="000C1529" w:rsidRPr="000C1529" w:rsidRDefault="000C1529" w:rsidP="000C1529">
            <w:pPr>
              <w:spacing w:after="0" w:line="240" w:lineRule="auto"/>
              <w:jc w:val="right"/>
              <w:rPr>
                <w:rFonts w:ascii="Arial Narrow" w:eastAsia="Times New Roman" w:hAnsi="Arial Narrow" w:cs="Tahoma"/>
                <w:color w:val="000000"/>
                <w:sz w:val="20"/>
                <w:szCs w:val="20"/>
                <w:lang w:eastAsia="es-ES"/>
              </w:rPr>
            </w:pPr>
            <w:r w:rsidRPr="000C1529">
              <w:rPr>
                <w:rFonts w:ascii="Arial Narrow" w:eastAsia="Times New Roman" w:hAnsi="Arial Narrow" w:cs="Tahoma"/>
                <w:color w:val="000000"/>
                <w:sz w:val="20"/>
                <w:szCs w:val="20"/>
                <w:lang w:eastAsia="es-ES"/>
              </w:rPr>
              <w:t>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BF_9</w:t>
            </w:r>
          </w:p>
        </w:tc>
        <w:tc>
          <w:tcPr>
            <w:tcW w:w="5883" w:type="dxa"/>
            <w:tcBorders>
              <w:top w:val="nil"/>
              <w:left w:val="nil"/>
              <w:bottom w:val="single" w:sz="4" w:space="0" w:color="666699"/>
              <w:right w:val="single" w:sz="4" w:space="0" w:color="666699"/>
            </w:tcBorders>
            <w:shd w:val="clear" w:color="000000" w:fill="003366"/>
            <w:vAlign w:val="center"/>
            <w:hideMark/>
          </w:tcPr>
          <w:p w:rsidR="000C1529" w:rsidRPr="000C1529" w:rsidRDefault="000C1529" w:rsidP="000C1529">
            <w:pPr>
              <w:spacing w:after="0" w:line="240" w:lineRule="auto"/>
              <w:jc w:val="center"/>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BALANCE PRIMARIO</w:t>
            </w:r>
          </w:p>
        </w:tc>
        <w:tc>
          <w:tcPr>
            <w:tcW w:w="934" w:type="dxa"/>
            <w:tcBorders>
              <w:top w:val="nil"/>
              <w:left w:val="single" w:sz="8"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 </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BF_9.1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DÉFICIT O SUPERÁVIT PRIMARIO</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260</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BF_9.2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DÉFICIT O SUPERÁVIT PRIMARIO/INTERESES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5</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BF_10</w:t>
            </w:r>
          </w:p>
        </w:tc>
        <w:tc>
          <w:tcPr>
            <w:tcW w:w="5883" w:type="dxa"/>
            <w:tcBorders>
              <w:top w:val="nil"/>
              <w:left w:val="nil"/>
              <w:bottom w:val="single" w:sz="4" w:space="0" w:color="666699"/>
              <w:right w:val="single" w:sz="4" w:space="0" w:color="666699"/>
            </w:tcBorders>
            <w:shd w:val="clear" w:color="000000" w:fill="003366"/>
            <w:vAlign w:val="center"/>
            <w:hideMark/>
          </w:tcPr>
          <w:p w:rsidR="000C1529" w:rsidRPr="000C1529" w:rsidRDefault="000C1529" w:rsidP="000C1529">
            <w:pPr>
              <w:spacing w:after="0" w:line="240" w:lineRule="auto"/>
              <w:jc w:val="center"/>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 xml:space="preserve">  RESULTADO PRESUPUESTAL SIN INCLUIR RESERVAS PRESUPUESTALES</w:t>
            </w:r>
          </w:p>
        </w:tc>
        <w:tc>
          <w:tcPr>
            <w:tcW w:w="934" w:type="dxa"/>
            <w:tcBorders>
              <w:top w:val="nil"/>
              <w:left w:val="single" w:sz="8"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 </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BF_10.1</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INGRESOS TOTALES SIN INCLUIR RECURSOS PARA RESERVAS PRESUPUESTALES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6.899</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BF_10.2</w:t>
            </w:r>
          </w:p>
        </w:tc>
        <w:tc>
          <w:tcPr>
            <w:tcW w:w="5883" w:type="dxa"/>
            <w:tcBorders>
              <w:top w:val="nil"/>
              <w:left w:val="nil"/>
              <w:bottom w:val="single" w:sz="4" w:space="0" w:color="666699"/>
              <w:right w:val="single" w:sz="4" w:space="0" w:color="666699"/>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GASTOS TOTALES SIN INCLUIR GASTOS POR RESERVAS PRESUPUESTALES</w:t>
            </w:r>
          </w:p>
        </w:tc>
        <w:tc>
          <w:tcPr>
            <w:tcW w:w="934" w:type="dxa"/>
            <w:tcBorders>
              <w:top w:val="nil"/>
              <w:left w:val="single" w:sz="8" w:space="0" w:color="666699"/>
              <w:bottom w:val="single" w:sz="4" w:space="0" w:color="666699"/>
              <w:right w:val="single" w:sz="4" w:space="0" w:color="666699"/>
            </w:tcBorders>
            <w:shd w:val="clear" w:color="auto" w:fill="auto"/>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6.600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BF_10.3</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xml:space="preserve">  DÉFICIT O SUPERÁVIT PRESUPUESTAL SIN INCLUIR RESERVAS PRESUPUESTALES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299</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2</w:t>
            </w:r>
          </w:p>
        </w:tc>
        <w:tc>
          <w:tcPr>
            <w:tcW w:w="5883" w:type="dxa"/>
            <w:tcBorders>
              <w:top w:val="nil"/>
              <w:left w:val="nil"/>
              <w:bottom w:val="single" w:sz="4" w:space="0" w:color="666699"/>
              <w:right w:val="nil"/>
            </w:tcBorders>
            <w:shd w:val="clear" w:color="000000" w:fill="003366"/>
            <w:vAlign w:val="center"/>
            <w:hideMark/>
          </w:tcPr>
          <w:p w:rsidR="000C1529" w:rsidRPr="000C1529" w:rsidRDefault="000C1529" w:rsidP="000C1529">
            <w:pPr>
              <w:spacing w:after="0" w:line="240" w:lineRule="auto"/>
              <w:jc w:val="center"/>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EJECUCION RESERVAS PRESUPUESTALES VIGENCIA ANTERIOR</w:t>
            </w:r>
          </w:p>
        </w:tc>
        <w:tc>
          <w:tcPr>
            <w:tcW w:w="934" w:type="dxa"/>
            <w:tcBorders>
              <w:top w:val="nil"/>
              <w:left w:val="single" w:sz="8" w:space="0" w:color="666699"/>
              <w:bottom w:val="single" w:sz="4" w:space="0" w:color="666699"/>
              <w:right w:val="single" w:sz="4" w:space="0" w:color="666699"/>
            </w:tcBorders>
            <w:shd w:val="clear" w:color="000000" w:fill="003366"/>
            <w:noWrap/>
            <w:vAlign w:val="center"/>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 </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BF_11.4</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DEFICIT O SUPERAVIT RESERVAS PRESUPUESTALES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150</w:t>
            </w:r>
          </w:p>
        </w:tc>
      </w:tr>
      <w:tr w:rsidR="000C1529" w:rsidRPr="000C1529" w:rsidTr="000C1529">
        <w:trPr>
          <w:trHeight w:val="552"/>
        </w:trPr>
        <w:tc>
          <w:tcPr>
            <w:tcW w:w="1223" w:type="dxa"/>
            <w:tcBorders>
              <w:top w:val="nil"/>
              <w:left w:val="single" w:sz="4" w:space="0" w:color="666699"/>
              <w:bottom w:val="single" w:sz="4" w:space="0" w:color="666699"/>
              <w:right w:val="single" w:sz="4" w:space="0" w:color="666699"/>
            </w:tcBorders>
            <w:shd w:val="clear" w:color="000000" w:fill="003366"/>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BF_12</w:t>
            </w:r>
          </w:p>
        </w:tc>
        <w:tc>
          <w:tcPr>
            <w:tcW w:w="5883" w:type="dxa"/>
            <w:tcBorders>
              <w:top w:val="nil"/>
              <w:left w:val="nil"/>
              <w:bottom w:val="single" w:sz="4" w:space="0" w:color="666699"/>
              <w:right w:val="single" w:sz="4" w:space="0" w:color="666699"/>
            </w:tcBorders>
            <w:shd w:val="clear" w:color="000000" w:fill="003366"/>
            <w:vAlign w:val="bottom"/>
            <w:hideMark/>
          </w:tcPr>
          <w:p w:rsidR="000C1529" w:rsidRPr="000C1529" w:rsidRDefault="000C1529" w:rsidP="000C1529">
            <w:pPr>
              <w:spacing w:after="0" w:line="240" w:lineRule="auto"/>
              <w:jc w:val="center"/>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RESULTADO PRESUPUESTAL INCLUYENDO RESERVAS PRESUPUESTALES</w:t>
            </w:r>
          </w:p>
        </w:tc>
        <w:tc>
          <w:tcPr>
            <w:tcW w:w="934" w:type="dxa"/>
            <w:tcBorders>
              <w:top w:val="nil"/>
              <w:left w:val="single" w:sz="8" w:space="0" w:color="666699"/>
              <w:bottom w:val="single" w:sz="4" w:space="0" w:color="666699"/>
              <w:right w:val="single" w:sz="4" w:space="0" w:color="666699"/>
            </w:tcBorders>
            <w:shd w:val="clear" w:color="000000" w:fill="003366"/>
            <w:noWrap/>
            <w:vAlign w:val="bottom"/>
            <w:hideMark/>
          </w:tcPr>
          <w:p w:rsidR="000C1529" w:rsidRPr="000C1529" w:rsidRDefault="000C1529" w:rsidP="000C1529">
            <w:pPr>
              <w:spacing w:after="0" w:line="240" w:lineRule="auto"/>
              <w:rPr>
                <w:rFonts w:ascii="Arial Narrow" w:eastAsia="Times New Roman" w:hAnsi="Arial Narrow" w:cs="Tahoma"/>
                <w:b/>
                <w:bCs/>
                <w:color w:val="FFFFFF"/>
                <w:sz w:val="20"/>
                <w:szCs w:val="20"/>
                <w:lang w:eastAsia="es-ES"/>
              </w:rPr>
            </w:pPr>
            <w:r w:rsidRPr="000C1529">
              <w:rPr>
                <w:rFonts w:ascii="Arial Narrow" w:eastAsia="Times New Roman" w:hAnsi="Arial Narrow" w:cs="Tahoma"/>
                <w:b/>
                <w:bCs/>
                <w:color w:val="FFFFFF"/>
                <w:sz w:val="20"/>
                <w:szCs w:val="20"/>
                <w:lang w:eastAsia="es-ES"/>
              </w:rPr>
              <w:t> </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BF_12.1</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xml:space="preserve">   INGRESOS TOTALES</w:t>
            </w:r>
          </w:p>
        </w:tc>
        <w:tc>
          <w:tcPr>
            <w:tcW w:w="934" w:type="dxa"/>
            <w:tcBorders>
              <w:top w:val="nil"/>
              <w:left w:val="nil"/>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7.049</w:t>
            </w:r>
          </w:p>
        </w:tc>
      </w:tr>
      <w:tr w:rsidR="000C1529" w:rsidRPr="000C1529" w:rsidTr="000C1529">
        <w:trPr>
          <w:trHeight w:val="276"/>
        </w:trPr>
        <w:tc>
          <w:tcPr>
            <w:tcW w:w="1223" w:type="dxa"/>
            <w:tcBorders>
              <w:top w:val="nil"/>
              <w:left w:val="single" w:sz="4"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BF_12.2</w:t>
            </w:r>
          </w:p>
        </w:tc>
        <w:tc>
          <w:tcPr>
            <w:tcW w:w="5883" w:type="dxa"/>
            <w:tcBorders>
              <w:top w:val="nil"/>
              <w:left w:val="nil"/>
              <w:bottom w:val="single" w:sz="4"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GASTOS TOTALES</w:t>
            </w:r>
          </w:p>
        </w:tc>
        <w:tc>
          <w:tcPr>
            <w:tcW w:w="934" w:type="dxa"/>
            <w:tcBorders>
              <w:top w:val="nil"/>
              <w:left w:val="single" w:sz="8" w:space="0" w:color="666699"/>
              <w:bottom w:val="single" w:sz="4"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6.942</w:t>
            </w:r>
          </w:p>
        </w:tc>
      </w:tr>
      <w:tr w:rsidR="000C1529" w:rsidRPr="000C1529" w:rsidTr="000C1529">
        <w:trPr>
          <w:trHeight w:val="288"/>
        </w:trPr>
        <w:tc>
          <w:tcPr>
            <w:tcW w:w="1223" w:type="dxa"/>
            <w:tcBorders>
              <w:top w:val="nil"/>
              <w:left w:val="single" w:sz="4" w:space="0" w:color="666699"/>
              <w:bottom w:val="single" w:sz="8"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BF_12.3</w:t>
            </w:r>
          </w:p>
        </w:tc>
        <w:tc>
          <w:tcPr>
            <w:tcW w:w="5883" w:type="dxa"/>
            <w:tcBorders>
              <w:top w:val="nil"/>
              <w:left w:val="nil"/>
              <w:bottom w:val="single" w:sz="8"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DÉFICIT O SUPERÁVIT PRESUPUESTAL</w:t>
            </w:r>
          </w:p>
        </w:tc>
        <w:tc>
          <w:tcPr>
            <w:tcW w:w="934" w:type="dxa"/>
            <w:tcBorders>
              <w:top w:val="nil"/>
              <w:left w:val="single" w:sz="8" w:space="0" w:color="666699"/>
              <w:bottom w:val="single" w:sz="8"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107</w:t>
            </w:r>
          </w:p>
        </w:tc>
      </w:tr>
      <w:tr w:rsidR="000C1529" w:rsidRPr="000C1529" w:rsidTr="000C1529">
        <w:trPr>
          <w:trHeight w:val="276"/>
        </w:trPr>
        <w:tc>
          <w:tcPr>
            <w:tcW w:w="1223" w:type="dxa"/>
            <w:tcBorders>
              <w:top w:val="nil"/>
              <w:left w:val="nil"/>
              <w:bottom w:val="nil"/>
              <w:right w:val="nil"/>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p>
        </w:tc>
        <w:tc>
          <w:tcPr>
            <w:tcW w:w="5883" w:type="dxa"/>
            <w:tcBorders>
              <w:top w:val="nil"/>
              <w:left w:val="nil"/>
              <w:bottom w:val="nil"/>
              <w:right w:val="nil"/>
            </w:tcBorders>
            <w:shd w:val="clear" w:color="auto" w:fill="auto"/>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p>
        </w:tc>
        <w:tc>
          <w:tcPr>
            <w:tcW w:w="934" w:type="dxa"/>
            <w:tcBorders>
              <w:top w:val="nil"/>
              <w:left w:val="nil"/>
              <w:bottom w:val="nil"/>
              <w:right w:val="nil"/>
            </w:tcBorders>
            <w:shd w:val="clear" w:color="auto" w:fill="auto"/>
            <w:noWrap/>
            <w:vAlign w:val="bottom"/>
            <w:hideMark/>
          </w:tcPr>
          <w:p w:rsidR="000C1529" w:rsidRPr="000C1529" w:rsidRDefault="000C1529" w:rsidP="000C1529">
            <w:pPr>
              <w:spacing w:after="0" w:line="240" w:lineRule="auto"/>
              <w:rPr>
                <w:rFonts w:ascii="Arial Narrow" w:eastAsia="Times New Roman" w:hAnsi="Arial Narrow" w:cs="Tahoma"/>
                <w:color w:val="000000"/>
                <w:sz w:val="20"/>
                <w:szCs w:val="20"/>
                <w:lang w:eastAsia="es-ES"/>
              </w:rPr>
            </w:pPr>
          </w:p>
        </w:tc>
      </w:tr>
      <w:tr w:rsidR="000C1529" w:rsidRPr="000C1529" w:rsidTr="000C1529">
        <w:trPr>
          <w:trHeight w:val="288"/>
        </w:trPr>
        <w:tc>
          <w:tcPr>
            <w:tcW w:w="1223" w:type="dxa"/>
            <w:tcBorders>
              <w:top w:val="single" w:sz="4" w:space="0" w:color="666699"/>
              <w:left w:val="single" w:sz="4" w:space="0" w:color="666699"/>
              <w:bottom w:val="single" w:sz="8" w:space="0" w:color="666699"/>
              <w:right w:val="single" w:sz="4" w:space="0" w:color="666699"/>
            </w:tcBorders>
            <w:shd w:val="clear" w:color="000000" w:fill="CCCCFF"/>
            <w:noWrap/>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 </w:t>
            </w:r>
          </w:p>
        </w:tc>
        <w:tc>
          <w:tcPr>
            <w:tcW w:w="5883" w:type="dxa"/>
            <w:tcBorders>
              <w:top w:val="single" w:sz="4" w:space="0" w:color="666699"/>
              <w:left w:val="nil"/>
              <w:bottom w:val="single" w:sz="8" w:space="0" w:color="666699"/>
              <w:right w:val="single" w:sz="4" w:space="0" w:color="666699"/>
            </w:tcBorders>
            <w:shd w:val="clear" w:color="000000" w:fill="CCCCFF"/>
            <w:vAlign w:val="bottom"/>
            <w:hideMark/>
          </w:tcPr>
          <w:p w:rsidR="000C1529" w:rsidRPr="000C1529" w:rsidRDefault="000C1529" w:rsidP="000C1529">
            <w:pPr>
              <w:spacing w:after="0" w:line="240" w:lineRule="auto"/>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SALDO DE LA DEUDA</w:t>
            </w:r>
          </w:p>
        </w:tc>
        <w:tc>
          <w:tcPr>
            <w:tcW w:w="934"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0C1529" w:rsidRPr="000C1529" w:rsidRDefault="000C1529" w:rsidP="000C1529">
            <w:pPr>
              <w:spacing w:after="0" w:line="240" w:lineRule="auto"/>
              <w:jc w:val="right"/>
              <w:rPr>
                <w:rFonts w:ascii="Arial Narrow" w:eastAsia="Times New Roman" w:hAnsi="Arial Narrow" w:cs="Tahoma"/>
                <w:b/>
                <w:bCs/>
                <w:sz w:val="20"/>
                <w:szCs w:val="20"/>
                <w:lang w:eastAsia="es-ES"/>
              </w:rPr>
            </w:pPr>
            <w:r w:rsidRPr="000C1529">
              <w:rPr>
                <w:rFonts w:ascii="Arial Narrow" w:eastAsia="Times New Roman" w:hAnsi="Arial Narrow" w:cs="Tahoma"/>
                <w:b/>
                <w:bCs/>
                <w:sz w:val="20"/>
                <w:szCs w:val="20"/>
                <w:lang w:eastAsia="es-ES"/>
              </w:rPr>
              <w:t>712</w:t>
            </w:r>
          </w:p>
        </w:tc>
      </w:tr>
    </w:tbl>
    <w:p w:rsidR="00AA2F5F" w:rsidRDefault="00AA2F5F" w:rsidP="00C21EB3">
      <w:pPr>
        <w:spacing w:after="0" w:line="240" w:lineRule="atLeast"/>
        <w:jc w:val="both"/>
        <w:rPr>
          <w:rFonts w:ascii="MS Reference Sans Serif" w:hAnsi="MS Reference Sans Serif" w:cs="Tahoma"/>
          <w:sz w:val="24"/>
          <w:szCs w:val="24"/>
        </w:rPr>
      </w:pPr>
    </w:p>
    <w:p w:rsidR="000C1529" w:rsidRDefault="000C1529" w:rsidP="00C21EB3">
      <w:pPr>
        <w:spacing w:after="0" w:line="240" w:lineRule="atLeast"/>
        <w:jc w:val="both"/>
        <w:rPr>
          <w:rFonts w:ascii="MS Reference Sans Serif" w:hAnsi="MS Reference Sans Serif" w:cs="Tahoma"/>
          <w:sz w:val="24"/>
          <w:szCs w:val="24"/>
        </w:rPr>
      </w:pPr>
    </w:p>
    <w:p w:rsidR="000C1529" w:rsidRDefault="000C1529" w:rsidP="00C21EB3">
      <w:pPr>
        <w:spacing w:after="0" w:line="240" w:lineRule="atLeast"/>
        <w:jc w:val="both"/>
        <w:rPr>
          <w:rFonts w:ascii="MS Reference Sans Serif" w:hAnsi="MS Reference Sans Serif" w:cs="Tahoma"/>
          <w:sz w:val="24"/>
          <w:szCs w:val="24"/>
        </w:rPr>
      </w:pPr>
    </w:p>
    <w:p w:rsidR="000C1529" w:rsidRDefault="000C1529" w:rsidP="00C21EB3">
      <w:pPr>
        <w:spacing w:after="0" w:line="240" w:lineRule="atLeast"/>
        <w:jc w:val="both"/>
        <w:rPr>
          <w:rFonts w:ascii="MS Reference Sans Serif" w:hAnsi="MS Reference Sans Serif" w:cs="Tahoma"/>
          <w:sz w:val="24"/>
          <w:szCs w:val="24"/>
        </w:rPr>
      </w:pPr>
    </w:p>
    <w:p w:rsidR="000C1529" w:rsidRDefault="000C1529" w:rsidP="00C21EB3">
      <w:pPr>
        <w:spacing w:after="0" w:line="240" w:lineRule="atLeast"/>
        <w:jc w:val="both"/>
        <w:rPr>
          <w:rFonts w:ascii="MS Reference Sans Serif" w:hAnsi="MS Reference Sans Serif" w:cs="Tahoma"/>
          <w:sz w:val="24"/>
          <w:szCs w:val="24"/>
        </w:rPr>
      </w:pPr>
    </w:p>
    <w:p w:rsidR="000C1529" w:rsidRPr="004755DB" w:rsidRDefault="000C1529" w:rsidP="000C1529">
      <w:pPr>
        <w:spacing w:after="0"/>
        <w:jc w:val="both"/>
        <w:rPr>
          <w:rFonts w:ascii="Arial" w:hAnsi="Arial" w:cs="Arial"/>
          <w:sz w:val="24"/>
          <w:szCs w:val="24"/>
        </w:rPr>
      </w:pPr>
      <w:r w:rsidRPr="004755DB">
        <w:rPr>
          <w:rFonts w:ascii="Arial" w:hAnsi="Arial" w:cs="Arial"/>
          <w:sz w:val="24"/>
          <w:szCs w:val="24"/>
        </w:rPr>
        <w:t xml:space="preserve">La ejecución total de la inversión en el municipio de </w:t>
      </w:r>
      <w:r>
        <w:rPr>
          <w:rFonts w:ascii="Arial" w:hAnsi="Arial" w:cs="Arial"/>
          <w:sz w:val="24"/>
          <w:szCs w:val="24"/>
        </w:rPr>
        <w:t>Villavieja</w:t>
      </w:r>
      <w:r w:rsidRPr="004755DB">
        <w:rPr>
          <w:rFonts w:ascii="Arial" w:hAnsi="Arial" w:cs="Arial"/>
          <w:sz w:val="24"/>
          <w:szCs w:val="24"/>
        </w:rPr>
        <w:t xml:space="preserve">. Durante la vigencia </w:t>
      </w:r>
      <w:r>
        <w:rPr>
          <w:rFonts w:ascii="Arial" w:hAnsi="Arial" w:cs="Arial"/>
          <w:sz w:val="24"/>
          <w:szCs w:val="24"/>
        </w:rPr>
        <w:t>2011</w:t>
      </w:r>
      <w:r w:rsidRPr="004755DB">
        <w:rPr>
          <w:rFonts w:ascii="Arial" w:hAnsi="Arial" w:cs="Arial"/>
          <w:sz w:val="24"/>
          <w:szCs w:val="24"/>
        </w:rPr>
        <w:t xml:space="preserve"> corresponde a la ejecución de las metas, objetivos  y estrategias plasmadas en el Plan de Desarrollo del Municipio para el periodo </w:t>
      </w:r>
      <w:r>
        <w:rPr>
          <w:rFonts w:ascii="Arial" w:hAnsi="Arial" w:cs="Arial"/>
          <w:sz w:val="24"/>
          <w:szCs w:val="24"/>
        </w:rPr>
        <w:t>2008-2011</w:t>
      </w:r>
      <w:r w:rsidRPr="004755DB">
        <w:rPr>
          <w:rFonts w:ascii="Arial" w:hAnsi="Arial" w:cs="Arial"/>
          <w:sz w:val="24"/>
          <w:szCs w:val="24"/>
        </w:rPr>
        <w:t>.</w:t>
      </w:r>
    </w:p>
    <w:p w:rsidR="000C1529" w:rsidRDefault="000C1529" w:rsidP="000C1529">
      <w:pPr>
        <w:spacing w:after="0"/>
        <w:jc w:val="both"/>
        <w:rPr>
          <w:rFonts w:ascii="Arial" w:hAnsi="Arial" w:cs="Arial"/>
          <w:sz w:val="24"/>
          <w:szCs w:val="24"/>
        </w:rPr>
      </w:pPr>
    </w:p>
    <w:p w:rsidR="000C1529" w:rsidRDefault="000C1529" w:rsidP="000C1529">
      <w:pPr>
        <w:spacing w:after="0"/>
        <w:jc w:val="both"/>
        <w:rPr>
          <w:rFonts w:ascii="Arial" w:hAnsi="Arial" w:cs="Arial"/>
          <w:sz w:val="24"/>
          <w:szCs w:val="24"/>
        </w:rPr>
      </w:pPr>
      <w:r>
        <w:rPr>
          <w:rFonts w:ascii="Arial" w:hAnsi="Arial" w:cs="Arial"/>
          <w:sz w:val="24"/>
          <w:szCs w:val="24"/>
        </w:rPr>
        <w:t>Al evaluar el comportamiento financiero del municipio, se observa que ha cumplido con lo establecido en:</w:t>
      </w:r>
    </w:p>
    <w:p w:rsidR="000C1529" w:rsidRDefault="000C1529" w:rsidP="000C1529">
      <w:pPr>
        <w:numPr>
          <w:ilvl w:val="0"/>
          <w:numId w:val="31"/>
        </w:numPr>
        <w:spacing w:after="0"/>
        <w:jc w:val="both"/>
        <w:rPr>
          <w:rFonts w:ascii="Arial" w:hAnsi="Arial" w:cs="Arial"/>
          <w:sz w:val="24"/>
          <w:szCs w:val="24"/>
        </w:rPr>
      </w:pPr>
      <w:r>
        <w:rPr>
          <w:rFonts w:ascii="Arial" w:hAnsi="Arial" w:cs="Arial"/>
          <w:sz w:val="24"/>
          <w:szCs w:val="24"/>
        </w:rPr>
        <w:t xml:space="preserve">ley 617 de 2000, </w:t>
      </w:r>
    </w:p>
    <w:p w:rsidR="000C1529" w:rsidRDefault="000C1529" w:rsidP="000C1529">
      <w:pPr>
        <w:numPr>
          <w:ilvl w:val="0"/>
          <w:numId w:val="31"/>
        </w:numPr>
        <w:spacing w:after="0"/>
        <w:jc w:val="both"/>
        <w:rPr>
          <w:rFonts w:ascii="Arial" w:hAnsi="Arial" w:cs="Arial"/>
          <w:sz w:val="24"/>
          <w:szCs w:val="24"/>
        </w:rPr>
      </w:pPr>
      <w:r>
        <w:rPr>
          <w:rFonts w:ascii="Arial" w:hAnsi="Arial" w:cs="Arial"/>
          <w:sz w:val="24"/>
          <w:szCs w:val="24"/>
        </w:rPr>
        <w:t>Ley 358 de 1997</w:t>
      </w:r>
    </w:p>
    <w:p w:rsidR="000C1529" w:rsidRDefault="000C1529" w:rsidP="000C1529">
      <w:pPr>
        <w:numPr>
          <w:ilvl w:val="0"/>
          <w:numId w:val="31"/>
        </w:numPr>
        <w:spacing w:after="0"/>
        <w:jc w:val="both"/>
        <w:rPr>
          <w:rFonts w:ascii="Arial" w:hAnsi="Arial" w:cs="Arial"/>
          <w:sz w:val="24"/>
          <w:szCs w:val="24"/>
        </w:rPr>
      </w:pPr>
      <w:r>
        <w:rPr>
          <w:rFonts w:ascii="Arial" w:hAnsi="Arial" w:cs="Arial"/>
          <w:sz w:val="24"/>
          <w:szCs w:val="24"/>
        </w:rPr>
        <w:t>Ley 819 de 2003</w:t>
      </w:r>
    </w:p>
    <w:p w:rsidR="000C1529" w:rsidRDefault="000C1529" w:rsidP="00C21EB3">
      <w:pPr>
        <w:spacing w:after="0" w:line="240" w:lineRule="atLeast"/>
        <w:jc w:val="both"/>
        <w:rPr>
          <w:rFonts w:ascii="MS Reference Sans Serif" w:hAnsi="MS Reference Sans Serif" w:cs="Tahoma"/>
          <w:sz w:val="24"/>
          <w:szCs w:val="24"/>
        </w:rPr>
      </w:pPr>
    </w:p>
    <w:p w:rsidR="00AA2F5F" w:rsidRDefault="00AA2F5F" w:rsidP="00C21EB3">
      <w:pPr>
        <w:spacing w:after="0" w:line="240" w:lineRule="atLeast"/>
        <w:jc w:val="both"/>
        <w:rPr>
          <w:rFonts w:ascii="MS Reference Sans Serif" w:hAnsi="MS Reference Sans Serif" w:cs="Tahoma"/>
          <w:sz w:val="24"/>
          <w:szCs w:val="24"/>
        </w:rPr>
      </w:pPr>
    </w:p>
    <w:p w:rsidR="00AA2F5F" w:rsidRDefault="00AA2F5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9B752F" w:rsidRDefault="009B752F" w:rsidP="00C21EB3">
      <w:pPr>
        <w:spacing w:after="0" w:line="240" w:lineRule="atLeast"/>
        <w:jc w:val="both"/>
        <w:rPr>
          <w:rFonts w:ascii="MS Reference Sans Serif" w:hAnsi="MS Reference Sans Serif" w:cs="Tahoma"/>
          <w:sz w:val="24"/>
          <w:szCs w:val="24"/>
        </w:rPr>
      </w:pPr>
    </w:p>
    <w:p w:rsidR="00ED766E" w:rsidRPr="00053731" w:rsidRDefault="006D408F" w:rsidP="00053731">
      <w:pPr>
        <w:pStyle w:val="Lista2"/>
        <w:spacing w:after="0"/>
        <w:ind w:left="0"/>
        <w:jc w:val="center"/>
        <w:rPr>
          <w:rFonts w:ascii="Arial" w:hAnsi="Arial" w:cs="Arial"/>
          <w:b/>
          <w:sz w:val="24"/>
          <w:szCs w:val="24"/>
        </w:rPr>
      </w:pPr>
      <w:r w:rsidRPr="00053731">
        <w:rPr>
          <w:rFonts w:ascii="Arial" w:hAnsi="Arial" w:cs="Arial"/>
          <w:b/>
          <w:sz w:val="24"/>
          <w:szCs w:val="24"/>
        </w:rPr>
        <w:lastRenderedPageBreak/>
        <w:t>2.</w:t>
      </w:r>
      <w:r w:rsidR="00053731" w:rsidRPr="00053731">
        <w:rPr>
          <w:rFonts w:ascii="Arial" w:hAnsi="Arial" w:cs="Arial"/>
          <w:b/>
          <w:sz w:val="24"/>
          <w:szCs w:val="24"/>
        </w:rPr>
        <w:t>6</w:t>
      </w:r>
      <w:r w:rsidRPr="00053731">
        <w:rPr>
          <w:rFonts w:ascii="Arial" w:hAnsi="Arial" w:cs="Arial"/>
          <w:b/>
          <w:sz w:val="24"/>
          <w:szCs w:val="24"/>
        </w:rPr>
        <w:t xml:space="preserve"> </w:t>
      </w:r>
      <w:r w:rsidR="00081A8D" w:rsidRPr="00053731">
        <w:rPr>
          <w:rFonts w:ascii="Arial" w:hAnsi="Arial" w:cs="Arial"/>
          <w:b/>
          <w:sz w:val="24"/>
          <w:szCs w:val="24"/>
        </w:rPr>
        <w:tab/>
      </w:r>
      <w:r w:rsidR="00ED766E" w:rsidRPr="00053731">
        <w:rPr>
          <w:rFonts w:ascii="Arial" w:hAnsi="Arial" w:cs="Arial"/>
          <w:b/>
          <w:sz w:val="24"/>
          <w:szCs w:val="24"/>
        </w:rPr>
        <w:t>ESTIMACION DEL COSTO FISCAL DE LAS EXENCIONES/DESCUENTOS TRIBUTARIOS EXISTENTES EN LA VIGENCIA ANTERIOR</w:t>
      </w:r>
    </w:p>
    <w:p w:rsidR="006F6E08" w:rsidRPr="00053731" w:rsidRDefault="006F6E08" w:rsidP="00053731">
      <w:pPr>
        <w:spacing w:after="0" w:line="240" w:lineRule="atLeast"/>
        <w:jc w:val="both"/>
        <w:rPr>
          <w:rFonts w:ascii="Arial" w:hAnsi="Arial" w:cs="Arial"/>
          <w:sz w:val="24"/>
          <w:szCs w:val="24"/>
        </w:rPr>
      </w:pPr>
    </w:p>
    <w:p w:rsidR="006F6E08" w:rsidRPr="00053731" w:rsidRDefault="006F6E08" w:rsidP="00053731">
      <w:pPr>
        <w:spacing w:after="0" w:line="240" w:lineRule="atLeast"/>
        <w:jc w:val="both"/>
        <w:rPr>
          <w:rFonts w:ascii="Arial" w:hAnsi="Arial" w:cs="Arial"/>
          <w:sz w:val="24"/>
          <w:szCs w:val="24"/>
        </w:rPr>
      </w:pPr>
    </w:p>
    <w:p w:rsidR="00ED766E" w:rsidRPr="00053731" w:rsidRDefault="00ED766E" w:rsidP="00053731">
      <w:pPr>
        <w:pStyle w:val="Continuarlista2"/>
        <w:spacing w:after="0"/>
        <w:ind w:left="0"/>
        <w:jc w:val="both"/>
        <w:rPr>
          <w:rFonts w:ascii="Arial" w:hAnsi="Arial" w:cs="Arial"/>
          <w:sz w:val="24"/>
          <w:szCs w:val="24"/>
        </w:rPr>
      </w:pPr>
      <w:r w:rsidRPr="00053731">
        <w:rPr>
          <w:rFonts w:ascii="Arial" w:hAnsi="Arial" w:cs="Arial"/>
          <w:sz w:val="24"/>
          <w:szCs w:val="24"/>
        </w:rPr>
        <w:t>Para efectos del marco Fiscal de Mediano Plazo del Municipio, en este capitulo se presentan las normas que establecieron las exenciones y/ó descuentos tributarios, incentivos, las condiciones  y requisitos  exigidos por su otorgamiento, los tributos que comprende, si es total o parcial y el término de duración.</w:t>
      </w:r>
    </w:p>
    <w:p w:rsidR="003330A9" w:rsidRPr="00053731" w:rsidRDefault="003330A9" w:rsidP="00C21EB3">
      <w:pPr>
        <w:spacing w:after="0" w:line="240" w:lineRule="atLeast"/>
        <w:jc w:val="both"/>
        <w:rPr>
          <w:rFonts w:ascii="Arial" w:hAnsi="Arial" w:cs="Arial"/>
          <w:b/>
          <w:sz w:val="24"/>
          <w:szCs w:val="24"/>
        </w:rPr>
      </w:pPr>
    </w:p>
    <w:p w:rsidR="00ED766E" w:rsidRPr="00053731" w:rsidRDefault="00053731" w:rsidP="00053731">
      <w:pPr>
        <w:pStyle w:val="Lista2"/>
        <w:spacing w:after="0"/>
        <w:ind w:left="0"/>
        <w:rPr>
          <w:rFonts w:ascii="Arial" w:hAnsi="Arial" w:cs="Arial"/>
          <w:b/>
          <w:sz w:val="24"/>
          <w:szCs w:val="24"/>
        </w:rPr>
      </w:pPr>
      <w:r w:rsidRPr="00053731">
        <w:rPr>
          <w:rFonts w:ascii="Arial" w:hAnsi="Arial" w:cs="Arial"/>
          <w:b/>
          <w:sz w:val="24"/>
          <w:szCs w:val="24"/>
        </w:rPr>
        <w:t xml:space="preserve">   </w:t>
      </w:r>
      <w:r w:rsidR="006D408F" w:rsidRPr="00053731">
        <w:rPr>
          <w:rFonts w:ascii="Arial" w:hAnsi="Arial" w:cs="Arial"/>
          <w:b/>
          <w:sz w:val="24"/>
          <w:szCs w:val="24"/>
        </w:rPr>
        <w:t xml:space="preserve">  2.</w:t>
      </w:r>
      <w:r w:rsidRPr="00053731">
        <w:rPr>
          <w:rFonts w:ascii="Arial" w:hAnsi="Arial" w:cs="Arial"/>
          <w:b/>
          <w:sz w:val="24"/>
          <w:szCs w:val="24"/>
        </w:rPr>
        <w:t>6</w:t>
      </w:r>
      <w:r w:rsidR="006D408F" w:rsidRPr="00053731">
        <w:rPr>
          <w:rFonts w:ascii="Arial" w:hAnsi="Arial" w:cs="Arial"/>
          <w:b/>
          <w:sz w:val="24"/>
          <w:szCs w:val="24"/>
        </w:rPr>
        <w:t>.1</w:t>
      </w:r>
      <w:r w:rsidR="00081A8D" w:rsidRPr="00053731">
        <w:rPr>
          <w:rFonts w:ascii="Arial" w:hAnsi="Arial" w:cs="Arial"/>
          <w:b/>
          <w:sz w:val="24"/>
          <w:szCs w:val="24"/>
        </w:rPr>
        <w:tab/>
      </w:r>
      <w:r w:rsidR="00140CC9" w:rsidRPr="00053731">
        <w:rPr>
          <w:rFonts w:ascii="Arial" w:hAnsi="Arial" w:cs="Arial"/>
          <w:b/>
          <w:sz w:val="24"/>
          <w:szCs w:val="24"/>
        </w:rPr>
        <w:t xml:space="preserve">     </w:t>
      </w:r>
      <w:r w:rsidR="00ED766E" w:rsidRPr="00053731">
        <w:rPr>
          <w:rFonts w:ascii="Arial" w:hAnsi="Arial" w:cs="Arial"/>
          <w:b/>
          <w:sz w:val="24"/>
          <w:szCs w:val="24"/>
        </w:rPr>
        <w:t>INCENTIVOS TRIBUTARIOS</w:t>
      </w:r>
    </w:p>
    <w:p w:rsidR="006F6E08" w:rsidRPr="00053731" w:rsidRDefault="006F6E08" w:rsidP="00053731">
      <w:pPr>
        <w:spacing w:after="0" w:line="240" w:lineRule="atLeast"/>
        <w:jc w:val="both"/>
        <w:rPr>
          <w:rFonts w:ascii="Arial" w:hAnsi="Arial" w:cs="Arial"/>
          <w:sz w:val="24"/>
          <w:szCs w:val="24"/>
        </w:rPr>
      </w:pPr>
    </w:p>
    <w:p w:rsidR="00ED766E" w:rsidRPr="00053731" w:rsidRDefault="00061B1E" w:rsidP="00053731">
      <w:pPr>
        <w:pStyle w:val="Continuarlista2"/>
        <w:spacing w:after="0"/>
        <w:ind w:left="0"/>
        <w:jc w:val="both"/>
        <w:rPr>
          <w:rFonts w:ascii="Arial" w:hAnsi="Arial" w:cs="Arial"/>
          <w:sz w:val="24"/>
          <w:szCs w:val="24"/>
        </w:rPr>
      </w:pPr>
      <w:r w:rsidRPr="00053731">
        <w:rPr>
          <w:rFonts w:ascii="Arial" w:hAnsi="Arial" w:cs="Arial"/>
          <w:sz w:val="24"/>
          <w:szCs w:val="24"/>
        </w:rPr>
        <w:t xml:space="preserve">En el Municipio de </w:t>
      </w:r>
      <w:r w:rsidR="006C2DC9" w:rsidRPr="00053731">
        <w:rPr>
          <w:rFonts w:ascii="Arial" w:hAnsi="Arial" w:cs="Arial"/>
          <w:sz w:val="24"/>
          <w:szCs w:val="24"/>
        </w:rPr>
        <w:t>VILLAVIEJA</w:t>
      </w:r>
      <w:r w:rsidRPr="00053731">
        <w:rPr>
          <w:rFonts w:ascii="Arial" w:hAnsi="Arial" w:cs="Arial"/>
          <w:sz w:val="24"/>
          <w:szCs w:val="24"/>
        </w:rPr>
        <w:t xml:space="preserve">, se tiene estipulado mediante acuerdo </w:t>
      </w:r>
      <w:r w:rsidR="00AA2F5F" w:rsidRPr="00053731">
        <w:rPr>
          <w:rFonts w:ascii="Arial" w:hAnsi="Arial" w:cs="Arial"/>
          <w:sz w:val="24"/>
          <w:szCs w:val="24"/>
        </w:rPr>
        <w:t>de 2008</w:t>
      </w:r>
      <w:r w:rsidRPr="00053731">
        <w:rPr>
          <w:rFonts w:ascii="Arial" w:hAnsi="Arial" w:cs="Arial"/>
          <w:sz w:val="24"/>
          <w:szCs w:val="24"/>
        </w:rPr>
        <w:t>, como forma de estímulo al pronto pago del impuesto predial un calendario de descuentos tributarios, considerados como incentivos a los contribuyentes del municipio.</w:t>
      </w:r>
    </w:p>
    <w:p w:rsidR="00573E3F" w:rsidRPr="00053731" w:rsidRDefault="00573E3F" w:rsidP="00C21EB3">
      <w:pPr>
        <w:pStyle w:val="Continuarlista2"/>
        <w:jc w:val="both"/>
        <w:rPr>
          <w:rFonts w:ascii="Arial" w:hAnsi="Arial" w:cs="Arial"/>
          <w:sz w:val="24"/>
          <w:szCs w:val="24"/>
        </w:rPr>
      </w:pPr>
    </w:p>
    <w:p w:rsidR="00573E3F" w:rsidRPr="00053731" w:rsidRDefault="00061B1E" w:rsidP="00053731">
      <w:pPr>
        <w:pStyle w:val="Continuarlista2"/>
        <w:ind w:left="0"/>
        <w:jc w:val="both"/>
        <w:rPr>
          <w:rFonts w:ascii="Arial" w:hAnsi="Arial" w:cs="Arial"/>
          <w:sz w:val="24"/>
          <w:szCs w:val="24"/>
        </w:rPr>
      </w:pPr>
      <w:r w:rsidRPr="00053731">
        <w:rPr>
          <w:rFonts w:ascii="Arial" w:hAnsi="Arial" w:cs="Arial"/>
          <w:sz w:val="24"/>
          <w:szCs w:val="24"/>
        </w:rPr>
        <w:t>En materia de impuesto predial se tienen previsto tr</w:t>
      </w:r>
      <w:r w:rsidR="00AA2F5F" w:rsidRPr="00053731">
        <w:rPr>
          <w:rFonts w:ascii="Arial" w:hAnsi="Arial" w:cs="Arial"/>
          <w:sz w:val="24"/>
          <w:szCs w:val="24"/>
        </w:rPr>
        <w:t>es incentivos determinados así:</w:t>
      </w:r>
    </w:p>
    <w:p w:rsidR="00AA2F5F" w:rsidRPr="00053731" w:rsidRDefault="00AA2F5F" w:rsidP="00053731">
      <w:pPr>
        <w:pStyle w:val="Continuarlista2"/>
        <w:ind w:left="0"/>
        <w:jc w:val="both"/>
        <w:rPr>
          <w:rFonts w:ascii="Arial" w:hAnsi="Arial" w:cs="Arial"/>
          <w:sz w:val="24"/>
          <w:szCs w:val="24"/>
        </w:rPr>
      </w:pPr>
    </w:p>
    <w:p w:rsidR="00573E3F" w:rsidRPr="00053731" w:rsidRDefault="00061B1E" w:rsidP="00053731">
      <w:pPr>
        <w:pStyle w:val="Continuarlista2"/>
        <w:ind w:left="0"/>
        <w:jc w:val="both"/>
        <w:rPr>
          <w:rFonts w:ascii="Arial" w:hAnsi="Arial" w:cs="Arial"/>
          <w:sz w:val="24"/>
          <w:szCs w:val="24"/>
        </w:rPr>
      </w:pPr>
      <w:r w:rsidRPr="00053731">
        <w:rPr>
          <w:rFonts w:ascii="Arial" w:hAnsi="Arial" w:cs="Arial"/>
          <w:sz w:val="24"/>
          <w:szCs w:val="24"/>
        </w:rPr>
        <w:t>Los contribuyentes o responsables del Impuesto Predial</w:t>
      </w:r>
      <w:r w:rsidR="00573E3F" w:rsidRPr="00053731">
        <w:rPr>
          <w:rFonts w:ascii="Arial" w:hAnsi="Arial" w:cs="Arial"/>
          <w:sz w:val="24"/>
          <w:szCs w:val="24"/>
        </w:rPr>
        <w:t xml:space="preserve"> y de Industria y comercio</w:t>
      </w:r>
      <w:r w:rsidRPr="00053731">
        <w:rPr>
          <w:rFonts w:ascii="Arial" w:hAnsi="Arial" w:cs="Arial"/>
          <w:sz w:val="24"/>
          <w:szCs w:val="24"/>
        </w:rPr>
        <w:t xml:space="preserve"> en el Municipio de </w:t>
      </w:r>
      <w:r w:rsidR="006C2DC9" w:rsidRPr="00053731">
        <w:rPr>
          <w:rFonts w:ascii="Arial" w:hAnsi="Arial" w:cs="Arial"/>
          <w:sz w:val="24"/>
          <w:szCs w:val="24"/>
        </w:rPr>
        <w:t>VILLAVIEJA</w:t>
      </w:r>
      <w:r w:rsidRPr="00053731">
        <w:rPr>
          <w:rFonts w:ascii="Arial" w:hAnsi="Arial" w:cs="Arial"/>
          <w:sz w:val="24"/>
          <w:szCs w:val="24"/>
        </w:rPr>
        <w:t>, que realicen el pago del Impuesto Predial de la vigencia corriente, obtendrán un incentivo por pronto pago, así: Si el</w:t>
      </w:r>
      <w:r w:rsidR="009B752F">
        <w:rPr>
          <w:rFonts w:ascii="Arial" w:hAnsi="Arial" w:cs="Arial"/>
          <w:sz w:val="24"/>
          <w:szCs w:val="24"/>
        </w:rPr>
        <w:t xml:space="preserve"> </w:t>
      </w:r>
      <w:r w:rsidRPr="00053731">
        <w:rPr>
          <w:rFonts w:ascii="Arial" w:hAnsi="Arial" w:cs="Arial"/>
          <w:sz w:val="24"/>
          <w:szCs w:val="24"/>
        </w:rPr>
        <w:t xml:space="preserve">pago dela vigencia corriente lo realiza entre el 1 y el 31 de </w:t>
      </w:r>
      <w:r w:rsidR="00573E3F" w:rsidRPr="00053731">
        <w:rPr>
          <w:rFonts w:ascii="Arial" w:hAnsi="Arial" w:cs="Arial"/>
          <w:sz w:val="24"/>
          <w:szCs w:val="24"/>
        </w:rPr>
        <w:t>marzo</w:t>
      </w:r>
      <w:r w:rsidRPr="00053731">
        <w:rPr>
          <w:rFonts w:ascii="Arial" w:hAnsi="Arial" w:cs="Arial"/>
          <w:sz w:val="24"/>
          <w:szCs w:val="24"/>
        </w:rPr>
        <w:t xml:space="preserve"> de la actual vigencia, se le concede incentivo del </w:t>
      </w:r>
      <w:r w:rsidR="00573E3F" w:rsidRPr="00053731">
        <w:rPr>
          <w:rFonts w:ascii="Arial" w:hAnsi="Arial" w:cs="Arial"/>
          <w:sz w:val="24"/>
          <w:szCs w:val="24"/>
        </w:rPr>
        <w:t>15</w:t>
      </w:r>
      <w:r w:rsidRPr="00053731">
        <w:rPr>
          <w:rFonts w:ascii="Arial" w:hAnsi="Arial" w:cs="Arial"/>
          <w:sz w:val="24"/>
          <w:szCs w:val="24"/>
        </w:rPr>
        <w:t>% del valor del impuesto; si</w:t>
      </w:r>
      <w:r w:rsidR="00573E3F" w:rsidRPr="00053731">
        <w:rPr>
          <w:rFonts w:ascii="Arial" w:hAnsi="Arial" w:cs="Arial"/>
          <w:sz w:val="24"/>
          <w:szCs w:val="24"/>
        </w:rPr>
        <w:t xml:space="preserve"> </w:t>
      </w:r>
      <w:r w:rsidRPr="00053731">
        <w:rPr>
          <w:rFonts w:ascii="Arial" w:hAnsi="Arial" w:cs="Arial"/>
          <w:sz w:val="24"/>
          <w:szCs w:val="24"/>
        </w:rPr>
        <w:t>el pago de</w:t>
      </w:r>
      <w:r w:rsidR="00573E3F" w:rsidRPr="00053731">
        <w:rPr>
          <w:rFonts w:ascii="Arial" w:hAnsi="Arial" w:cs="Arial"/>
          <w:sz w:val="24"/>
          <w:szCs w:val="24"/>
        </w:rPr>
        <w:t xml:space="preserve"> </w:t>
      </w:r>
      <w:r w:rsidRPr="00053731">
        <w:rPr>
          <w:rFonts w:ascii="Arial" w:hAnsi="Arial" w:cs="Arial"/>
          <w:sz w:val="24"/>
          <w:szCs w:val="24"/>
        </w:rPr>
        <w:t>la vigencia corriente lo realiza</w:t>
      </w:r>
      <w:r w:rsidR="00A603D3" w:rsidRPr="00053731">
        <w:rPr>
          <w:rFonts w:ascii="Arial" w:hAnsi="Arial" w:cs="Arial"/>
          <w:sz w:val="24"/>
          <w:szCs w:val="24"/>
        </w:rPr>
        <w:t xml:space="preserve"> </w:t>
      </w:r>
      <w:r w:rsidR="00573E3F" w:rsidRPr="00053731">
        <w:rPr>
          <w:rFonts w:ascii="Arial" w:hAnsi="Arial" w:cs="Arial"/>
          <w:sz w:val="24"/>
          <w:szCs w:val="24"/>
        </w:rPr>
        <w:t>ante3s de 30 de junio</w:t>
      </w:r>
      <w:r w:rsidR="00A603D3" w:rsidRPr="00053731">
        <w:rPr>
          <w:rFonts w:ascii="Arial" w:hAnsi="Arial" w:cs="Arial"/>
          <w:sz w:val="24"/>
          <w:szCs w:val="24"/>
        </w:rPr>
        <w:t>, se</w:t>
      </w:r>
      <w:r w:rsidR="00573E3F" w:rsidRPr="00053731">
        <w:rPr>
          <w:rFonts w:ascii="Arial" w:hAnsi="Arial" w:cs="Arial"/>
          <w:sz w:val="24"/>
          <w:szCs w:val="24"/>
        </w:rPr>
        <w:t xml:space="preserve"> </w:t>
      </w:r>
      <w:r w:rsidR="00A603D3" w:rsidRPr="00053731">
        <w:rPr>
          <w:rFonts w:ascii="Arial" w:hAnsi="Arial" w:cs="Arial"/>
          <w:sz w:val="24"/>
          <w:szCs w:val="24"/>
        </w:rPr>
        <w:t>le concede  incentivo 1</w:t>
      </w:r>
      <w:r w:rsidR="00573E3F" w:rsidRPr="00053731">
        <w:rPr>
          <w:rFonts w:ascii="Arial" w:hAnsi="Arial" w:cs="Arial"/>
          <w:sz w:val="24"/>
          <w:szCs w:val="24"/>
        </w:rPr>
        <w:t>0</w:t>
      </w:r>
      <w:r w:rsidR="00A603D3" w:rsidRPr="00053731">
        <w:rPr>
          <w:rFonts w:ascii="Arial" w:hAnsi="Arial" w:cs="Arial"/>
          <w:sz w:val="24"/>
          <w:szCs w:val="24"/>
        </w:rPr>
        <w:t>% del valor del impuesto</w:t>
      </w:r>
      <w:r w:rsidR="00573E3F" w:rsidRPr="00053731">
        <w:rPr>
          <w:rFonts w:ascii="Arial" w:hAnsi="Arial" w:cs="Arial"/>
          <w:sz w:val="24"/>
          <w:szCs w:val="24"/>
        </w:rPr>
        <w:t>.</w:t>
      </w:r>
    </w:p>
    <w:p w:rsidR="00573E3F" w:rsidRPr="00053731" w:rsidRDefault="00573E3F" w:rsidP="00053731">
      <w:pPr>
        <w:pStyle w:val="Continuarlista2"/>
        <w:ind w:left="0"/>
        <w:jc w:val="both"/>
        <w:rPr>
          <w:rFonts w:ascii="Arial" w:hAnsi="Arial" w:cs="Arial"/>
          <w:sz w:val="24"/>
          <w:szCs w:val="24"/>
        </w:rPr>
      </w:pPr>
    </w:p>
    <w:p w:rsidR="00C2678A" w:rsidRPr="00053731" w:rsidRDefault="00A603D3" w:rsidP="00053731">
      <w:pPr>
        <w:pStyle w:val="Continuarlista2"/>
        <w:ind w:left="0"/>
        <w:jc w:val="both"/>
        <w:rPr>
          <w:rFonts w:ascii="Arial" w:hAnsi="Arial" w:cs="Arial"/>
          <w:b/>
          <w:sz w:val="24"/>
          <w:szCs w:val="24"/>
        </w:rPr>
      </w:pPr>
      <w:r w:rsidRPr="00053731">
        <w:rPr>
          <w:rFonts w:ascii="Arial" w:hAnsi="Arial" w:cs="Arial"/>
          <w:sz w:val="24"/>
          <w:szCs w:val="24"/>
        </w:rPr>
        <w:t xml:space="preserve">En </w:t>
      </w:r>
      <w:r w:rsidR="004D7AA1" w:rsidRPr="00053731">
        <w:rPr>
          <w:rFonts w:ascii="Arial" w:hAnsi="Arial" w:cs="Arial"/>
          <w:sz w:val="24"/>
          <w:szCs w:val="24"/>
        </w:rPr>
        <w:t>promedio año po</w:t>
      </w:r>
      <w:r w:rsidRPr="00053731">
        <w:rPr>
          <w:rFonts w:ascii="Arial" w:hAnsi="Arial" w:cs="Arial"/>
          <w:sz w:val="24"/>
          <w:szCs w:val="24"/>
        </w:rPr>
        <w:t xml:space="preserve">r concepto de incentivos por pronto pago del impuesto Predial </w:t>
      </w:r>
      <w:r w:rsidR="004D7AA1" w:rsidRPr="00053731">
        <w:rPr>
          <w:rFonts w:ascii="Arial" w:hAnsi="Arial" w:cs="Arial"/>
          <w:sz w:val="24"/>
          <w:szCs w:val="24"/>
        </w:rPr>
        <w:t xml:space="preserve">y de Industria y comercio puede estar en 15 millones de pesos, </w:t>
      </w:r>
      <w:r w:rsidR="009B752F" w:rsidRPr="00053731">
        <w:rPr>
          <w:rFonts w:ascii="Arial" w:hAnsi="Arial" w:cs="Arial"/>
          <w:sz w:val="24"/>
          <w:szCs w:val="24"/>
        </w:rPr>
        <w:t>además</w:t>
      </w:r>
      <w:r w:rsidR="004D7AA1" w:rsidRPr="00053731">
        <w:rPr>
          <w:rFonts w:ascii="Arial" w:hAnsi="Arial" w:cs="Arial"/>
          <w:sz w:val="24"/>
          <w:szCs w:val="24"/>
        </w:rPr>
        <w:t xml:space="preserve"> de las otras </w:t>
      </w:r>
      <w:r w:rsidR="009B752F" w:rsidRPr="00053731">
        <w:rPr>
          <w:rFonts w:ascii="Arial" w:hAnsi="Arial" w:cs="Arial"/>
          <w:sz w:val="24"/>
          <w:szCs w:val="24"/>
        </w:rPr>
        <w:t>exenciones</w:t>
      </w:r>
      <w:r w:rsidR="004D7AA1" w:rsidRPr="00053731">
        <w:rPr>
          <w:rFonts w:ascii="Arial" w:hAnsi="Arial" w:cs="Arial"/>
          <w:sz w:val="24"/>
          <w:szCs w:val="24"/>
        </w:rPr>
        <w:t xml:space="preserve"> que no fueron </w:t>
      </w:r>
      <w:r w:rsidR="009B752F" w:rsidRPr="00053731">
        <w:rPr>
          <w:rFonts w:ascii="Arial" w:hAnsi="Arial" w:cs="Arial"/>
          <w:sz w:val="24"/>
          <w:szCs w:val="24"/>
        </w:rPr>
        <w:t>consideradas</w:t>
      </w:r>
      <w:r w:rsidR="004D7AA1" w:rsidRPr="00053731">
        <w:rPr>
          <w:rFonts w:ascii="Arial" w:hAnsi="Arial" w:cs="Arial"/>
          <w:sz w:val="24"/>
          <w:szCs w:val="24"/>
        </w:rPr>
        <w:t xml:space="preserve"> y </w:t>
      </w:r>
      <w:r w:rsidR="009B752F" w:rsidRPr="00053731">
        <w:rPr>
          <w:rFonts w:ascii="Arial" w:hAnsi="Arial" w:cs="Arial"/>
          <w:sz w:val="24"/>
          <w:szCs w:val="24"/>
        </w:rPr>
        <w:t>algunos</w:t>
      </w:r>
      <w:r w:rsidR="004D7AA1" w:rsidRPr="00053731">
        <w:rPr>
          <w:rFonts w:ascii="Arial" w:hAnsi="Arial" w:cs="Arial"/>
          <w:sz w:val="24"/>
          <w:szCs w:val="24"/>
        </w:rPr>
        <w:t xml:space="preserve"> </w:t>
      </w:r>
      <w:r w:rsidR="009B752F" w:rsidRPr="00053731">
        <w:rPr>
          <w:rFonts w:ascii="Arial" w:hAnsi="Arial" w:cs="Arial"/>
          <w:sz w:val="24"/>
          <w:szCs w:val="24"/>
        </w:rPr>
        <w:t>estímulos</w:t>
      </w:r>
      <w:r w:rsidR="004D7AA1" w:rsidRPr="00053731">
        <w:rPr>
          <w:rFonts w:ascii="Arial" w:hAnsi="Arial" w:cs="Arial"/>
          <w:sz w:val="24"/>
          <w:szCs w:val="24"/>
        </w:rPr>
        <w:t xml:space="preserve"> que aparecen en el estatuto </w:t>
      </w:r>
      <w:r w:rsidR="002C56C5" w:rsidRPr="00053731">
        <w:rPr>
          <w:rFonts w:ascii="Arial" w:hAnsi="Arial" w:cs="Arial"/>
          <w:sz w:val="24"/>
          <w:szCs w:val="24"/>
        </w:rPr>
        <w:t>renta municipal</w:t>
      </w:r>
      <w:r w:rsidR="004D7AA1" w:rsidRPr="00053731">
        <w:rPr>
          <w:rFonts w:ascii="Arial" w:hAnsi="Arial" w:cs="Arial"/>
          <w:sz w:val="24"/>
          <w:szCs w:val="24"/>
        </w:rPr>
        <w:t>.</w:t>
      </w:r>
      <w:r w:rsidR="004D7AA1" w:rsidRPr="00053731">
        <w:rPr>
          <w:rFonts w:ascii="Arial" w:hAnsi="Arial" w:cs="Arial"/>
          <w:b/>
          <w:sz w:val="24"/>
          <w:szCs w:val="24"/>
        </w:rPr>
        <w:t xml:space="preserve"> </w:t>
      </w:r>
    </w:p>
    <w:p w:rsidR="00AA2F5F" w:rsidRPr="00053731" w:rsidRDefault="00AA2F5F" w:rsidP="004D7AA1">
      <w:pPr>
        <w:pStyle w:val="Continuarlista2"/>
        <w:jc w:val="both"/>
        <w:rPr>
          <w:rFonts w:ascii="Arial" w:hAnsi="Arial" w:cs="Arial"/>
          <w:b/>
          <w:sz w:val="24"/>
          <w:szCs w:val="24"/>
        </w:rPr>
      </w:pPr>
    </w:p>
    <w:p w:rsidR="00AA2F5F" w:rsidRPr="00053731" w:rsidRDefault="00AA2F5F" w:rsidP="00053731">
      <w:pPr>
        <w:pStyle w:val="Continuarlista2"/>
        <w:ind w:left="0"/>
        <w:jc w:val="both"/>
        <w:rPr>
          <w:rFonts w:ascii="Arial" w:hAnsi="Arial" w:cs="Arial"/>
          <w:sz w:val="24"/>
          <w:szCs w:val="24"/>
        </w:rPr>
      </w:pPr>
      <w:r w:rsidRPr="00053731">
        <w:rPr>
          <w:rFonts w:ascii="Arial" w:hAnsi="Arial" w:cs="Arial"/>
          <w:sz w:val="24"/>
          <w:szCs w:val="24"/>
        </w:rPr>
        <w:t xml:space="preserve">El costo de los </w:t>
      </w:r>
      <w:r w:rsidR="009B752F" w:rsidRPr="00053731">
        <w:rPr>
          <w:rFonts w:ascii="Arial" w:hAnsi="Arial" w:cs="Arial"/>
          <w:sz w:val="24"/>
          <w:szCs w:val="24"/>
        </w:rPr>
        <w:t>estímulos</w:t>
      </w:r>
      <w:r w:rsidRPr="00053731">
        <w:rPr>
          <w:rFonts w:ascii="Arial" w:hAnsi="Arial" w:cs="Arial"/>
          <w:sz w:val="24"/>
          <w:szCs w:val="24"/>
        </w:rPr>
        <w:t xml:space="preserve"> tributarios correspondientes al impuesto de predial unificado y de industria y comercio, aproximadamente corresponde a los siguientes valores:</w:t>
      </w:r>
    </w:p>
    <w:p w:rsidR="00AA2F5F" w:rsidRPr="00053731" w:rsidRDefault="00AA2F5F" w:rsidP="004D7AA1">
      <w:pPr>
        <w:pStyle w:val="Continuarlista2"/>
        <w:jc w:val="both"/>
        <w:rPr>
          <w:rFonts w:ascii="Arial" w:hAnsi="Arial" w:cs="Arial"/>
          <w:sz w:val="24"/>
          <w:szCs w:val="24"/>
        </w:rPr>
      </w:pPr>
    </w:p>
    <w:p w:rsidR="00AA2F5F" w:rsidRPr="00053731" w:rsidRDefault="009B752F" w:rsidP="00AA2F5F">
      <w:pPr>
        <w:pStyle w:val="Continuarlista2"/>
        <w:numPr>
          <w:ilvl w:val="0"/>
          <w:numId w:val="28"/>
        </w:numPr>
        <w:jc w:val="both"/>
        <w:rPr>
          <w:rFonts w:ascii="Arial" w:hAnsi="Arial" w:cs="Arial"/>
          <w:sz w:val="24"/>
          <w:szCs w:val="24"/>
        </w:rPr>
      </w:pPr>
      <w:r>
        <w:rPr>
          <w:rFonts w:ascii="Arial" w:hAnsi="Arial" w:cs="Arial"/>
          <w:sz w:val="24"/>
          <w:szCs w:val="24"/>
        </w:rPr>
        <w:t>Predial unificado</w:t>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AA2F5F" w:rsidRPr="00053731">
        <w:rPr>
          <w:rFonts w:ascii="Arial" w:hAnsi="Arial" w:cs="Arial"/>
          <w:sz w:val="24"/>
          <w:szCs w:val="24"/>
        </w:rPr>
        <w:t>.000.000</w:t>
      </w:r>
    </w:p>
    <w:p w:rsidR="00AA2F5F" w:rsidRPr="00053731" w:rsidRDefault="00AA2F5F" w:rsidP="00AA2F5F">
      <w:pPr>
        <w:pStyle w:val="Continuarlista2"/>
        <w:numPr>
          <w:ilvl w:val="0"/>
          <w:numId w:val="28"/>
        </w:numPr>
        <w:jc w:val="both"/>
        <w:rPr>
          <w:rFonts w:ascii="Arial" w:hAnsi="Arial" w:cs="Arial"/>
          <w:sz w:val="24"/>
          <w:szCs w:val="24"/>
        </w:rPr>
      </w:pPr>
      <w:r w:rsidRPr="00053731">
        <w:rPr>
          <w:rFonts w:ascii="Arial" w:hAnsi="Arial" w:cs="Arial"/>
          <w:sz w:val="24"/>
          <w:szCs w:val="24"/>
        </w:rPr>
        <w:t>Industria y comercio</w:t>
      </w:r>
      <w:r w:rsidRPr="00053731">
        <w:rPr>
          <w:rFonts w:ascii="Arial" w:hAnsi="Arial" w:cs="Arial"/>
          <w:sz w:val="24"/>
          <w:szCs w:val="24"/>
        </w:rPr>
        <w:tab/>
      </w:r>
      <w:r w:rsidRPr="00053731">
        <w:rPr>
          <w:rFonts w:ascii="Arial" w:hAnsi="Arial" w:cs="Arial"/>
          <w:sz w:val="24"/>
          <w:szCs w:val="24"/>
        </w:rPr>
        <w:tab/>
      </w:r>
      <w:r w:rsidRPr="00053731">
        <w:rPr>
          <w:rFonts w:ascii="Arial" w:hAnsi="Arial" w:cs="Arial"/>
          <w:sz w:val="24"/>
          <w:szCs w:val="24"/>
        </w:rPr>
        <w:tab/>
        <w:t>$1</w:t>
      </w:r>
      <w:r w:rsidR="009B752F">
        <w:rPr>
          <w:rFonts w:ascii="Arial" w:hAnsi="Arial" w:cs="Arial"/>
          <w:sz w:val="24"/>
          <w:szCs w:val="24"/>
        </w:rPr>
        <w:t>0</w:t>
      </w:r>
      <w:r w:rsidRPr="00053731">
        <w:rPr>
          <w:rFonts w:ascii="Arial" w:hAnsi="Arial" w:cs="Arial"/>
          <w:sz w:val="24"/>
          <w:szCs w:val="24"/>
        </w:rPr>
        <w:t>.000.000</w:t>
      </w:r>
    </w:p>
    <w:p w:rsidR="003330A9" w:rsidRPr="00053731" w:rsidRDefault="003330A9" w:rsidP="00C21EB3">
      <w:pPr>
        <w:spacing w:after="0" w:line="240" w:lineRule="atLeast"/>
        <w:jc w:val="both"/>
        <w:rPr>
          <w:rFonts w:ascii="Arial" w:hAnsi="Arial" w:cs="Arial"/>
          <w:b/>
          <w:sz w:val="24"/>
          <w:szCs w:val="24"/>
        </w:rPr>
      </w:pPr>
    </w:p>
    <w:p w:rsidR="00ED766E" w:rsidRPr="00053731" w:rsidRDefault="006D408F" w:rsidP="006D408F">
      <w:pPr>
        <w:pStyle w:val="Lista2"/>
        <w:rPr>
          <w:rFonts w:ascii="Arial" w:hAnsi="Arial" w:cs="Arial"/>
          <w:b/>
          <w:sz w:val="24"/>
          <w:szCs w:val="24"/>
        </w:rPr>
      </w:pPr>
      <w:r w:rsidRPr="00053731">
        <w:rPr>
          <w:rFonts w:ascii="Arial" w:hAnsi="Arial" w:cs="Arial"/>
          <w:b/>
          <w:sz w:val="24"/>
          <w:szCs w:val="24"/>
        </w:rPr>
        <w:lastRenderedPageBreak/>
        <w:t xml:space="preserve">   2.</w:t>
      </w:r>
      <w:r w:rsidR="00053731" w:rsidRPr="00053731">
        <w:rPr>
          <w:rFonts w:ascii="Arial" w:hAnsi="Arial" w:cs="Arial"/>
          <w:b/>
          <w:sz w:val="24"/>
          <w:szCs w:val="24"/>
        </w:rPr>
        <w:t>6.</w:t>
      </w:r>
      <w:r w:rsidRPr="00053731">
        <w:rPr>
          <w:rFonts w:ascii="Arial" w:hAnsi="Arial" w:cs="Arial"/>
          <w:b/>
          <w:sz w:val="24"/>
          <w:szCs w:val="24"/>
        </w:rPr>
        <w:t>2</w:t>
      </w:r>
      <w:r w:rsidR="00140CC9" w:rsidRPr="00053731">
        <w:rPr>
          <w:rFonts w:ascii="Arial" w:hAnsi="Arial" w:cs="Arial"/>
          <w:b/>
          <w:sz w:val="24"/>
          <w:szCs w:val="24"/>
        </w:rPr>
        <w:t xml:space="preserve">   </w:t>
      </w:r>
      <w:r w:rsidR="00081A8D" w:rsidRPr="00053731">
        <w:rPr>
          <w:rFonts w:ascii="Arial" w:hAnsi="Arial" w:cs="Arial"/>
          <w:b/>
          <w:sz w:val="24"/>
          <w:szCs w:val="24"/>
        </w:rPr>
        <w:tab/>
      </w:r>
      <w:r w:rsidR="00C2678A" w:rsidRPr="00053731">
        <w:rPr>
          <w:rFonts w:ascii="Arial" w:hAnsi="Arial" w:cs="Arial"/>
          <w:b/>
          <w:sz w:val="24"/>
          <w:szCs w:val="24"/>
        </w:rPr>
        <w:t>EXENCIONES TRIBUTARIAS</w:t>
      </w:r>
    </w:p>
    <w:p w:rsidR="003330A9" w:rsidRPr="00053731" w:rsidRDefault="003330A9" w:rsidP="00C21EB3">
      <w:pPr>
        <w:spacing w:after="0" w:line="240" w:lineRule="atLeast"/>
        <w:jc w:val="both"/>
        <w:rPr>
          <w:rFonts w:ascii="Arial" w:hAnsi="Arial" w:cs="Arial"/>
          <w:sz w:val="24"/>
          <w:szCs w:val="24"/>
        </w:rPr>
      </w:pPr>
    </w:p>
    <w:p w:rsidR="00AA2F5F" w:rsidRPr="00053731" w:rsidRDefault="009720B8" w:rsidP="00C21EB3">
      <w:pPr>
        <w:pStyle w:val="Continuarlista2"/>
        <w:jc w:val="both"/>
        <w:rPr>
          <w:rFonts w:ascii="Arial" w:hAnsi="Arial" w:cs="Arial"/>
          <w:sz w:val="24"/>
          <w:szCs w:val="24"/>
        </w:rPr>
      </w:pPr>
      <w:r w:rsidRPr="00053731">
        <w:rPr>
          <w:rFonts w:ascii="Arial" w:hAnsi="Arial" w:cs="Arial"/>
          <w:sz w:val="24"/>
          <w:szCs w:val="24"/>
        </w:rPr>
        <w:t xml:space="preserve">En materia de exenciones tributarias, de a cuerdo con el estatuto de rentas del municipio se tiene previsto que “(…) Se entiende por exención la dispensa legal, total o parcial, de la obligación tributaria, aprobada por el Concejo Municipal por plazo limitado, de conformidad con el Plan de Desarrollo adoptado por el municipio. La norma que establezca exenciones tributarias deberá especificar las condiciones y requisitos exigidos para su otorgamiento, los tributos que comprende, si es total o parcial y el plazo de duración. El beneficio de exenciones no podrá excederse de 10 años, ni podrá ser solicitado con retroactividad. En consecuencia, los pagos efectuados antes de declararse la exención no serán reembolsables”. </w:t>
      </w:r>
    </w:p>
    <w:p w:rsidR="009720B8" w:rsidRPr="00053731" w:rsidRDefault="009720B8" w:rsidP="00C21EB3">
      <w:pPr>
        <w:pStyle w:val="Continuarlista2"/>
        <w:jc w:val="both"/>
        <w:rPr>
          <w:rFonts w:ascii="Arial" w:hAnsi="Arial" w:cs="Arial"/>
          <w:sz w:val="24"/>
          <w:szCs w:val="24"/>
        </w:rPr>
      </w:pPr>
      <w:r w:rsidRPr="00053731">
        <w:rPr>
          <w:rFonts w:ascii="Arial" w:hAnsi="Arial" w:cs="Arial"/>
          <w:sz w:val="24"/>
          <w:szCs w:val="24"/>
        </w:rPr>
        <w:t xml:space="preserve">  </w:t>
      </w:r>
    </w:p>
    <w:p w:rsidR="009720B8" w:rsidRPr="00053731" w:rsidRDefault="009720B8" w:rsidP="00C21EB3">
      <w:pPr>
        <w:pStyle w:val="Continuarlista2"/>
        <w:jc w:val="both"/>
        <w:rPr>
          <w:rFonts w:ascii="Arial" w:hAnsi="Arial" w:cs="Arial"/>
          <w:sz w:val="24"/>
          <w:szCs w:val="24"/>
        </w:rPr>
      </w:pPr>
      <w:r w:rsidRPr="00053731">
        <w:rPr>
          <w:rFonts w:ascii="Arial" w:hAnsi="Arial" w:cs="Arial"/>
          <w:sz w:val="24"/>
          <w:szCs w:val="24"/>
        </w:rPr>
        <w:t>Durante la vigencia anterior, de acuerdo con el reporte de la secretaría de hacienda municipal, no se otorgan exenciones de las previstas en el impuesto predial, a ningún contribuyente.</w:t>
      </w: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053731" w:rsidRPr="00053731" w:rsidRDefault="00053731" w:rsidP="00C21EB3">
      <w:pPr>
        <w:pStyle w:val="Continuarlista2"/>
        <w:jc w:val="both"/>
        <w:rPr>
          <w:rFonts w:ascii="Arial" w:hAnsi="Arial" w:cs="Arial"/>
          <w:sz w:val="24"/>
          <w:szCs w:val="24"/>
        </w:rPr>
      </w:pPr>
    </w:p>
    <w:p w:rsidR="00053731" w:rsidRPr="00053731" w:rsidRDefault="0005373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053731" w:rsidRPr="00053731" w:rsidRDefault="00053731" w:rsidP="00C21EB3">
      <w:pPr>
        <w:pStyle w:val="Continuarlista2"/>
        <w:jc w:val="both"/>
        <w:rPr>
          <w:rFonts w:ascii="Arial" w:hAnsi="Arial" w:cs="Arial"/>
          <w:sz w:val="24"/>
          <w:szCs w:val="24"/>
        </w:rPr>
      </w:pPr>
    </w:p>
    <w:p w:rsidR="004D7AA1" w:rsidRPr="00053731" w:rsidRDefault="004D7AA1" w:rsidP="00C21EB3">
      <w:pPr>
        <w:pStyle w:val="Continuarlista2"/>
        <w:jc w:val="both"/>
        <w:rPr>
          <w:rFonts w:ascii="Arial" w:hAnsi="Arial" w:cs="Arial"/>
          <w:sz w:val="24"/>
          <w:szCs w:val="24"/>
        </w:rPr>
      </w:pPr>
    </w:p>
    <w:p w:rsidR="004D7AA1" w:rsidRDefault="004D7AA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9720B8" w:rsidRPr="00053731" w:rsidRDefault="006D408F" w:rsidP="004D7AA1">
      <w:pPr>
        <w:pStyle w:val="Continuarlista2"/>
        <w:jc w:val="center"/>
        <w:rPr>
          <w:rFonts w:ascii="Arial" w:hAnsi="Arial" w:cs="Arial"/>
          <w:b/>
          <w:sz w:val="24"/>
          <w:szCs w:val="24"/>
        </w:rPr>
      </w:pPr>
      <w:r w:rsidRPr="00053731">
        <w:rPr>
          <w:rFonts w:ascii="Arial" w:hAnsi="Arial" w:cs="Arial"/>
          <w:b/>
          <w:sz w:val="24"/>
          <w:szCs w:val="24"/>
        </w:rPr>
        <w:lastRenderedPageBreak/>
        <w:t>2.</w:t>
      </w:r>
      <w:r w:rsidR="00053731" w:rsidRPr="00053731">
        <w:rPr>
          <w:rFonts w:ascii="Arial" w:hAnsi="Arial" w:cs="Arial"/>
          <w:b/>
          <w:sz w:val="24"/>
          <w:szCs w:val="24"/>
        </w:rPr>
        <w:t>7</w:t>
      </w:r>
      <w:r w:rsidRPr="00053731">
        <w:rPr>
          <w:rFonts w:ascii="Arial" w:hAnsi="Arial" w:cs="Arial"/>
          <w:b/>
          <w:sz w:val="24"/>
          <w:szCs w:val="24"/>
        </w:rPr>
        <w:t xml:space="preserve"> </w:t>
      </w:r>
      <w:r w:rsidR="009720B8" w:rsidRPr="00053731">
        <w:rPr>
          <w:rFonts w:ascii="Arial" w:hAnsi="Arial" w:cs="Arial"/>
          <w:b/>
          <w:sz w:val="24"/>
          <w:szCs w:val="24"/>
        </w:rPr>
        <w:t xml:space="preserve"> RELACIÓN DE LOS PASIVOS EXIGIBLES Y DE LOS CONTINGENTES</w:t>
      </w:r>
    </w:p>
    <w:p w:rsidR="004D7AA1" w:rsidRPr="00053731" w:rsidRDefault="004D7AA1" w:rsidP="004D7AA1">
      <w:pPr>
        <w:pStyle w:val="Continuarlista2"/>
        <w:jc w:val="center"/>
        <w:rPr>
          <w:rFonts w:ascii="Arial" w:hAnsi="Arial" w:cs="Arial"/>
          <w:b/>
          <w:sz w:val="24"/>
          <w:szCs w:val="24"/>
        </w:rPr>
      </w:pPr>
    </w:p>
    <w:p w:rsidR="00AE074E" w:rsidRPr="00053731" w:rsidRDefault="00AE074E" w:rsidP="00C21EB3">
      <w:pPr>
        <w:pStyle w:val="Continuarlista2"/>
        <w:jc w:val="both"/>
        <w:rPr>
          <w:rFonts w:ascii="Arial" w:hAnsi="Arial" w:cs="Arial"/>
          <w:sz w:val="24"/>
          <w:szCs w:val="24"/>
        </w:rPr>
      </w:pPr>
      <w:r w:rsidRPr="00053731">
        <w:rPr>
          <w:rFonts w:ascii="Arial" w:hAnsi="Arial" w:cs="Arial"/>
          <w:sz w:val="24"/>
          <w:szCs w:val="24"/>
        </w:rPr>
        <w:t>En términos generales los pasivos contingentes son las obligaciones pecuniarias sometidas a condición, o la ocurrencia de un hecho futuro; tienen su origen en hechos específicos e independientes que pueden ocurrir o no. Estos pasivos pueden ser explícitos o implícitos.</w:t>
      </w:r>
    </w:p>
    <w:p w:rsidR="004D7AA1" w:rsidRPr="00053731" w:rsidRDefault="004D7AA1" w:rsidP="00C21EB3">
      <w:pPr>
        <w:pStyle w:val="Continuarlista2"/>
        <w:jc w:val="both"/>
        <w:rPr>
          <w:rFonts w:ascii="Arial" w:hAnsi="Arial" w:cs="Arial"/>
          <w:sz w:val="24"/>
          <w:szCs w:val="24"/>
        </w:rPr>
      </w:pPr>
    </w:p>
    <w:p w:rsidR="00883588" w:rsidRPr="00053731" w:rsidRDefault="00AE074E" w:rsidP="00C21EB3">
      <w:pPr>
        <w:pStyle w:val="Continuarlista2"/>
        <w:jc w:val="both"/>
        <w:rPr>
          <w:rFonts w:ascii="Arial" w:hAnsi="Arial" w:cs="Arial"/>
          <w:sz w:val="24"/>
          <w:szCs w:val="24"/>
        </w:rPr>
      </w:pPr>
      <w:r w:rsidRPr="00053731">
        <w:rPr>
          <w:rFonts w:ascii="Arial" w:hAnsi="Arial" w:cs="Arial"/>
          <w:sz w:val="24"/>
          <w:szCs w:val="24"/>
        </w:rPr>
        <w:t>Explícitos: acuerdos financieros</w:t>
      </w:r>
      <w:r w:rsidR="00883588" w:rsidRPr="00053731">
        <w:rPr>
          <w:rFonts w:ascii="Arial" w:hAnsi="Arial" w:cs="Arial"/>
          <w:sz w:val="24"/>
          <w:szCs w:val="24"/>
        </w:rPr>
        <w:t xml:space="preserve"> contractuales que dan origen a obligaciones condicionales para efectuar pagos con valor económico (origen de Ley o contrato).</w:t>
      </w:r>
    </w:p>
    <w:p w:rsidR="004D7AA1" w:rsidRPr="00053731" w:rsidRDefault="004D7AA1" w:rsidP="00C21EB3">
      <w:pPr>
        <w:pStyle w:val="Continuarlista2"/>
        <w:jc w:val="both"/>
        <w:rPr>
          <w:rFonts w:ascii="Arial" w:hAnsi="Arial" w:cs="Arial"/>
          <w:sz w:val="24"/>
          <w:szCs w:val="24"/>
        </w:rPr>
      </w:pPr>
    </w:p>
    <w:p w:rsidR="00883588" w:rsidRPr="00053731" w:rsidRDefault="00883588" w:rsidP="00C21EB3">
      <w:pPr>
        <w:pStyle w:val="Continuarlista2"/>
        <w:jc w:val="both"/>
        <w:rPr>
          <w:rFonts w:ascii="Arial" w:hAnsi="Arial" w:cs="Arial"/>
          <w:sz w:val="24"/>
          <w:szCs w:val="24"/>
        </w:rPr>
      </w:pPr>
      <w:r w:rsidRPr="00053731">
        <w:rPr>
          <w:rFonts w:ascii="Arial" w:hAnsi="Arial" w:cs="Arial"/>
          <w:sz w:val="24"/>
          <w:szCs w:val="24"/>
        </w:rPr>
        <w:t>Implícitos: No tienen origen jurídico ni contractual se reconocen después de cumplirse una cierta condición o producirse un determinado hecho.</w:t>
      </w:r>
    </w:p>
    <w:p w:rsidR="004D7AA1" w:rsidRPr="00053731" w:rsidRDefault="004D7AA1" w:rsidP="00C21EB3">
      <w:pPr>
        <w:pStyle w:val="Continuarlista2"/>
        <w:jc w:val="both"/>
        <w:rPr>
          <w:rFonts w:ascii="Arial" w:hAnsi="Arial" w:cs="Arial"/>
          <w:sz w:val="24"/>
          <w:szCs w:val="24"/>
        </w:rPr>
      </w:pPr>
    </w:p>
    <w:p w:rsidR="00883588" w:rsidRPr="00053731" w:rsidRDefault="00883588" w:rsidP="00C21EB3">
      <w:pPr>
        <w:pStyle w:val="Continuarlista2"/>
        <w:jc w:val="both"/>
        <w:rPr>
          <w:rFonts w:ascii="Arial" w:hAnsi="Arial" w:cs="Arial"/>
          <w:sz w:val="24"/>
          <w:szCs w:val="24"/>
        </w:rPr>
      </w:pPr>
      <w:r w:rsidRPr="00053731">
        <w:rPr>
          <w:rFonts w:ascii="Arial" w:hAnsi="Arial" w:cs="Arial"/>
          <w:sz w:val="24"/>
          <w:szCs w:val="24"/>
        </w:rPr>
        <w:t>Los pasivos exigibles de las entidades territoriales se originan principalmente en sentencias y/o conciliaciones por diversos pleitos, ya sean laborales, contractuales, etc. De acuerdo con la valoración hecha por el propio municipio, se han estimado pasivos contingentes y exigibles con el siguiente detalle.</w:t>
      </w:r>
    </w:p>
    <w:p w:rsidR="004D7AA1" w:rsidRPr="00053731" w:rsidRDefault="004D7AA1" w:rsidP="00C21EB3">
      <w:pPr>
        <w:pStyle w:val="Continuarlista2"/>
        <w:jc w:val="both"/>
        <w:rPr>
          <w:rFonts w:ascii="Arial" w:hAnsi="Arial" w:cs="Arial"/>
          <w:sz w:val="24"/>
          <w:szCs w:val="24"/>
        </w:rPr>
      </w:pPr>
    </w:p>
    <w:p w:rsidR="00883588" w:rsidRPr="00053731" w:rsidRDefault="006D408F" w:rsidP="006D408F">
      <w:pPr>
        <w:pStyle w:val="Lista2"/>
        <w:rPr>
          <w:rFonts w:ascii="Arial" w:hAnsi="Arial" w:cs="Arial"/>
          <w:b/>
          <w:sz w:val="24"/>
          <w:szCs w:val="24"/>
        </w:rPr>
      </w:pPr>
      <w:r w:rsidRPr="00053731">
        <w:rPr>
          <w:rFonts w:ascii="Arial" w:hAnsi="Arial" w:cs="Arial"/>
          <w:b/>
          <w:sz w:val="24"/>
          <w:szCs w:val="24"/>
        </w:rPr>
        <w:t xml:space="preserve">   2.</w:t>
      </w:r>
      <w:r w:rsidR="00053731" w:rsidRPr="00053731">
        <w:rPr>
          <w:rFonts w:ascii="Arial" w:hAnsi="Arial" w:cs="Arial"/>
          <w:b/>
          <w:sz w:val="24"/>
          <w:szCs w:val="24"/>
        </w:rPr>
        <w:t>7</w:t>
      </w:r>
      <w:r w:rsidRPr="00053731">
        <w:rPr>
          <w:rFonts w:ascii="Arial" w:hAnsi="Arial" w:cs="Arial"/>
          <w:b/>
          <w:sz w:val="24"/>
          <w:szCs w:val="24"/>
        </w:rPr>
        <w:t xml:space="preserve">.1 </w:t>
      </w:r>
      <w:r w:rsidR="00081A8D" w:rsidRPr="00053731">
        <w:rPr>
          <w:rFonts w:ascii="Arial" w:hAnsi="Arial" w:cs="Arial"/>
          <w:b/>
          <w:sz w:val="24"/>
          <w:szCs w:val="24"/>
        </w:rPr>
        <w:tab/>
      </w:r>
      <w:r w:rsidR="00140CC9" w:rsidRPr="00053731">
        <w:rPr>
          <w:rFonts w:ascii="Arial" w:hAnsi="Arial" w:cs="Arial"/>
          <w:b/>
          <w:sz w:val="24"/>
          <w:szCs w:val="24"/>
        </w:rPr>
        <w:t xml:space="preserve">     </w:t>
      </w:r>
      <w:r w:rsidRPr="00053731">
        <w:rPr>
          <w:rFonts w:ascii="Arial" w:hAnsi="Arial" w:cs="Arial"/>
          <w:b/>
          <w:sz w:val="24"/>
          <w:szCs w:val="24"/>
        </w:rPr>
        <w:t>PASIVOS EXIGIBLES (SENTENCIAS Y C</w:t>
      </w:r>
      <w:r w:rsidR="00883588" w:rsidRPr="00053731">
        <w:rPr>
          <w:rFonts w:ascii="Arial" w:hAnsi="Arial" w:cs="Arial"/>
          <w:b/>
          <w:sz w:val="24"/>
          <w:szCs w:val="24"/>
        </w:rPr>
        <w:t>ONCILIACIONES)</w:t>
      </w:r>
    </w:p>
    <w:p w:rsidR="004D7AA1" w:rsidRPr="00053731" w:rsidRDefault="004D7AA1" w:rsidP="00C21EB3">
      <w:pPr>
        <w:pStyle w:val="Continuarlista2"/>
        <w:jc w:val="both"/>
        <w:rPr>
          <w:rFonts w:ascii="Arial" w:hAnsi="Arial" w:cs="Arial"/>
          <w:sz w:val="24"/>
          <w:szCs w:val="24"/>
        </w:rPr>
      </w:pPr>
    </w:p>
    <w:p w:rsidR="002C5341" w:rsidRPr="00053731" w:rsidRDefault="00883588" w:rsidP="00C21EB3">
      <w:pPr>
        <w:pStyle w:val="Continuarlista2"/>
        <w:jc w:val="both"/>
        <w:rPr>
          <w:rFonts w:ascii="Arial" w:hAnsi="Arial" w:cs="Arial"/>
          <w:sz w:val="24"/>
          <w:szCs w:val="24"/>
        </w:rPr>
      </w:pPr>
      <w:r w:rsidRPr="00053731">
        <w:rPr>
          <w:rFonts w:ascii="Arial" w:hAnsi="Arial" w:cs="Arial"/>
          <w:sz w:val="24"/>
          <w:szCs w:val="24"/>
        </w:rPr>
        <w:t xml:space="preserve">El municipio de </w:t>
      </w:r>
      <w:r w:rsidR="003330A9" w:rsidRPr="00053731">
        <w:rPr>
          <w:rFonts w:ascii="Arial" w:hAnsi="Arial" w:cs="Arial"/>
          <w:sz w:val="24"/>
          <w:szCs w:val="24"/>
        </w:rPr>
        <w:t>Villavieja</w:t>
      </w:r>
      <w:r w:rsidRPr="00053731">
        <w:rPr>
          <w:rFonts w:ascii="Arial" w:hAnsi="Arial" w:cs="Arial"/>
          <w:sz w:val="24"/>
          <w:szCs w:val="24"/>
        </w:rPr>
        <w:t xml:space="preserve"> está realizando el proceso de </w:t>
      </w:r>
      <w:r w:rsidR="002A75D3" w:rsidRPr="00053731">
        <w:rPr>
          <w:rFonts w:ascii="Arial" w:hAnsi="Arial" w:cs="Arial"/>
          <w:sz w:val="24"/>
          <w:szCs w:val="24"/>
        </w:rPr>
        <w:t>depuración</w:t>
      </w:r>
      <w:r w:rsidRPr="00053731">
        <w:rPr>
          <w:rFonts w:ascii="Arial" w:hAnsi="Arial" w:cs="Arial"/>
          <w:sz w:val="24"/>
          <w:szCs w:val="24"/>
        </w:rPr>
        <w:t>, al cabo del cual se espera identificar los pasivos exigibles, su origen, las posibilidades de conciliación y la valoración que pueda impactar el escenario financiero de la entidad.</w:t>
      </w:r>
    </w:p>
    <w:p w:rsidR="00AA2F5F" w:rsidRPr="00053731" w:rsidRDefault="00AA2F5F" w:rsidP="00C21EB3">
      <w:pPr>
        <w:pStyle w:val="Continuarlista2"/>
        <w:jc w:val="both"/>
        <w:rPr>
          <w:rFonts w:ascii="Arial" w:hAnsi="Arial" w:cs="Arial"/>
          <w:sz w:val="24"/>
          <w:szCs w:val="24"/>
        </w:rPr>
      </w:pPr>
    </w:p>
    <w:p w:rsidR="00AA2F5F" w:rsidRPr="00053731" w:rsidRDefault="002C56C5" w:rsidP="00C21EB3">
      <w:pPr>
        <w:pStyle w:val="Continuarlista2"/>
        <w:jc w:val="both"/>
        <w:rPr>
          <w:rFonts w:ascii="Arial" w:hAnsi="Arial" w:cs="Arial"/>
          <w:sz w:val="24"/>
          <w:szCs w:val="24"/>
        </w:rPr>
      </w:pPr>
      <w:r w:rsidRPr="00053731">
        <w:rPr>
          <w:rFonts w:ascii="Arial" w:hAnsi="Arial" w:cs="Arial"/>
          <w:b/>
          <w:sz w:val="24"/>
          <w:szCs w:val="24"/>
        </w:rPr>
        <w:t>2.7.1</w:t>
      </w:r>
      <w:r>
        <w:rPr>
          <w:rFonts w:ascii="Arial" w:hAnsi="Arial" w:cs="Arial"/>
          <w:b/>
          <w:sz w:val="24"/>
          <w:szCs w:val="24"/>
        </w:rPr>
        <w:t>.1 Cuotas partes pensionales.</w:t>
      </w:r>
      <w:r w:rsidR="00AA2F5F" w:rsidRPr="00053731">
        <w:rPr>
          <w:rFonts w:ascii="Arial" w:hAnsi="Arial" w:cs="Arial"/>
          <w:sz w:val="24"/>
          <w:szCs w:val="24"/>
        </w:rPr>
        <w:t xml:space="preserve">Los pasivos exigibles que amenazan al municipio corresponden a cuotas partes </w:t>
      </w:r>
      <w:r w:rsidRPr="00053731">
        <w:rPr>
          <w:rFonts w:ascii="Arial" w:hAnsi="Arial" w:cs="Arial"/>
          <w:sz w:val="24"/>
          <w:szCs w:val="24"/>
        </w:rPr>
        <w:t>pensiónales</w:t>
      </w:r>
      <w:r w:rsidR="00AA2F5F" w:rsidRPr="00053731">
        <w:rPr>
          <w:rFonts w:ascii="Arial" w:hAnsi="Arial" w:cs="Arial"/>
          <w:sz w:val="24"/>
          <w:szCs w:val="24"/>
        </w:rPr>
        <w:t xml:space="preserve">, de personas que trabajaron en el municipio en años anteriores al año 2000,  </w:t>
      </w:r>
      <w:r w:rsidRPr="00053731">
        <w:rPr>
          <w:rFonts w:ascii="Arial" w:hAnsi="Arial" w:cs="Arial"/>
          <w:sz w:val="24"/>
          <w:szCs w:val="24"/>
        </w:rPr>
        <w:t>así</w:t>
      </w:r>
      <w:r w:rsidR="00AA2F5F" w:rsidRPr="00053731">
        <w:rPr>
          <w:rFonts w:ascii="Arial" w:hAnsi="Arial" w:cs="Arial"/>
          <w:sz w:val="24"/>
          <w:szCs w:val="24"/>
        </w:rPr>
        <w:t>:</w:t>
      </w:r>
    </w:p>
    <w:p w:rsidR="00AA2F5F" w:rsidRPr="00053731" w:rsidRDefault="00AA2F5F" w:rsidP="00C21EB3">
      <w:pPr>
        <w:pStyle w:val="Continuarlista2"/>
        <w:jc w:val="both"/>
        <w:rPr>
          <w:rFonts w:ascii="Arial" w:hAnsi="Arial" w:cs="Arial"/>
          <w:sz w:val="24"/>
          <w:szCs w:val="24"/>
        </w:rPr>
      </w:pPr>
    </w:p>
    <w:p w:rsidR="00AA2F5F" w:rsidRPr="00053731" w:rsidRDefault="00AA2F5F" w:rsidP="00C21EB3">
      <w:pPr>
        <w:pStyle w:val="Continuarlista2"/>
        <w:jc w:val="both"/>
        <w:rPr>
          <w:rFonts w:ascii="Arial" w:hAnsi="Arial" w:cs="Arial"/>
          <w:sz w:val="24"/>
          <w:szCs w:val="24"/>
        </w:rPr>
      </w:pPr>
      <w:r w:rsidRPr="00053731">
        <w:rPr>
          <w:rFonts w:ascii="Arial" w:hAnsi="Arial" w:cs="Arial"/>
          <w:sz w:val="24"/>
          <w:szCs w:val="24"/>
        </w:rPr>
        <w:t>Capera Gonzalez Pablo</w:t>
      </w:r>
      <w:r w:rsidRPr="00053731">
        <w:rPr>
          <w:rFonts w:ascii="Arial" w:hAnsi="Arial" w:cs="Arial"/>
          <w:sz w:val="24"/>
          <w:szCs w:val="24"/>
        </w:rPr>
        <w:tab/>
      </w:r>
      <w:r w:rsidRPr="00053731">
        <w:rPr>
          <w:rFonts w:ascii="Arial" w:hAnsi="Arial" w:cs="Arial"/>
          <w:sz w:val="24"/>
          <w:szCs w:val="24"/>
        </w:rPr>
        <w:tab/>
        <w:t>$</w:t>
      </w:r>
      <w:r w:rsidR="003E70C7" w:rsidRPr="00053731">
        <w:rPr>
          <w:rFonts w:ascii="Arial" w:hAnsi="Arial" w:cs="Arial"/>
          <w:sz w:val="24"/>
          <w:szCs w:val="24"/>
        </w:rPr>
        <w:t>2</w:t>
      </w:r>
      <w:r w:rsidR="009B752F">
        <w:rPr>
          <w:rFonts w:ascii="Arial" w:hAnsi="Arial" w:cs="Arial"/>
          <w:sz w:val="24"/>
          <w:szCs w:val="24"/>
        </w:rPr>
        <w:t>8.560.340</w:t>
      </w:r>
    </w:p>
    <w:p w:rsidR="003E70C7" w:rsidRPr="00053731" w:rsidRDefault="003E70C7" w:rsidP="00C21EB3">
      <w:pPr>
        <w:pStyle w:val="Continuarlista2"/>
        <w:jc w:val="both"/>
        <w:rPr>
          <w:rFonts w:ascii="Arial" w:hAnsi="Arial" w:cs="Arial"/>
          <w:sz w:val="24"/>
          <w:szCs w:val="24"/>
        </w:rPr>
      </w:pPr>
      <w:r w:rsidRPr="00053731">
        <w:rPr>
          <w:rFonts w:ascii="Arial" w:hAnsi="Arial" w:cs="Arial"/>
          <w:sz w:val="24"/>
          <w:szCs w:val="24"/>
        </w:rPr>
        <w:t xml:space="preserve">Gutierrez Ortiz </w:t>
      </w:r>
      <w:r w:rsidR="00BD7193" w:rsidRPr="00053731">
        <w:rPr>
          <w:rFonts w:ascii="Arial" w:hAnsi="Arial" w:cs="Arial"/>
          <w:sz w:val="24"/>
          <w:szCs w:val="24"/>
        </w:rPr>
        <w:t>Rodolfo</w:t>
      </w:r>
      <w:r w:rsidR="00BD7193" w:rsidRPr="00053731">
        <w:rPr>
          <w:rFonts w:ascii="Arial" w:hAnsi="Arial" w:cs="Arial"/>
          <w:sz w:val="24"/>
          <w:szCs w:val="24"/>
        </w:rPr>
        <w:tab/>
      </w:r>
      <w:r w:rsidR="00BD7193" w:rsidRPr="00053731">
        <w:rPr>
          <w:rFonts w:ascii="Arial" w:hAnsi="Arial" w:cs="Arial"/>
          <w:sz w:val="24"/>
          <w:szCs w:val="24"/>
        </w:rPr>
        <w:tab/>
        <w:t>$</w:t>
      </w:r>
      <w:r w:rsidR="009B752F">
        <w:rPr>
          <w:rFonts w:ascii="Arial" w:hAnsi="Arial" w:cs="Arial"/>
          <w:sz w:val="24"/>
          <w:szCs w:val="24"/>
        </w:rPr>
        <w:t>10.520.340</w:t>
      </w:r>
    </w:p>
    <w:p w:rsidR="00BD7193" w:rsidRPr="00053731" w:rsidRDefault="00BD7193" w:rsidP="00C21EB3">
      <w:pPr>
        <w:pStyle w:val="Continuarlista2"/>
        <w:jc w:val="both"/>
        <w:rPr>
          <w:rFonts w:ascii="Arial" w:hAnsi="Arial" w:cs="Arial"/>
          <w:sz w:val="24"/>
          <w:szCs w:val="24"/>
        </w:rPr>
      </w:pPr>
      <w:r w:rsidRPr="00053731">
        <w:rPr>
          <w:rFonts w:ascii="Arial" w:hAnsi="Arial" w:cs="Arial"/>
          <w:sz w:val="24"/>
          <w:szCs w:val="24"/>
        </w:rPr>
        <w:t>Marquez Tocora Carlos</w:t>
      </w:r>
      <w:r w:rsidRPr="00053731">
        <w:rPr>
          <w:rFonts w:ascii="Arial" w:hAnsi="Arial" w:cs="Arial"/>
          <w:sz w:val="24"/>
          <w:szCs w:val="24"/>
        </w:rPr>
        <w:tab/>
      </w:r>
      <w:r w:rsidRPr="00053731">
        <w:rPr>
          <w:rFonts w:ascii="Arial" w:hAnsi="Arial" w:cs="Arial"/>
          <w:sz w:val="24"/>
          <w:szCs w:val="24"/>
        </w:rPr>
        <w:tab/>
        <w:t>$</w:t>
      </w:r>
      <w:r w:rsidR="009B752F">
        <w:rPr>
          <w:rFonts w:ascii="Arial" w:hAnsi="Arial" w:cs="Arial"/>
          <w:sz w:val="24"/>
          <w:szCs w:val="24"/>
        </w:rPr>
        <w:t>3.560.230</w:t>
      </w:r>
    </w:p>
    <w:p w:rsidR="00BD7193" w:rsidRPr="00053731" w:rsidRDefault="00BD7193" w:rsidP="00C21EB3">
      <w:pPr>
        <w:pStyle w:val="Continuarlista2"/>
        <w:jc w:val="both"/>
        <w:rPr>
          <w:rFonts w:ascii="Arial" w:hAnsi="Arial" w:cs="Arial"/>
          <w:sz w:val="24"/>
          <w:szCs w:val="24"/>
        </w:rPr>
      </w:pPr>
      <w:r w:rsidRPr="00053731">
        <w:rPr>
          <w:rFonts w:ascii="Arial" w:hAnsi="Arial" w:cs="Arial"/>
          <w:sz w:val="24"/>
          <w:szCs w:val="24"/>
        </w:rPr>
        <w:t>Quiroga Acosta Alvaro Leon</w:t>
      </w:r>
      <w:r w:rsidRPr="00053731">
        <w:rPr>
          <w:rFonts w:ascii="Arial" w:hAnsi="Arial" w:cs="Arial"/>
          <w:sz w:val="24"/>
          <w:szCs w:val="24"/>
        </w:rPr>
        <w:tab/>
        <w:t>$</w:t>
      </w:r>
      <w:r w:rsidR="009B752F">
        <w:rPr>
          <w:rFonts w:ascii="Arial" w:hAnsi="Arial" w:cs="Arial"/>
          <w:sz w:val="24"/>
          <w:szCs w:val="24"/>
        </w:rPr>
        <w:t>1.150.240</w:t>
      </w:r>
    </w:p>
    <w:p w:rsidR="00BD7193" w:rsidRPr="002C56C5" w:rsidRDefault="00BD7193" w:rsidP="00C21EB3">
      <w:pPr>
        <w:pStyle w:val="Continuarlista2"/>
        <w:jc w:val="both"/>
        <w:rPr>
          <w:rFonts w:ascii="Arial" w:hAnsi="Arial" w:cs="Arial"/>
          <w:b/>
          <w:sz w:val="24"/>
          <w:szCs w:val="24"/>
        </w:rPr>
      </w:pPr>
      <w:r w:rsidRPr="002C56C5">
        <w:rPr>
          <w:rFonts w:ascii="Arial" w:hAnsi="Arial" w:cs="Arial"/>
          <w:b/>
          <w:sz w:val="24"/>
          <w:szCs w:val="24"/>
        </w:rPr>
        <w:t>TOTAL</w:t>
      </w:r>
      <w:r w:rsidRPr="002C56C5">
        <w:rPr>
          <w:rFonts w:ascii="Arial" w:hAnsi="Arial" w:cs="Arial"/>
          <w:b/>
          <w:sz w:val="24"/>
          <w:szCs w:val="24"/>
        </w:rPr>
        <w:tab/>
      </w:r>
      <w:r w:rsidRPr="002C56C5">
        <w:rPr>
          <w:rFonts w:ascii="Arial" w:hAnsi="Arial" w:cs="Arial"/>
          <w:b/>
          <w:sz w:val="24"/>
          <w:szCs w:val="24"/>
        </w:rPr>
        <w:tab/>
      </w:r>
      <w:r w:rsidRPr="002C56C5">
        <w:rPr>
          <w:rFonts w:ascii="Arial" w:hAnsi="Arial" w:cs="Arial"/>
          <w:b/>
          <w:sz w:val="24"/>
          <w:szCs w:val="24"/>
        </w:rPr>
        <w:tab/>
      </w:r>
      <w:r w:rsidRPr="002C56C5">
        <w:rPr>
          <w:rFonts w:ascii="Arial" w:hAnsi="Arial" w:cs="Arial"/>
          <w:b/>
          <w:sz w:val="24"/>
          <w:szCs w:val="24"/>
        </w:rPr>
        <w:tab/>
      </w:r>
      <w:r w:rsidRPr="002C56C5">
        <w:rPr>
          <w:rFonts w:ascii="Arial" w:hAnsi="Arial" w:cs="Arial"/>
          <w:b/>
          <w:sz w:val="24"/>
          <w:szCs w:val="24"/>
        </w:rPr>
        <w:tab/>
        <w:t>$</w:t>
      </w:r>
      <w:r w:rsidR="009B752F" w:rsidRPr="002C56C5">
        <w:rPr>
          <w:rFonts w:ascii="Arial" w:hAnsi="Arial" w:cs="Arial"/>
          <w:b/>
          <w:sz w:val="24"/>
          <w:szCs w:val="24"/>
        </w:rPr>
        <w:t>43.791.150</w:t>
      </w:r>
    </w:p>
    <w:p w:rsidR="00BD7193" w:rsidRPr="002C56C5" w:rsidRDefault="00BD7193" w:rsidP="00C21EB3">
      <w:pPr>
        <w:pStyle w:val="Continuarlista2"/>
        <w:jc w:val="both"/>
        <w:rPr>
          <w:rFonts w:ascii="Arial" w:hAnsi="Arial" w:cs="Arial"/>
          <w:b/>
          <w:sz w:val="24"/>
          <w:szCs w:val="24"/>
        </w:rPr>
      </w:pPr>
    </w:p>
    <w:p w:rsidR="009B752F" w:rsidRDefault="00BD7193" w:rsidP="00C21EB3">
      <w:pPr>
        <w:pStyle w:val="Continuarlista2"/>
        <w:jc w:val="both"/>
        <w:rPr>
          <w:rFonts w:ascii="Arial" w:hAnsi="Arial" w:cs="Arial"/>
          <w:sz w:val="24"/>
          <w:szCs w:val="24"/>
        </w:rPr>
      </w:pPr>
      <w:r w:rsidRPr="00053731">
        <w:rPr>
          <w:rFonts w:ascii="Arial" w:hAnsi="Arial" w:cs="Arial"/>
          <w:sz w:val="24"/>
          <w:szCs w:val="24"/>
        </w:rPr>
        <w:lastRenderedPageBreak/>
        <w:t xml:space="preserve">Estos valores tiene fecha de corte </w:t>
      </w:r>
      <w:r w:rsidR="009B752F">
        <w:rPr>
          <w:rFonts w:ascii="Arial" w:hAnsi="Arial" w:cs="Arial"/>
          <w:sz w:val="24"/>
          <w:szCs w:val="24"/>
        </w:rPr>
        <w:t>junio</w:t>
      </w:r>
      <w:r w:rsidRPr="00053731">
        <w:rPr>
          <w:rFonts w:ascii="Arial" w:hAnsi="Arial" w:cs="Arial"/>
          <w:sz w:val="24"/>
          <w:szCs w:val="24"/>
        </w:rPr>
        <w:t xml:space="preserve"> de 20</w:t>
      </w:r>
      <w:r w:rsidR="009B752F">
        <w:rPr>
          <w:rFonts w:ascii="Arial" w:hAnsi="Arial" w:cs="Arial"/>
          <w:sz w:val="24"/>
          <w:szCs w:val="24"/>
        </w:rPr>
        <w:t>11</w:t>
      </w:r>
      <w:r w:rsidRPr="00053731">
        <w:rPr>
          <w:rFonts w:ascii="Arial" w:hAnsi="Arial" w:cs="Arial"/>
          <w:sz w:val="24"/>
          <w:szCs w:val="24"/>
        </w:rPr>
        <w:t>, por lo tanto a diciembre 31 de 20</w:t>
      </w:r>
      <w:r w:rsidR="009B752F">
        <w:rPr>
          <w:rFonts w:ascii="Arial" w:hAnsi="Arial" w:cs="Arial"/>
          <w:sz w:val="24"/>
          <w:szCs w:val="24"/>
        </w:rPr>
        <w:t>11</w:t>
      </w:r>
      <w:r w:rsidRPr="00053731">
        <w:rPr>
          <w:rFonts w:ascii="Arial" w:hAnsi="Arial" w:cs="Arial"/>
          <w:sz w:val="24"/>
          <w:szCs w:val="24"/>
        </w:rPr>
        <w:t>, es posible que este el total sobre $</w:t>
      </w:r>
      <w:r w:rsidR="009B752F">
        <w:rPr>
          <w:rFonts w:ascii="Arial" w:hAnsi="Arial" w:cs="Arial"/>
          <w:sz w:val="24"/>
          <w:szCs w:val="24"/>
        </w:rPr>
        <w:t>50</w:t>
      </w:r>
      <w:r w:rsidRPr="00053731">
        <w:rPr>
          <w:rFonts w:ascii="Arial" w:hAnsi="Arial" w:cs="Arial"/>
          <w:sz w:val="24"/>
          <w:szCs w:val="24"/>
        </w:rPr>
        <w:t xml:space="preserve"> millones de pesos, los cuales se proyecta</w:t>
      </w:r>
      <w:r w:rsidR="009B752F">
        <w:rPr>
          <w:rFonts w:ascii="Arial" w:hAnsi="Arial" w:cs="Arial"/>
          <w:sz w:val="24"/>
          <w:szCs w:val="24"/>
        </w:rPr>
        <w:t>n para ser cancelados mediante acuerdos de pago y cancelar las cuotas actuales para no aumentar la deuda ni los intereses.</w:t>
      </w:r>
    </w:p>
    <w:p w:rsidR="00AA2F5F" w:rsidRPr="00053731" w:rsidRDefault="009B752F" w:rsidP="00C21EB3">
      <w:pPr>
        <w:pStyle w:val="Continuarlista2"/>
        <w:jc w:val="both"/>
        <w:rPr>
          <w:rFonts w:ascii="Arial" w:hAnsi="Arial" w:cs="Arial"/>
          <w:sz w:val="24"/>
          <w:szCs w:val="24"/>
        </w:rPr>
      </w:pPr>
      <w:r w:rsidRPr="00053731">
        <w:rPr>
          <w:rFonts w:ascii="Arial" w:hAnsi="Arial" w:cs="Arial"/>
          <w:sz w:val="24"/>
          <w:szCs w:val="24"/>
        </w:rPr>
        <w:t xml:space="preserve"> </w:t>
      </w:r>
    </w:p>
    <w:p w:rsidR="002C56C5" w:rsidRDefault="002C56C5" w:rsidP="00BD7193">
      <w:pPr>
        <w:pStyle w:val="Continuarlista2"/>
        <w:jc w:val="both"/>
        <w:rPr>
          <w:rFonts w:ascii="Arial" w:hAnsi="Arial" w:cs="Arial"/>
          <w:sz w:val="24"/>
          <w:szCs w:val="24"/>
        </w:rPr>
      </w:pPr>
      <w:r w:rsidRPr="00053731">
        <w:rPr>
          <w:rFonts w:ascii="Arial" w:hAnsi="Arial" w:cs="Arial"/>
          <w:b/>
          <w:sz w:val="24"/>
          <w:szCs w:val="24"/>
        </w:rPr>
        <w:t>2.7.1</w:t>
      </w:r>
      <w:r>
        <w:rPr>
          <w:rFonts w:ascii="Arial" w:hAnsi="Arial" w:cs="Arial"/>
          <w:b/>
          <w:sz w:val="24"/>
          <w:szCs w:val="24"/>
        </w:rPr>
        <w:t>.2  Aportes a fonpet</w:t>
      </w:r>
      <w:r w:rsidRPr="002C56C5">
        <w:rPr>
          <w:rFonts w:ascii="Arial" w:hAnsi="Arial" w:cs="Arial"/>
          <w:b/>
          <w:sz w:val="24"/>
          <w:szCs w:val="24"/>
        </w:rPr>
        <w:t xml:space="preserve">. </w:t>
      </w:r>
      <w:r w:rsidRPr="002C56C5">
        <w:rPr>
          <w:rFonts w:ascii="Arial" w:hAnsi="Arial" w:cs="Arial"/>
          <w:sz w:val="24"/>
          <w:szCs w:val="24"/>
        </w:rPr>
        <w:t xml:space="preserve"> </w:t>
      </w:r>
      <w:r w:rsidR="00BD7193" w:rsidRPr="002C56C5">
        <w:rPr>
          <w:rFonts w:ascii="Arial" w:hAnsi="Arial" w:cs="Arial"/>
          <w:sz w:val="24"/>
          <w:szCs w:val="24"/>
        </w:rPr>
        <w:t>En cuanto al Fonpet, es importante reflejar en este documento que a diciembre 31 de 20</w:t>
      </w:r>
      <w:r>
        <w:rPr>
          <w:rFonts w:ascii="Arial" w:hAnsi="Arial" w:cs="Arial"/>
          <w:sz w:val="24"/>
          <w:szCs w:val="24"/>
        </w:rPr>
        <w:t>11</w:t>
      </w:r>
      <w:r w:rsidR="00BD7193" w:rsidRPr="002C56C5">
        <w:rPr>
          <w:rFonts w:ascii="Arial" w:hAnsi="Arial" w:cs="Arial"/>
          <w:sz w:val="24"/>
          <w:szCs w:val="24"/>
        </w:rPr>
        <w:t xml:space="preserve">, el pasivo pensional total que tiene el municipio para cancelar en los </w:t>
      </w:r>
      <w:r w:rsidR="00273AB3" w:rsidRPr="002C56C5">
        <w:rPr>
          <w:rFonts w:ascii="Arial" w:hAnsi="Arial" w:cs="Arial"/>
          <w:sz w:val="24"/>
          <w:szCs w:val="24"/>
        </w:rPr>
        <w:t>próximos</w:t>
      </w:r>
      <w:r w:rsidR="00BD7193" w:rsidRPr="002C56C5">
        <w:rPr>
          <w:rFonts w:ascii="Arial" w:hAnsi="Arial" w:cs="Arial"/>
          <w:sz w:val="24"/>
          <w:szCs w:val="24"/>
        </w:rPr>
        <w:t xml:space="preserve"> 20 años </w:t>
      </w:r>
      <w:r>
        <w:rPr>
          <w:rFonts w:ascii="Arial" w:hAnsi="Arial" w:cs="Arial"/>
          <w:sz w:val="24"/>
          <w:szCs w:val="24"/>
        </w:rPr>
        <w:t>:</w:t>
      </w:r>
    </w:p>
    <w:p w:rsidR="00273AB3" w:rsidRDefault="00273AB3" w:rsidP="00273AB3">
      <w:pPr>
        <w:pStyle w:val="Continuarlista2"/>
        <w:numPr>
          <w:ilvl w:val="0"/>
          <w:numId w:val="32"/>
        </w:numPr>
        <w:jc w:val="both"/>
        <w:rPr>
          <w:rFonts w:ascii="Arial" w:hAnsi="Arial" w:cs="Arial"/>
          <w:sz w:val="24"/>
          <w:szCs w:val="24"/>
        </w:rPr>
      </w:pPr>
      <w:r>
        <w:rPr>
          <w:rFonts w:ascii="Arial" w:hAnsi="Arial" w:cs="Arial"/>
          <w:sz w:val="24"/>
          <w:szCs w:val="24"/>
        </w:rPr>
        <w:t>Pasivo pensional 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4.007.251.462</w:t>
      </w:r>
    </w:p>
    <w:p w:rsidR="00273AB3" w:rsidRDefault="00273AB3" w:rsidP="00273AB3">
      <w:pPr>
        <w:pStyle w:val="Continuarlista2"/>
        <w:numPr>
          <w:ilvl w:val="0"/>
          <w:numId w:val="32"/>
        </w:numPr>
        <w:jc w:val="both"/>
        <w:rPr>
          <w:rFonts w:ascii="Arial" w:hAnsi="Arial" w:cs="Arial"/>
          <w:sz w:val="24"/>
          <w:szCs w:val="24"/>
        </w:rPr>
      </w:pPr>
      <w:r>
        <w:rPr>
          <w:rFonts w:ascii="Arial" w:hAnsi="Arial" w:cs="Arial"/>
          <w:sz w:val="24"/>
          <w:szCs w:val="24"/>
        </w:rPr>
        <w:t>Total provisionado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3.897.102.248.05</w:t>
      </w:r>
    </w:p>
    <w:p w:rsidR="00273AB3" w:rsidRDefault="00273AB3" w:rsidP="00273AB3">
      <w:pPr>
        <w:pStyle w:val="Continuarlista2"/>
        <w:numPr>
          <w:ilvl w:val="0"/>
          <w:numId w:val="32"/>
        </w:numPr>
        <w:jc w:val="both"/>
        <w:rPr>
          <w:rFonts w:ascii="Arial" w:hAnsi="Arial" w:cs="Arial"/>
          <w:sz w:val="24"/>
          <w:szCs w:val="24"/>
        </w:rPr>
      </w:pPr>
      <w:r>
        <w:rPr>
          <w:rFonts w:ascii="Arial" w:hAnsi="Arial" w:cs="Arial"/>
          <w:sz w:val="24"/>
          <w:szCs w:val="24"/>
        </w:rPr>
        <w:t>Total no provisionado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110.149.213.95</w:t>
      </w:r>
    </w:p>
    <w:p w:rsidR="00273AB3" w:rsidRDefault="00273AB3" w:rsidP="00273AB3">
      <w:pPr>
        <w:pStyle w:val="Continuarlista2"/>
        <w:numPr>
          <w:ilvl w:val="0"/>
          <w:numId w:val="32"/>
        </w:numPr>
        <w:jc w:val="both"/>
        <w:rPr>
          <w:rFonts w:ascii="Arial" w:hAnsi="Arial" w:cs="Arial"/>
          <w:sz w:val="24"/>
          <w:szCs w:val="24"/>
        </w:rPr>
      </w:pPr>
      <w:r>
        <w:rPr>
          <w:rFonts w:ascii="Arial" w:hAnsi="Arial" w:cs="Arial"/>
          <w:sz w:val="24"/>
          <w:szCs w:val="24"/>
        </w:rPr>
        <w:t>%  de cubrimiento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97.25%</w:t>
      </w:r>
    </w:p>
    <w:p w:rsidR="002C56C5" w:rsidRDefault="002C56C5" w:rsidP="00BD7193">
      <w:pPr>
        <w:pStyle w:val="Continuarlista2"/>
        <w:jc w:val="both"/>
        <w:rPr>
          <w:rFonts w:ascii="Arial" w:hAnsi="Arial" w:cs="Arial"/>
          <w:sz w:val="24"/>
          <w:szCs w:val="24"/>
        </w:rPr>
      </w:pPr>
    </w:p>
    <w:p w:rsidR="00BD7193" w:rsidRPr="00053731" w:rsidRDefault="00BD7193" w:rsidP="00BD7193">
      <w:pPr>
        <w:pStyle w:val="Continuarlista2"/>
        <w:jc w:val="both"/>
        <w:rPr>
          <w:rFonts w:ascii="Arial" w:hAnsi="Arial" w:cs="Arial"/>
          <w:sz w:val="24"/>
          <w:szCs w:val="24"/>
        </w:rPr>
      </w:pPr>
      <w:r w:rsidRPr="00053731">
        <w:rPr>
          <w:rFonts w:ascii="Arial" w:hAnsi="Arial" w:cs="Arial"/>
          <w:sz w:val="24"/>
          <w:szCs w:val="24"/>
        </w:rPr>
        <w:t>Dentro de las proyecciones de los gastos se incluyo una partida para ir provisionando este pasivo.</w:t>
      </w:r>
    </w:p>
    <w:p w:rsidR="00BD7193" w:rsidRPr="00053731" w:rsidRDefault="00BD7193" w:rsidP="00BD7193">
      <w:pPr>
        <w:pStyle w:val="Continuarlista2"/>
        <w:jc w:val="both"/>
        <w:rPr>
          <w:rFonts w:ascii="Arial" w:hAnsi="Arial" w:cs="Arial"/>
          <w:sz w:val="24"/>
          <w:szCs w:val="24"/>
        </w:rPr>
      </w:pPr>
    </w:p>
    <w:p w:rsidR="00883588" w:rsidRPr="00053731" w:rsidRDefault="006D408F" w:rsidP="006D408F">
      <w:pPr>
        <w:pStyle w:val="Lista2"/>
        <w:rPr>
          <w:rFonts w:ascii="Arial" w:hAnsi="Arial" w:cs="Arial"/>
          <w:b/>
          <w:sz w:val="24"/>
          <w:szCs w:val="24"/>
        </w:rPr>
      </w:pPr>
      <w:r w:rsidRPr="00053731">
        <w:rPr>
          <w:rFonts w:ascii="Arial" w:hAnsi="Arial" w:cs="Arial"/>
          <w:b/>
          <w:sz w:val="24"/>
          <w:szCs w:val="24"/>
        </w:rPr>
        <w:t xml:space="preserve">   2.</w:t>
      </w:r>
      <w:r w:rsidR="00053731" w:rsidRPr="00053731">
        <w:rPr>
          <w:rFonts w:ascii="Arial" w:hAnsi="Arial" w:cs="Arial"/>
          <w:b/>
          <w:sz w:val="24"/>
          <w:szCs w:val="24"/>
        </w:rPr>
        <w:t>7</w:t>
      </w:r>
      <w:r w:rsidRPr="00053731">
        <w:rPr>
          <w:rFonts w:ascii="Arial" w:hAnsi="Arial" w:cs="Arial"/>
          <w:b/>
          <w:sz w:val="24"/>
          <w:szCs w:val="24"/>
        </w:rPr>
        <w:t>.2</w:t>
      </w:r>
      <w:r w:rsidR="00081A8D" w:rsidRPr="00053731">
        <w:rPr>
          <w:rFonts w:ascii="Arial" w:hAnsi="Arial" w:cs="Arial"/>
          <w:b/>
          <w:sz w:val="24"/>
          <w:szCs w:val="24"/>
        </w:rPr>
        <w:tab/>
      </w:r>
      <w:r w:rsidR="004D7AA1" w:rsidRPr="00053731">
        <w:rPr>
          <w:rFonts w:ascii="Arial" w:hAnsi="Arial" w:cs="Arial"/>
          <w:b/>
          <w:sz w:val="24"/>
          <w:szCs w:val="24"/>
        </w:rPr>
        <w:tab/>
      </w:r>
      <w:r w:rsidR="00883588" w:rsidRPr="00053731">
        <w:rPr>
          <w:rFonts w:ascii="Arial" w:hAnsi="Arial" w:cs="Arial"/>
          <w:b/>
          <w:sz w:val="24"/>
          <w:szCs w:val="24"/>
        </w:rPr>
        <w:t>PROCESOS JUDICIALES CONTRA LA ADMINISTRACIÓN (SENTENCIAS Y CONCILIACIONES)</w:t>
      </w:r>
    </w:p>
    <w:p w:rsidR="002A75D3" w:rsidRPr="00053731" w:rsidRDefault="002A75D3" w:rsidP="004D7AA1">
      <w:pPr>
        <w:spacing w:after="0" w:line="240" w:lineRule="atLeast"/>
        <w:jc w:val="center"/>
        <w:rPr>
          <w:rFonts w:ascii="Arial" w:hAnsi="Arial" w:cs="Arial"/>
          <w:b/>
          <w:sz w:val="24"/>
          <w:szCs w:val="24"/>
        </w:rPr>
      </w:pPr>
    </w:p>
    <w:p w:rsidR="00883588" w:rsidRPr="00053731" w:rsidRDefault="00883588" w:rsidP="00C21EB3">
      <w:pPr>
        <w:pStyle w:val="Continuarlista2"/>
        <w:jc w:val="both"/>
        <w:rPr>
          <w:rFonts w:ascii="Arial" w:hAnsi="Arial" w:cs="Arial"/>
          <w:sz w:val="24"/>
          <w:szCs w:val="24"/>
        </w:rPr>
      </w:pPr>
      <w:r w:rsidRPr="00053731">
        <w:rPr>
          <w:rFonts w:ascii="Arial" w:hAnsi="Arial" w:cs="Arial"/>
          <w:sz w:val="24"/>
          <w:szCs w:val="24"/>
        </w:rPr>
        <w:t xml:space="preserve">Para efectos del MFMP los pasivos contingentes deberán tener una valoración numérica de su existencia y se debe prever realizar provisiones tendientes a atender los pagos en el momento en que se hagan exigibles, el municipio de </w:t>
      </w:r>
      <w:r w:rsidR="002A75D3" w:rsidRPr="00053731">
        <w:rPr>
          <w:rFonts w:ascii="Arial" w:hAnsi="Arial" w:cs="Arial"/>
          <w:sz w:val="24"/>
          <w:szCs w:val="24"/>
        </w:rPr>
        <w:t>Villavieja</w:t>
      </w:r>
      <w:r w:rsidRPr="00053731">
        <w:rPr>
          <w:rFonts w:ascii="Arial" w:hAnsi="Arial" w:cs="Arial"/>
          <w:sz w:val="24"/>
          <w:szCs w:val="24"/>
        </w:rPr>
        <w:t xml:space="preserve"> ha identificado cerca de </w:t>
      </w:r>
      <w:r w:rsidR="00FC4A28" w:rsidRPr="00053731">
        <w:rPr>
          <w:rFonts w:ascii="Arial" w:hAnsi="Arial" w:cs="Arial"/>
          <w:sz w:val="24"/>
          <w:szCs w:val="24"/>
        </w:rPr>
        <w:t>10</w:t>
      </w:r>
      <w:r w:rsidRPr="00053731">
        <w:rPr>
          <w:rFonts w:ascii="Arial" w:hAnsi="Arial" w:cs="Arial"/>
          <w:sz w:val="24"/>
          <w:szCs w:val="24"/>
        </w:rPr>
        <w:t xml:space="preserve"> demandas que en algún momento pueden generar pasivos contingentes, valorados en poco mas de </w:t>
      </w:r>
      <w:r w:rsidR="00BA58F7" w:rsidRPr="00053731">
        <w:rPr>
          <w:rFonts w:ascii="Arial" w:hAnsi="Arial" w:cs="Arial"/>
          <w:sz w:val="24"/>
          <w:szCs w:val="24"/>
        </w:rPr>
        <w:t>Treinta</w:t>
      </w:r>
      <w:r w:rsidR="00FC4A28" w:rsidRPr="00053731">
        <w:rPr>
          <w:rFonts w:ascii="Arial" w:hAnsi="Arial" w:cs="Arial"/>
          <w:sz w:val="24"/>
          <w:szCs w:val="24"/>
        </w:rPr>
        <w:t xml:space="preserve"> millones de pesos</w:t>
      </w:r>
      <w:r w:rsidRPr="00053731">
        <w:rPr>
          <w:rFonts w:ascii="Arial" w:hAnsi="Arial" w:cs="Arial"/>
          <w:sz w:val="24"/>
          <w:szCs w:val="24"/>
        </w:rPr>
        <w:t xml:space="preserve"> ($</w:t>
      </w:r>
      <w:r w:rsidR="00BA58F7" w:rsidRPr="00053731">
        <w:rPr>
          <w:rFonts w:ascii="Arial" w:hAnsi="Arial" w:cs="Arial"/>
          <w:sz w:val="24"/>
          <w:szCs w:val="24"/>
        </w:rPr>
        <w:t>30</w:t>
      </w:r>
      <w:r w:rsidRPr="00053731">
        <w:rPr>
          <w:rFonts w:ascii="Arial" w:hAnsi="Arial" w:cs="Arial"/>
          <w:sz w:val="24"/>
          <w:szCs w:val="24"/>
        </w:rPr>
        <w:t>) millones.</w:t>
      </w:r>
    </w:p>
    <w:p w:rsidR="004D7AA1" w:rsidRPr="00053731" w:rsidRDefault="004D7AA1" w:rsidP="00C21EB3">
      <w:pPr>
        <w:pStyle w:val="Continuarlista2"/>
        <w:jc w:val="both"/>
        <w:rPr>
          <w:rFonts w:ascii="Arial" w:hAnsi="Arial" w:cs="Arial"/>
          <w:sz w:val="24"/>
          <w:szCs w:val="24"/>
        </w:rPr>
      </w:pPr>
    </w:p>
    <w:p w:rsidR="00883588" w:rsidRPr="00053731" w:rsidRDefault="00662D28" w:rsidP="00C21EB3">
      <w:pPr>
        <w:pStyle w:val="Continuarlista2"/>
        <w:jc w:val="both"/>
        <w:rPr>
          <w:rFonts w:ascii="Arial" w:hAnsi="Arial" w:cs="Arial"/>
          <w:sz w:val="24"/>
          <w:szCs w:val="24"/>
        </w:rPr>
      </w:pPr>
      <w:r w:rsidRPr="00053731">
        <w:rPr>
          <w:rFonts w:ascii="Arial" w:hAnsi="Arial" w:cs="Arial"/>
          <w:sz w:val="24"/>
          <w:szCs w:val="24"/>
        </w:rPr>
        <w:t xml:space="preserve">Considerando el origen de los pasivos contingentes, principalmente en convenios con entidades de otros niveles de gobierno, pleitos laborales y contractuales, es pertinente y recomendable en el proceso de </w:t>
      </w:r>
      <w:r w:rsidR="00B155D2" w:rsidRPr="00053731">
        <w:rPr>
          <w:rFonts w:ascii="Arial" w:hAnsi="Arial" w:cs="Arial"/>
          <w:sz w:val="24"/>
          <w:szCs w:val="24"/>
        </w:rPr>
        <w:t>depuración</w:t>
      </w:r>
      <w:r w:rsidRPr="00053731">
        <w:rPr>
          <w:rFonts w:ascii="Arial" w:hAnsi="Arial" w:cs="Arial"/>
          <w:sz w:val="24"/>
          <w:szCs w:val="24"/>
        </w:rPr>
        <w:t xml:space="preserve"> realizar los cruces de cuentas, las liquidaciones a que haya lugar, y la defensa patrimonial del municipio tendiente a conciliar con las respectivas entidades una disminución de la contingencia o empezar a construir el fondo de pasivos contingentes.</w:t>
      </w:r>
    </w:p>
    <w:p w:rsidR="004D7AA1" w:rsidRPr="00053731" w:rsidRDefault="004D7AA1" w:rsidP="00C21EB3">
      <w:pPr>
        <w:pStyle w:val="Continuarlista2"/>
        <w:jc w:val="both"/>
        <w:rPr>
          <w:rFonts w:ascii="Arial" w:hAnsi="Arial" w:cs="Arial"/>
          <w:sz w:val="24"/>
          <w:szCs w:val="24"/>
        </w:rPr>
      </w:pPr>
    </w:p>
    <w:p w:rsidR="00662D28" w:rsidRDefault="00662D28" w:rsidP="00C21EB3">
      <w:pPr>
        <w:pStyle w:val="Continuarlista2"/>
        <w:jc w:val="both"/>
        <w:rPr>
          <w:rFonts w:ascii="Arial" w:hAnsi="Arial" w:cs="Arial"/>
          <w:sz w:val="24"/>
          <w:szCs w:val="24"/>
        </w:rPr>
      </w:pPr>
      <w:r w:rsidRPr="00053731">
        <w:rPr>
          <w:rFonts w:ascii="Arial" w:hAnsi="Arial" w:cs="Arial"/>
          <w:sz w:val="24"/>
          <w:szCs w:val="24"/>
        </w:rPr>
        <w:t xml:space="preserve">El total de demandas que pueden implicar a generación de pasivos contingentes del municipio de </w:t>
      </w:r>
      <w:r w:rsidR="00B155D2" w:rsidRPr="00053731">
        <w:rPr>
          <w:rFonts w:ascii="Arial" w:hAnsi="Arial" w:cs="Arial"/>
          <w:sz w:val="24"/>
          <w:szCs w:val="24"/>
        </w:rPr>
        <w:t>Villavieja</w:t>
      </w:r>
      <w:r w:rsidRPr="00053731">
        <w:rPr>
          <w:rFonts w:ascii="Arial" w:hAnsi="Arial" w:cs="Arial"/>
          <w:sz w:val="24"/>
          <w:szCs w:val="24"/>
        </w:rPr>
        <w:t xml:space="preserve"> corresponde al siguiente detalle:</w:t>
      </w: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Default="00053731" w:rsidP="00C21EB3">
      <w:pPr>
        <w:pStyle w:val="Continuarlista2"/>
        <w:jc w:val="both"/>
        <w:rPr>
          <w:rFonts w:ascii="Arial" w:hAnsi="Arial" w:cs="Arial"/>
          <w:sz w:val="24"/>
          <w:szCs w:val="24"/>
        </w:rPr>
      </w:pPr>
    </w:p>
    <w:p w:rsidR="00053731" w:rsidRPr="00053731" w:rsidRDefault="00053731" w:rsidP="00C21EB3">
      <w:pPr>
        <w:pStyle w:val="Continuarlista2"/>
        <w:jc w:val="both"/>
        <w:rPr>
          <w:rFonts w:ascii="Arial" w:hAnsi="Arial" w:cs="Arial"/>
          <w:sz w:val="24"/>
          <w:szCs w:val="24"/>
        </w:rPr>
      </w:pPr>
    </w:p>
    <w:p w:rsidR="00B155D2" w:rsidRPr="00053731" w:rsidRDefault="00B155D2" w:rsidP="00C21EB3">
      <w:pPr>
        <w:spacing w:after="0" w:line="240" w:lineRule="atLeast"/>
        <w:jc w:val="both"/>
        <w:rPr>
          <w:rFonts w:ascii="Arial" w:hAnsi="Arial" w:cs="Arial"/>
          <w:b/>
          <w:sz w:val="24"/>
          <w:szCs w:val="24"/>
        </w:rPr>
      </w:pPr>
    </w:p>
    <w:tbl>
      <w:tblPr>
        <w:tblW w:w="9371" w:type="dxa"/>
        <w:tblInd w:w="55" w:type="dxa"/>
        <w:tblLayout w:type="fixed"/>
        <w:tblCellMar>
          <w:left w:w="70" w:type="dxa"/>
          <w:right w:w="70" w:type="dxa"/>
        </w:tblCellMar>
        <w:tblLook w:val="04A0"/>
      </w:tblPr>
      <w:tblGrid>
        <w:gridCol w:w="1214"/>
        <w:gridCol w:w="757"/>
        <w:gridCol w:w="1021"/>
        <w:gridCol w:w="1276"/>
        <w:gridCol w:w="142"/>
        <w:gridCol w:w="1417"/>
        <w:gridCol w:w="1418"/>
        <w:gridCol w:w="2126"/>
      </w:tblGrid>
      <w:tr w:rsidR="00FC4A28" w:rsidRPr="00C21EB3">
        <w:trPr>
          <w:trHeight w:val="315"/>
        </w:trPr>
        <w:tc>
          <w:tcPr>
            <w:tcW w:w="9371" w:type="dxa"/>
            <w:gridSpan w:val="8"/>
            <w:tcBorders>
              <w:top w:val="nil"/>
              <w:left w:val="nil"/>
              <w:bottom w:val="nil"/>
              <w:right w:val="nil"/>
            </w:tcBorders>
            <w:shd w:val="clear" w:color="auto" w:fill="auto"/>
            <w:noWrap/>
            <w:vAlign w:val="bottom"/>
          </w:tcPr>
          <w:p w:rsidR="00FC4A28" w:rsidRPr="00C21EB3" w:rsidRDefault="00BA529B" w:rsidP="00BA529B">
            <w:pPr>
              <w:spacing w:after="0" w:line="240" w:lineRule="auto"/>
              <w:jc w:val="center"/>
              <w:rPr>
                <w:rFonts w:ascii="MS Reference Sans Serif" w:eastAsia="Times New Roman" w:hAnsi="MS Reference Sans Serif"/>
                <w:b/>
                <w:bCs/>
                <w:color w:val="000000"/>
                <w:sz w:val="24"/>
                <w:szCs w:val="24"/>
                <w:lang w:val="es-CO" w:eastAsia="es-CO"/>
              </w:rPr>
            </w:pPr>
            <w:r>
              <w:rPr>
                <w:rFonts w:ascii="MS Reference Sans Serif" w:eastAsia="Times New Roman" w:hAnsi="MS Reference Sans Serif"/>
                <w:b/>
                <w:bCs/>
                <w:color w:val="000000"/>
                <w:sz w:val="24"/>
                <w:szCs w:val="24"/>
                <w:lang w:val="es-CO" w:eastAsia="es-CO"/>
              </w:rPr>
              <w:t>CUADRO</w:t>
            </w:r>
            <w:r w:rsidR="00FC4A28" w:rsidRPr="00C21EB3">
              <w:rPr>
                <w:rFonts w:ascii="MS Reference Sans Serif" w:eastAsia="Times New Roman" w:hAnsi="MS Reference Sans Serif"/>
                <w:b/>
                <w:bCs/>
                <w:color w:val="000000"/>
                <w:sz w:val="24"/>
                <w:szCs w:val="24"/>
                <w:lang w:val="es-CO" w:eastAsia="es-CO"/>
              </w:rPr>
              <w:t xml:space="preserve"> No. 1</w:t>
            </w:r>
            <w:r>
              <w:rPr>
                <w:rFonts w:ascii="MS Reference Sans Serif" w:eastAsia="Times New Roman" w:hAnsi="MS Reference Sans Serif"/>
                <w:b/>
                <w:bCs/>
                <w:color w:val="000000"/>
                <w:sz w:val="24"/>
                <w:szCs w:val="24"/>
                <w:lang w:val="es-CO" w:eastAsia="es-CO"/>
              </w:rPr>
              <w:t>3</w:t>
            </w:r>
          </w:p>
        </w:tc>
      </w:tr>
      <w:tr w:rsidR="00FC4A28" w:rsidRPr="00C21EB3">
        <w:trPr>
          <w:trHeight w:val="315"/>
        </w:trPr>
        <w:tc>
          <w:tcPr>
            <w:tcW w:w="9371" w:type="dxa"/>
            <w:gridSpan w:val="8"/>
            <w:tcBorders>
              <w:top w:val="nil"/>
              <w:left w:val="nil"/>
              <w:bottom w:val="nil"/>
              <w:right w:val="nil"/>
            </w:tcBorders>
            <w:shd w:val="clear" w:color="auto" w:fill="auto"/>
            <w:noWrap/>
            <w:vAlign w:val="bottom"/>
          </w:tcPr>
          <w:p w:rsidR="00FC4A28" w:rsidRPr="00C21EB3" w:rsidRDefault="00FC4A28" w:rsidP="004D7AA1">
            <w:pPr>
              <w:spacing w:after="0" w:line="240" w:lineRule="auto"/>
              <w:jc w:val="center"/>
              <w:rPr>
                <w:rFonts w:ascii="MS Reference Sans Serif" w:eastAsia="Times New Roman" w:hAnsi="MS Reference Sans Serif"/>
                <w:b/>
                <w:bCs/>
                <w:color w:val="000000"/>
                <w:sz w:val="24"/>
                <w:szCs w:val="24"/>
                <w:lang w:val="es-CO" w:eastAsia="es-CO"/>
              </w:rPr>
            </w:pPr>
            <w:r w:rsidRPr="00C21EB3">
              <w:rPr>
                <w:rFonts w:ascii="MS Reference Sans Serif" w:eastAsia="Times New Roman" w:hAnsi="MS Reference Sans Serif"/>
                <w:b/>
                <w:bCs/>
                <w:color w:val="000000"/>
                <w:sz w:val="24"/>
                <w:szCs w:val="24"/>
                <w:lang w:val="es-CO" w:eastAsia="es-CO"/>
              </w:rPr>
              <w:t>RELACION DE DEMANDAS EN CONTRA DEL MUNICIPIO</w:t>
            </w:r>
          </w:p>
        </w:tc>
      </w:tr>
      <w:tr w:rsidR="00FC4A28" w:rsidRPr="00C21EB3">
        <w:trPr>
          <w:trHeight w:val="300"/>
        </w:trPr>
        <w:tc>
          <w:tcPr>
            <w:tcW w:w="1214"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757"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1021"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1276"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1559" w:type="dxa"/>
            <w:gridSpan w:val="2"/>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1418"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c>
          <w:tcPr>
            <w:tcW w:w="2126" w:type="dxa"/>
            <w:tcBorders>
              <w:top w:val="nil"/>
              <w:left w:val="nil"/>
              <w:bottom w:val="nil"/>
              <w:right w:val="nil"/>
            </w:tcBorders>
            <w:shd w:val="clear" w:color="auto" w:fill="auto"/>
            <w:noWrap/>
            <w:vAlign w:val="bottom"/>
          </w:tcPr>
          <w:p w:rsidR="00FC4A28" w:rsidRPr="00C21EB3" w:rsidRDefault="00FC4A28" w:rsidP="00C21EB3">
            <w:pPr>
              <w:spacing w:after="0" w:line="240" w:lineRule="auto"/>
              <w:jc w:val="both"/>
              <w:rPr>
                <w:rFonts w:ascii="MS Reference Sans Serif" w:eastAsia="Times New Roman" w:hAnsi="MS Reference Sans Serif"/>
                <w:b/>
                <w:bCs/>
                <w:color w:val="000000"/>
                <w:sz w:val="24"/>
                <w:szCs w:val="24"/>
                <w:lang w:val="es-CO" w:eastAsia="es-CO"/>
              </w:rPr>
            </w:pPr>
          </w:p>
        </w:tc>
      </w:tr>
      <w:tr w:rsidR="00FC4A28" w:rsidRPr="00C21EB3">
        <w:trPr>
          <w:trHeight w:val="600"/>
        </w:trPr>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 xml:space="preserve"> </w:t>
            </w:r>
          </w:p>
        </w:tc>
        <w:tc>
          <w:tcPr>
            <w:tcW w:w="757" w:type="dxa"/>
            <w:tcBorders>
              <w:top w:val="single" w:sz="4" w:space="0" w:color="auto"/>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RAD.</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T.ACCION</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DEMANDANTE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DEMANDADO</w:t>
            </w:r>
          </w:p>
        </w:tc>
        <w:tc>
          <w:tcPr>
            <w:tcW w:w="1418" w:type="dxa"/>
            <w:tcBorders>
              <w:top w:val="single" w:sz="4" w:space="0" w:color="auto"/>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PRETENSIÒN o</w:t>
            </w:r>
            <w:r w:rsidRPr="004D7AA1">
              <w:rPr>
                <w:rFonts w:ascii="MS Reference Sans Serif" w:eastAsia="Times New Roman" w:hAnsi="MS Reference Sans Serif"/>
                <w:b/>
                <w:bCs/>
                <w:color w:val="000000"/>
                <w:sz w:val="20"/>
                <w:szCs w:val="20"/>
                <w:lang w:val="es-CO" w:eastAsia="es-CO"/>
              </w:rPr>
              <w:br/>
              <w:t xml:space="preserve"> CUANTÌA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C4A28" w:rsidRPr="004D7AA1" w:rsidRDefault="00FC4A28" w:rsidP="00C21EB3">
            <w:pPr>
              <w:spacing w:after="0" w:line="240" w:lineRule="auto"/>
              <w:jc w:val="both"/>
              <w:rPr>
                <w:rFonts w:ascii="MS Reference Sans Serif" w:eastAsia="Times New Roman" w:hAnsi="MS Reference Sans Serif"/>
                <w:b/>
                <w:bCs/>
                <w:color w:val="000000"/>
                <w:sz w:val="20"/>
                <w:szCs w:val="20"/>
                <w:lang w:val="es-CO" w:eastAsia="es-CO"/>
              </w:rPr>
            </w:pPr>
            <w:r w:rsidRPr="004D7AA1">
              <w:rPr>
                <w:rFonts w:ascii="MS Reference Sans Serif" w:eastAsia="Times New Roman" w:hAnsi="MS Reference Sans Serif"/>
                <w:b/>
                <w:bCs/>
                <w:color w:val="000000"/>
                <w:sz w:val="20"/>
                <w:szCs w:val="20"/>
                <w:lang w:val="es-CO" w:eastAsia="es-CO"/>
              </w:rPr>
              <w:t>OBSERVACIONES</w:t>
            </w:r>
          </w:p>
        </w:tc>
      </w:tr>
      <w:tr w:rsidR="00FC4A28" w:rsidRPr="00C21EB3">
        <w:trPr>
          <w:trHeight w:val="1785"/>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Tribunal Contencioso Administrativo Dr. Enrique Dussan Cabrera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smartTag w:uri="urn:schemas-microsoft-com:office:smarttags" w:element="phone">
              <w:smartTagPr>
                <w:attr w:uri="urn:schemas-microsoft-com:office:office" w:name="ls" w:val="trans"/>
              </w:smartTagPr>
              <w:r w:rsidRPr="004D7AA1">
                <w:rPr>
                  <w:rFonts w:ascii="MS Reference Sans Serif" w:eastAsia="Times New Roman" w:hAnsi="MS Reference Sans Serif"/>
                  <w:color w:val="000000"/>
                  <w:sz w:val="20"/>
                  <w:szCs w:val="20"/>
                  <w:lang w:val="es-CO" w:eastAsia="es-CO"/>
                </w:rPr>
                <w:t>2007-00367</w:t>
              </w:r>
            </w:smartTag>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Jose Omar Cortes Quijano</w:t>
            </w:r>
          </w:p>
        </w:tc>
        <w:tc>
          <w:tcPr>
            <w:tcW w:w="1417"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Existe un 90% de obtener un fallo a favor del Municipio por cuanto el Contrato No. 093 de 2003 presenta vicios insanables lo que conlleva a la nulidad del mismo.</w:t>
            </w:r>
          </w:p>
        </w:tc>
      </w:tr>
      <w:tr w:rsidR="00FC4A28" w:rsidRPr="00C21EB3" w:rsidTr="00BD7193">
        <w:trPr>
          <w:trHeight w:val="1785"/>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9B752F"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9B752F">
              <w:rPr>
                <w:rFonts w:ascii="MS Reference Sans Serif" w:eastAsia="Times New Roman" w:hAnsi="MS Reference Sans Serif"/>
                <w:color w:val="000000"/>
                <w:sz w:val="20"/>
                <w:szCs w:val="20"/>
                <w:lang w:val="es-CO" w:eastAsia="es-CO"/>
              </w:rPr>
              <w:t xml:space="preserve">Tribunal Contencioso Administrativo Dr. </w:t>
            </w:r>
            <w:r w:rsidRPr="009B752F">
              <w:rPr>
                <w:rFonts w:ascii="MS Reference Sans Serif" w:eastAsia="Times New Roman" w:hAnsi="MS Reference Sans Serif"/>
                <w:bCs/>
                <w:color w:val="000000"/>
                <w:sz w:val="20"/>
                <w:szCs w:val="20"/>
                <w:lang w:val="es-CO" w:eastAsia="es-CO"/>
              </w:rPr>
              <w:t>RAMIRO APONTE PINO</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2005-288</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Acciòn de Nulidad y Restable-</w:t>
            </w:r>
            <w:r w:rsidRPr="004D7AA1">
              <w:rPr>
                <w:rFonts w:ascii="MS Reference Sans Serif" w:eastAsia="Times New Roman" w:hAnsi="MS Reference Sans Serif"/>
                <w:color w:val="000000"/>
                <w:sz w:val="20"/>
                <w:szCs w:val="20"/>
                <w:lang w:val="es-CO" w:eastAsia="es-CO"/>
              </w:rPr>
              <w:br/>
              <w:t>miento del Derecho</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Javier Gutierrez</w:t>
            </w:r>
          </w:p>
        </w:tc>
        <w:tc>
          <w:tcPr>
            <w:tcW w:w="1417"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8.000.000</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en segunda instancia por cuanto las pretensiones de la demadante carecen de fundamento Legal y factico. </w:t>
            </w:r>
          </w:p>
        </w:tc>
      </w:tr>
      <w:tr w:rsidR="00FC4A28" w:rsidRPr="00C21EB3" w:rsidTr="00BD7193">
        <w:trPr>
          <w:trHeight w:val="1275"/>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º</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2006 - 0023</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Acciòn de Nulidad y Restablecimiento del Derecho</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Maria Fernanda Martinez</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12.</w:t>
            </w:r>
            <w:r w:rsidR="00FC4A28" w:rsidRPr="004D7AA1">
              <w:rPr>
                <w:rFonts w:ascii="MS Reference Sans Serif" w:eastAsia="Times New Roman" w:hAnsi="MS Reference Sans Serif"/>
                <w:color w:val="000000"/>
                <w:sz w:val="20"/>
                <w:szCs w:val="20"/>
                <w:lang w:val="es-CO" w:eastAsia="es-CO"/>
              </w:rPr>
              <w:t>000.000</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1275"/>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1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2006-024</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Acciòn de Nulidad y Restablecimiento del Derecho</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Olga patricia Bermudez</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10.000.000</w:t>
            </w:r>
          </w:p>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2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2006 - 00750</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Nidia Constaza Leguizamon</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lastRenderedPageBreak/>
              <w:t>Juzgado 3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2006 - 00209</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Dairo Edgardo </w:t>
            </w:r>
            <w:r w:rsidRPr="004D7AA1">
              <w:rPr>
                <w:rFonts w:ascii="MS Reference Sans Serif" w:eastAsia="Times New Roman" w:hAnsi="MS Reference Sans Serif"/>
                <w:color w:val="000000"/>
                <w:sz w:val="20"/>
                <w:szCs w:val="20"/>
                <w:lang w:val="es-CO" w:eastAsia="es-CO"/>
              </w:rPr>
              <w:br/>
              <w:t>Gònzalez</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3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smartTag w:uri="urn:schemas-microsoft-com:office:smarttags" w:element="phone">
              <w:smartTagPr>
                <w:attr w:uri="urn:schemas-microsoft-com:office:office" w:name="ls" w:val="trans"/>
              </w:smartTagPr>
              <w:r w:rsidRPr="004D7AA1">
                <w:rPr>
                  <w:rFonts w:ascii="MS Reference Sans Serif" w:eastAsia="Times New Roman" w:hAnsi="MS Reference Sans Serif"/>
                  <w:color w:val="000000"/>
                  <w:sz w:val="20"/>
                  <w:szCs w:val="20"/>
                  <w:lang w:val="es-CO" w:eastAsia="es-CO"/>
                </w:rPr>
                <w:t>2008-00162</w:t>
              </w:r>
            </w:smartTag>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Luis Agreda Martinez</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3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2006 - 0017</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Norvey Sanchez </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FC4A28" w:rsidRPr="00C21EB3" w:rsidTr="00BD7193">
        <w:trPr>
          <w:trHeight w:val="3300"/>
        </w:trPr>
        <w:tc>
          <w:tcPr>
            <w:tcW w:w="1214" w:type="dxa"/>
            <w:tcBorders>
              <w:top w:val="nil"/>
              <w:left w:val="single" w:sz="4" w:space="0" w:color="auto"/>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4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2008 - 206</w:t>
            </w:r>
          </w:p>
        </w:tc>
        <w:tc>
          <w:tcPr>
            <w:tcW w:w="1021" w:type="dxa"/>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Nestor Gregory Diaz Rodriguez</w:t>
            </w:r>
          </w:p>
        </w:tc>
        <w:tc>
          <w:tcPr>
            <w:tcW w:w="1417"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FC4A28" w:rsidRPr="004D7AA1" w:rsidRDefault="00FC4A28"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w:t>
            </w:r>
            <w:r w:rsidRPr="004D7AA1">
              <w:rPr>
                <w:rFonts w:ascii="MS Reference Sans Serif" w:eastAsia="Times New Roman" w:hAnsi="MS Reference Sans Serif"/>
                <w:color w:val="000000"/>
                <w:sz w:val="20"/>
                <w:szCs w:val="20"/>
                <w:lang w:val="es-CO" w:eastAsia="es-CO"/>
              </w:rPr>
              <w:br/>
              <w:t>un fallo a favor del Muni-</w:t>
            </w:r>
            <w:r w:rsidRPr="004D7AA1">
              <w:rPr>
                <w:rFonts w:ascii="MS Reference Sans Serif" w:eastAsia="Times New Roman" w:hAnsi="MS Reference Sans Serif"/>
                <w:color w:val="000000"/>
                <w:sz w:val="20"/>
                <w:szCs w:val="20"/>
                <w:lang w:val="es-CO" w:eastAsia="es-CO"/>
              </w:rPr>
              <w:br/>
              <w:t>cipio por cuanto el Con-</w:t>
            </w:r>
            <w:r w:rsidRPr="004D7AA1">
              <w:rPr>
                <w:rFonts w:ascii="MS Reference Sans Serif" w:eastAsia="Times New Roman" w:hAnsi="MS Reference Sans Serif"/>
                <w:color w:val="000000"/>
                <w:sz w:val="20"/>
                <w:szCs w:val="20"/>
                <w:lang w:val="es-CO" w:eastAsia="es-CO"/>
              </w:rPr>
              <w:br/>
              <w:t xml:space="preserve">trato de Prestaciòn de Servicios suscrito el </w:t>
            </w:r>
            <w:smartTag w:uri="urn:schemas-microsoft-com:office:smarttags" w:element="date">
              <w:smartTagPr>
                <w:attr w:name="ls" w:val="trans"/>
                <w:attr w:name="Month" w:val="9"/>
                <w:attr w:name="Day" w:val="22"/>
                <w:attr w:name="Year" w:val="2003"/>
              </w:smartTagPr>
              <w:r w:rsidRPr="004D7AA1">
                <w:rPr>
                  <w:rFonts w:ascii="MS Reference Sans Serif" w:eastAsia="Times New Roman" w:hAnsi="MS Reference Sans Serif"/>
                  <w:color w:val="000000"/>
                  <w:sz w:val="20"/>
                  <w:szCs w:val="20"/>
                  <w:lang w:val="es-CO" w:eastAsia="es-CO"/>
                </w:rPr>
                <w:t>22 de Septiembre de 2003</w:t>
              </w:r>
            </w:smartTag>
            <w:r w:rsidRPr="004D7AA1">
              <w:rPr>
                <w:rFonts w:ascii="MS Reference Sans Serif" w:eastAsia="Times New Roman" w:hAnsi="MS Reference Sans Serif"/>
                <w:color w:val="000000"/>
                <w:sz w:val="20"/>
                <w:szCs w:val="20"/>
                <w:lang w:val="es-CO" w:eastAsia="es-CO"/>
              </w:rPr>
              <w:t xml:space="preserve"> pre-</w:t>
            </w:r>
            <w:r w:rsidRPr="004D7AA1">
              <w:rPr>
                <w:rFonts w:ascii="MS Reference Sans Serif" w:eastAsia="Times New Roman" w:hAnsi="MS Reference Sans Serif"/>
                <w:color w:val="000000"/>
                <w:sz w:val="20"/>
                <w:szCs w:val="20"/>
                <w:lang w:val="es-CO" w:eastAsia="es-CO"/>
              </w:rPr>
              <w:br/>
              <w:t xml:space="preserve">senta una flagrante, abierta,  manifiesta y abrupta transgresión de normas constitucionales y legales tanto en materia contractual, como en materia de preservación y conservación del erario público. </w:t>
            </w:r>
          </w:p>
        </w:tc>
      </w:tr>
      <w:tr w:rsidR="00BA58F7"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lastRenderedPageBreak/>
              <w:t xml:space="preserve">Juzgado </w:t>
            </w:r>
            <w:r>
              <w:rPr>
                <w:rFonts w:ascii="MS Reference Sans Serif" w:eastAsia="Times New Roman" w:hAnsi="MS Reference Sans Serif"/>
                <w:color w:val="000000"/>
                <w:sz w:val="20"/>
                <w:szCs w:val="20"/>
                <w:lang w:val="es-CO" w:eastAsia="es-CO"/>
              </w:rPr>
              <w:t>6</w:t>
            </w:r>
            <w:r w:rsidRPr="004D7AA1">
              <w:rPr>
                <w:rFonts w:ascii="MS Reference Sans Serif" w:eastAsia="Times New Roman" w:hAnsi="MS Reference Sans Serif"/>
                <w:color w:val="000000"/>
                <w:sz w:val="20"/>
                <w:szCs w:val="20"/>
                <w:lang w:val="es-CO" w:eastAsia="es-CO"/>
              </w:rPr>
              <w:t xml:space="preserve">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BA58F7" w:rsidRPr="004D7AA1" w:rsidRDefault="00BA58F7" w:rsidP="00BA58F7">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2006-0026</w:t>
            </w:r>
          </w:p>
        </w:tc>
        <w:tc>
          <w:tcPr>
            <w:tcW w:w="1021" w:type="dxa"/>
            <w:tcBorders>
              <w:top w:val="nil"/>
              <w:left w:val="nil"/>
              <w:bottom w:val="single" w:sz="4" w:space="0" w:color="auto"/>
              <w:right w:val="single" w:sz="4" w:space="0" w:color="auto"/>
            </w:tcBorders>
            <w:shd w:val="clear" w:color="auto" w:fill="auto"/>
            <w:vAlign w:val="center"/>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Accion Popular</w:t>
            </w:r>
          </w:p>
        </w:tc>
        <w:tc>
          <w:tcPr>
            <w:tcW w:w="1418" w:type="dxa"/>
            <w:gridSpan w:val="2"/>
            <w:tcBorders>
              <w:top w:val="nil"/>
              <w:left w:val="nil"/>
              <w:bottom w:val="single" w:sz="4" w:space="0" w:color="auto"/>
              <w:right w:val="single" w:sz="4" w:space="0" w:color="auto"/>
            </w:tcBorders>
            <w:shd w:val="clear" w:color="auto" w:fill="auto"/>
            <w:vAlign w:val="center"/>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Deicy Parra manios</w:t>
            </w:r>
          </w:p>
        </w:tc>
        <w:tc>
          <w:tcPr>
            <w:tcW w:w="1417" w:type="dxa"/>
            <w:tcBorders>
              <w:top w:val="nil"/>
              <w:left w:val="nil"/>
              <w:bottom w:val="single" w:sz="4" w:space="0" w:color="auto"/>
              <w:right w:val="single" w:sz="4" w:space="0" w:color="auto"/>
            </w:tcBorders>
            <w:shd w:val="clear" w:color="auto" w:fill="auto"/>
            <w:noWrap/>
            <w:vAlign w:val="center"/>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BA58F7" w:rsidRPr="004D7AA1" w:rsidRDefault="00BA58F7" w:rsidP="00234618">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Existe un 90% de obtener un fallo favorable por cuanto las pretensiones de la demadante carecen de fundamento Legal y factico.</w:t>
            </w:r>
          </w:p>
        </w:tc>
      </w:tr>
      <w:tr w:rsidR="00BA58F7"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BA58F7" w:rsidRPr="004D7AA1" w:rsidRDefault="00BA58F7" w:rsidP="00BA58F7">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Juzgado </w:t>
            </w:r>
            <w:r>
              <w:rPr>
                <w:rFonts w:ascii="MS Reference Sans Serif" w:eastAsia="Times New Roman" w:hAnsi="MS Reference Sans Serif"/>
                <w:color w:val="000000"/>
                <w:sz w:val="20"/>
                <w:szCs w:val="20"/>
                <w:lang w:val="es-CO" w:eastAsia="es-CO"/>
              </w:rPr>
              <w:t>6</w:t>
            </w:r>
            <w:r w:rsidRPr="004D7AA1">
              <w:rPr>
                <w:rFonts w:ascii="MS Reference Sans Serif" w:eastAsia="Times New Roman" w:hAnsi="MS Reference Sans Serif"/>
                <w:color w:val="000000"/>
                <w:sz w:val="20"/>
                <w:szCs w:val="20"/>
                <w:lang w:val="es-CO" w:eastAsia="es-CO"/>
              </w:rPr>
              <w:t xml:space="preserve">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2006-2252</w:t>
            </w:r>
          </w:p>
        </w:tc>
        <w:tc>
          <w:tcPr>
            <w:tcW w:w="1021" w:type="dxa"/>
            <w:tcBorders>
              <w:top w:val="nil"/>
              <w:left w:val="nil"/>
              <w:bottom w:val="single" w:sz="4" w:space="0" w:color="auto"/>
              <w:right w:val="single" w:sz="4" w:space="0" w:color="auto"/>
            </w:tcBorders>
            <w:shd w:val="clear" w:color="auto" w:fill="auto"/>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Accion Popular</w:t>
            </w:r>
          </w:p>
        </w:tc>
        <w:tc>
          <w:tcPr>
            <w:tcW w:w="1418" w:type="dxa"/>
            <w:gridSpan w:val="2"/>
            <w:tcBorders>
              <w:top w:val="nil"/>
              <w:left w:val="nil"/>
              <w:bottom w:val="single" w:sz="4" w:space="0" w:color="auto"/>
              <w:right w:val="single" w:sz="4" w:space="0" w:color="auto"/>
            </w:tcBorders>
            <w:shd w:val="clear" w:color="auto" w:fill="auto"/>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Mario Andrey Campos Aldana</w:t>
            </w:r>
          </w:p>
        </w:tc>
        <w:tc>
          <w:tcPr>
            <w:tcW w:w="1417"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Existe un 90% de obtener un fallo favorable por cuanto las pretensiones de la demadante carecen de fundamento Legal y factico.</w:t>
            </w:r>
          </w:p>
        </w:tc>
      </w:tr>
      <w:tr w:rsidR="00BA58F7" w:rsidRPr="00C21EB3" w:rsidTr="00BD7193">
        <w:trPr>
          <w:trHeight w:val="1200"/>
        </w:trPr>
        <w:tc>
          <w:tcPr>
            <w:tcW w:w="1214" w:type="dxa"/>
            <w:tcBorders>
              <w:top w:val="nil"/>
              <w:left w:val="single" w:sz="4" w:space="0" w:color="auto"/>
              <w:bottom w:val="single" w:sz="4" w:space="0" w:color="auto"/>
              <w:right w:val="single" w:sz="4" w:space="0" w:color="auto"/>
            </w:tcBorders>
            <w:shd w:val="clear" w:color="auto" w:fill="auto"/>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Juzgado 4 Administra-</w:t>
            </w:r>
            <w:r w:rsidRPr="004D7AA1">
              <w:rPr>
                <w:rFonts w:ascii="MS Reference Sans Serif" w:eastAsia="Times New Roman" w:hAnsi="MS Reference Sans Serif"/>
                <w:color w:val="000000"/>
                <w:sz w:val="20"/>
                <w:szCs w:val="20"/>
                <w:lang w:val="es-CO" w:eastAsia="es-CO"/>
              </w:rPr>
              <w:br/>
              <w:t>tivo de Neiva</w:t>
            </w:r>
          </w:p>
        </w:tc>
        <w:tc>
          <w:tcPr>
            <w:tcW w:w="757"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2007 - 380</w:t>
            </w:r>
          </w:p>
        </w:tc>
        <w:tc>
          <w:tcPr>
            <w:tcW w:w="1021" w:type="dxa"/>
            <w:tcBorders>
              <w:top w:val="nil"/>
              <w:left w:val="nil"/>
              <w:bottom w:val="single" w:sz="4" w:space="0" w:color="auto"/>
              <w:right w:val="single" w:sz="4" w:space="0" w:color="auto"/>
            </w:tcBorders>
            <w:shd w:val="clear" w:color="auto" w:fill="auto"/>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Accion Popular </w:t>
            </w:r>
          </w:p>
        </w:tc>
        <w:tc>
          <w:tcPr>
            <w:tcW w:w="1418" w:type="dxa"/>
            <w:gridSpan w:val="2"/>
            <w:tcBorders>
              <w:top w:val="nil"/>
              <w:left w:val="nil"/>
              <w:bottom w:val="single" w:sz="4" w:space="0" w:color="auto"/>
              <w:right w:val="single" w:sz="4" w:space="0" w:color="auto"/>
            </w:tcBorders>
            <w:shd w:val="clear" w:color="auto" w:fill="auto"/>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Gustavo Cruz</w:t>
            </w:r>
          </w:p>
        </w:tc>
        <w:tc>
          <w:tcPr>
            <w:tcW w:w="1417"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Municipio de Villavieja</w:t>
            </w:r>
          </w:p>
        </w:tc>
        <w:tc>
          <w:tcPr>
            <w:tcW w:w="1418" w:type="dxa"/>
            <w:tcBorders>
              <w:top w:val="nil"/>
              <w:left w:val="nil"/>
              <w:bottom w:val="single" w:sz="4" w:space="0" w:color="auto"/>
              <w:right w:val="single" w:sz="4" w:space="0" w:color="auto"/>
            </w:tcBorders>
            <w:shd w:val="clear" w:color="auto" w:fill="auto"/>
            <w:noWrap/>
            <w:vAlign w:val="center"/>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Sin Cuantìa</w:t>
            </w:r>
          </w:p>
        </w:tc>
        <w:tc>
          <w:tcPr>
            <w:tcW w:w="2126" w:type="dxa"/>
            <w:tcBorders>
              <w:top w:val="nil"/>
              <w:left w:val="nil"/>
              <w:bottom w:val="single" w:sz="4" w:space="0" w:color="auto"/>
              <w:right w:val="single" w:sz="4" w:space="0" w:color="auto"/>
            </w:tcBorders>
            <w:shd w:val="clear" w:color="auto" w:fill="auto"/>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xml:space="preserve">Existe un 90% de obtener un fallo favorable por cuanto las pretensiones de la demadante carecen de fundamento Legal y factico. </w:t>
            </w:r>
          </w:p>
        </w:tc>
      </w:tr>
      <w:tr w:rsidR="00BA58F7" w:rsidRPr="00C21EB3">
        <w:trPr>
          <w:trHeight w:val="300"/>
        </w:trPr>
        <w:tc>
          <w:tcPr>
            <w:tcW w:w="582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p>
        </w:tc>
        <w:tc>
          <w:tcPr>
            <w:tcW w:w="2126" w:type="dxa"/>
            <w:tcBorders>
              <w:top w:val="nil"/>
              <w:left w:val="nil"/>
              <w:bottom w:val="single" w:sz="4" w:space="0" w:color="auto"/>
              <w:right w:val="single" w:sz="4" w:space="0" w:color="auto"/>
            </w:tcBorders>
            <w:shd w:val="clear" w:color="auto" w:fill="auto"/>
            <w:noWrap/>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p>
        </w:tc>
      </w:tr>
      <w:tr w:rsidR="00BA58F7" w:rsidRPr="00C21EB3">
        <w:trPr>
          <w:trHeight w:val="300"/>
        </w:trPr>
        <w:tc>
          <w:tcPr>
            <w:tcW w:w="582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TOTAL PRETENCIONES DE LOS DEMANDANTES</w:t>
            </w:r>
          </w:p>
        </w:tc>
        <w:tc>
          <w:tcPr>
            <w:tcW w:w="1418" w:type="dxa"/>
            <w:tcBorders>
              <w:top w:val="nil"/>
              <w:left w:val="nil"/>
              <w:bottom w:val="single" w:sz="4" w:space="0" w:color="auto"/>
              <w:right w:val="single" w:sz="4" w:space="0" w:color="auto"/>
            </w:tcBorders>
            <w:shd w:val="clear" w:color="auto" w:fill="auto"/>
            <w:noWrap/>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Pr>
                <w:rFonts w:ascii="MS Reference Sans Serif" w:eastAsia="Times New Roman" w:hAnsi="MS Reference Sans Serif"/>
                <w:color w:val="000000"/>
                <w:sz w:val="20"/>
                <w:szCs w:val="20"/>
                <w:lang w:val="es-CO" w:eastAsia="es-CO"/>
              </w:rPr>
              <w:t>30</w:t>
            </w:r>
            <w:r w:rsidRPr="004D7AA1">
              <w:rPr>
                <w:rFonts w:ascii="MS Reference Sans Serif" w:eastAsia="Times New Roman" w:hAnsi="MS Reference Sans Serif"/>
                <w:color w:val="000000"/>
                <w:sz w:val="20"/>
                <w:szCs w:val="20"/>
                <w:lang w:val="es-CO" w:eastAsia="es-CO"/>
              </w:rPr>
              <w:t>.000.000</w:t>
            </w:r>
          </w:p>
        </w:tc>
        <w:tc>
          <w:tcPr>
            <w:tcW w:w="2126" w:type="dxa"/>
            <w:tcBorders>
              <w:top w:val="nil"/>
              <w:left w:val="nil"/>
              <w:bottom w:val="single" w:sz="4" w:space="0" w:color="auto"/>
              <w:right w:val="single" w:sz="4" w:space="0" w:color="auto"/>
            </w:tcBorders>
            <w:shd w:val="clear" w:color="auto" w:fill="auto"/>
            <w:noWrap/>
            <w:vAlign w:val="bottom"/>
          </w:tcPr>
          <w:p w:rsidR="00BA58F7" w:rsidRPr="004D7AA1" w:rsidRDefault="00BA58F7" w:rsidP="00C21EB3">
            <w:pPr>
              <w:spacing w:after="0" w:line="240" w:lineRule="auto"/>
              <w:jc w:val="both"/>
              <w:rPr>
                <w:rFonts w:ascii="MS Reference Sans Serif" w:eastAsia="Times New Roman" w:hAnsi="MS Reference Sans Serif"/>
                <w:color w:val="000000"/>
                <w:sz w:val="20"/>
                <w:szCs w:val="20"/>
                <w:lang w:val="es-CO" w:eastAsia="es-CO"/>
              </w:rPr>
            </w:pPr>
            <w:r w:rsidRPr="004D7AA1">
              <w:rPr>
                <w:rFonts w:ascii="MS Reference Sans Serif" w:eastAsia="Times New Roman" w:hAnsi="MS Reference Sans Serif"/>
                <w:color w:val="000000"/>
                <w:sz w:val="20"/>
                <w:szCs w:val="20"/>
                <w:lang w:val="es-CO" w:eastAsia="es-CO"/>
              </w:rPr>
              <w:t> </w:t>
            </w:r>
          </w:p>
        </w:tc>
      </w:tr>
    </w:tbl>
    <w:p w:rsidR="00B155D2" w:rsidRPr="00C21EB3" w:rsidRDefault="00B155D2" w:rsidP="00C21EB3">
      <w:pPr>
        <w:spacing w:after="0" w:line="240" w:lineRule="atLeast"/>
        <w:jc w:val="both"/>
        <w:rPr>
          <w:rFonts w:ascii="MS Reference Sans Serif" w:hAnsi="MS Reference Sans Serif" w:cs="Tahoma"/>
          <w:sz w:val="24"/>
          <w:szCs w:val="24"/>
        </w:rPr>
      </w:pPr>
    </w:p>
    <w:p w:rsidR="00B155D2" w:rsidRPr="00C21EB3" w:rsidRDefault="00B155D2" w:rsidP="00C21EB3">
      <w:pPr>
        <w:spacing w:after="0" w:line="240" w:lineRule="atLeast"/>
        <w:jc w:val="both"/>
        <w:rPr>
          <w:rFonts w:ascii="MS Reference Sans Serif" w:hAnsi="MS Reference Sans Serif" w:cs="Tahoma"/>
          <w:sz w:val="24"/>
          <w:szCs w:val="24"/>
        </w:rPr>
      </w:pPr>
    </w:p>
    <w:p w:rsidR="00B155D2" w:rsidRPr="00C21EB3" w:rsidRDefault="00B155D2" w:rsidP="00C21EB3">
      <w:pPr>
        <w:spacing w:after="0" w:line="240" w:lineRule="atLeast"/>
        <w:jc w:val="both"/>
        <w:rPr>
          <w:rFonts w:ascii="MS Reference Sans Serif" w:hAnsi="MS Reference Sans Serif" w:cs="Tahoma"/>
          <w:sz w:val="24"/>
          <w:szCs w:val="24"/>
        </w:rPr>
      </w:pPr>
    </w:p>
    <w:p w:rsidR="00B155D2" w:rsidRPr="00C21EB3" w:rsidRDefault="00B155D2" w:rsidP="00C21EB3">
      <w:pPr>
        <w:spacing w:after="0" w:line="240" w:lineRule="atLeast"/>
        <w:jc w:val="both"/>
        <w:rPr>
          <w:rFonts w:ascii="MS Reference Sans Serif" w:hAnsi="MS Reference Sans Serif" w:cs="Tahoma"/>
          <w:sz w:val="24"/>
          <w:szCs w:val="24"/>
        </w:rPr>
      </w:pPr>
    </w:p>
    <w:p w:rsidR="00FC4A28" w:rsidRPr="00C21EB3" w:rsidRDefault="00FC4A28" w:rsidP="00C21EB3">
      <w:pPr>
        <w:spacing w:after="0" w:line="240" w:lineRule="atLeast"/>
        <w:jc w:val="both"/>
        <w:rPr>
          <w:rFonts w:ascii="MS Reference Sans Serif" w:hAnsi="MS Reference Sans Serif" w:cs="Tahoma"/>
          <w:sz w:val="24"/>
          <w:szCs w:val="24"/>
        </w:rPr>
      </w:pPr>
    </w:p>
    <w:p w:rsidR="00FC4A28" w:rsidRPr="00C21EB3" w:rsidRDefault="00FC4A28" w:rsidP="00C21EB3">
      <w:pPr>
        <w:spacing w:after="0" w:line="240" w:lineRule="atLeast"/>
        <w:jc w:val="both"/>
        <w:rPr>
          <w:rFonts w:ascii="MS Reference Sans Serif" w:hAnsi="MS Reference Sans Serif" w:cs="Tahoma"/>
          <w:sz w:val="24"/>
          <w:szCs w:val="24"/>
        </w:rPr>
      </w:pPr>
    </w:p>
    <w:p w:rsidR="00FC4A28" w:rsidRPr="00C21EB3" w:rsidRDefault="00FC4A28" w:rsidP="00C21EB3">
      <w:pPr>
        <w:spacing w:after="0" w:line="240" w:lineRule="atLeast"/>
        <w:jc w:val="both"/>
        <w:rPr>
          <w:rFonts w:ascii="MS Reference Sans Serif" w:hAnsi="MS Reference Sans Serif" w:cs="Tahoma"/>
          <w:sz w:val="24"/>
          <w:szCs w:val="24"/>
        </w:rPr>
      </w:pPr>
    </w:p>
    <w:p w:rsidR="00B155D2" w:rsidRPr="00C21EB3" w:rsidRDefault="00B155D2" w:rsidP="00C21EB3">
      <w:pPr>
        <w:spacing w:after="0" w:line="240" w:lineRule="atLeast"/>
        <w:jc w:val="both"/>
        <w:rPr>
          <w:rFonts w:ascii="MS Reference Sans Serif" w:hAnsi="MS Reference Sans Serif" w:cs="Tahoma"/>
          <w:sz w:val="24"/>
          <w:szCs w:val="24"/>
        </w:rPr>
      </w:pPr>
    </w:p>
    <w:p w:rsidR="00B155D2" w:rsidRDefault="00B155D2" w:rsidP="00C21EB3">
      <w:pPr>
        <w:spacing w:after="0" w:line="240" w:lineRule="atLeast"/>
        <w:jc w:val="both"/>
        <w:rPr>
          <w:rFonts w:ascii="MS Reference Sans Serif" w:hAnsi="MS Reference Sans Serif" w:cs="Tahoma"/>
          <w:sz w:val="24"/>
          <w:szCs w:val="24"/>
        </w:rPr>
      </w:pPr>
    </w:p>
    <w:p w:rsidR="004D7AA1" w:rsidRPr="00C21EB3" w:rsidRDefault="004D7AA1" w:rsidP="00C21EB3">
      <w:pPr>
        <w:spacing w:after="0" w:line="240" w:lineRule="atLeast"/>
        <w:jc w:val="both"/>
        <w:rPr>
          <w:rFonts w:ascii="MS Reference Sans Serif" w:hAnsi="MS Reference Sans Serif" w:cs="Tahoma"/>
          <w:sz w:val="24"/>
          <w:szCs w:val="24"/>
        </w:rPr>
      </w:pPr>
    </w:p>
    <w:p w:rsidR="00B155D2" w:rsidRPr="00C21EB3" w:rsidRDefault="00B155D2" w:rsidP="00C21EB3">
      <w:pPr>
        <w:spacing w:after="0" w:line="240" w:lineRule="atLeast"/>
        <w:jc w:val="both"/>
        <w:rPr>
          <w:rFonts w:ascii="MS Reference Sans Serif" w:hAnsi="MS Reference Sans Serif" w:cs="Tahoma"/>
          <w:sz w:val="24"/>
          <w:szCs w:val="24"/>
        </w:rPr>
      </w:pPr>
    </w:p>
    <w:p w:rsidR="00B155D2" w:rsidRDefault="00B155D2"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053731" w:rsidRDefault="00053731" w:rsidP="00C21EB3">
      <w:pPr>
        <w:spacing w:after="0" w:line="240" w:lineRule="atLeast"/>
        <w:jc w:val="both"/>
        <w:rPr>
          <w:rFonts w:ascii="MS Reference Sans Serif" w:hAnsi="MS Reference Sans Serif" w:cs="Tahoma"/>
          <w:sz w:val="24"/>
          <w:szCs w:val="24"/>
        </w:rPr>
      </w:pPr>
    </w:p>
    <w:p w:rsidR="00E01A23" w:rsidRPr="00053731" w:rsidRDefault="006D408F" w:rsidP="004D7AA1">
      <w:pPr>
        <w:pStyle w:val="Textoindependiente"/>
        <w:jc w:val="center"/>
        <w:rPr>
          <w:rFonts w:ascii="Arial" w:hAnsi="Arial" w:cs="Arial"/>
          <w:b/>
          <w:sz w:val="24"/>
          <w:szCs w:val="24"/>
        </w:rPr>
      </w:pPr>
      <w:r w:rsidRPr="00053731">
        <w:rPr>
          <w:rFonts w:ascii="Arial" w:hAnsi="Arial" w:cs="Arial"/>
          <w:b/>
          <w:sz w:val="24"/>
          <w:szCs w:val="24"/>
        </w:rPr>
        <w:lastRenderedPageBreak/>
        <w:t>2.</w:t>
      </w:r>
      <w:r w:rsidR="00053731" w:rsidRPr="00053731">
        <w:rPr>
          <w:rFonts w:ascii="Arial" w:hAnsi="Arial" w:cs="Arial"/>
          <w:b/>
          <w:sz w:val="24"/>
          <w:szCs w:val="24"/>
        </w:rPr>
        <w:t>8</w:t>
      </w:r>
      <w:r w:rsidR="00053731" w:rsidRPr="00053731">
        <w:rPr>
          <w:rFonts w:ascii="Arial" w:hAnsi="Arial" w:cs="Arial"/>
          <w:b/>
          <w:sz w:val="24"/>
          <w:szCs w:val="24"/>
        </w:rPr>
        <w:tab/>
      </w:r>
      <w:r w:rsidR="00E01A23" w:rsidRPr="00053731">
        <w:rPr>
          <w:rFonts w:ascii="Arial" w:hAnsi="Arial" w:cs="Arial"/>
          <w:b/>
          <w:sz w:val="24"/>
          <w:szCs w:val="24"/>
        </w:rPr>
        <w:t>. COSTO FISCAL DE LOS PROYECTOS DE ACUERDO SANCIONADOS EN LA VIGENCIA FISCAL ANTERIOR</w:t>
      </w:r>
    </w:p>
    <w:p w:rsidR="004D7AA1" w:rsidRPr="00053731" w:rsidRDefault="004D7AA1" w:rsidP="004D7AA1">
      <w:pPr>
        <w:pStyle w:val="Textoindependiente"/>
        <w:jc w:val="center"/>
        <w:rPr>
          <w:rFonts w:ascii="Arial" w:hAnsi="Arial" w:cs="Arial"/>
          <w:b/>
          <w:sz w:val="24"/>
          <w:szCs w:val="24"/>
        </w:rPr>
      </w:pPr>
    </w:p>
    <w:p w:rsidR="00E01A23" w:rsidRPr="00053731" w:rsidRDefault="00E01A23" w:rsidP="00C21EB3">
      <w:pPr>
        <w:pStyle w:val="Textoindependiente"/>
        <w:jc w:val="both"/>
        <w:rPr>
          <w:rFonts w:ascii="Arial" w:hAnsi="Arial" w:cs="Arial"/>
          <w:sz w:val="24"/>
          <w:szCs w:val="24"/>
        </w:rPr>
      </w:pPr>
      <w:r w:rsidRPr="00053731">
        <w:rPr>
          <w:rFonts w:ascii="Arial" w:hAnsi="Arial" w:cs="Arial"/>
          <w:sz w:val="24"/>
          <w:szCs w:val="24"/>
        </w:rPr>
        <w:t>Durante la vigencia fiscal de 20</w:t>
      </w:r>
      <w:r w:rsidR="002C56C5">
        <w:rPr>
          <w:rFonts w:ascii="Arial" w:hAnsi="Arial" w:cs="Arial"/>
          <w:sz w:val="24"/>
          <w:szCs w:val="24"/>
        </w:rPr>
        <w:t>11</w:t>
      </w:r>
      <w:r w:rsidRPr="00053731">
        <w:rPr>
          <w:rFonts w:ascii="Arial" w:hAnsi="Arial" w:cs="Arial"/>
          <w:sz w:val="24"/>
          <w:szCs w:val="24"/>
        </w:rPr>
        <w:t xml:space="preserve">, el honorable Concejo Municipal de </w:t>
      </w:r>
      <w:r w:rsidR="00FC4A28" w:rsidRPr="00053731">
        <w:rPr>
          <w:rFonts w:ascii="Arial" w:hAnsi="Arial" w:cs="Arial"/>
          <w:sz w:val="24"/>
          <w:szCs w:val="24"/>
        </w:rPr>
        <w:t>Villavieja</w:t>
      </w:r>
      <w:r w:rsidRPr="00053731">
        <w:rPr>
          <w:rFonts w:ascii="Arial" w:hAnsi="Arial" w:cs="Arial"/>
          <w:sz w:val="24"/>
          <w:szCs w:val="24"/>
        </w:rPr>
        <w:t xml:space="preserve"> expidió en total treinta y </w:t>
      </w:r>
      <w:r w:rsidR="00324291" w:rsidRPr="00053731">
        <w:rPr>
          <w:rFonts w:ascii="Arial" w:hAnsi="Arial" w:cs="Arial"/>
          <w:sz w:val="24"/>
          <w:szCs w:val="24"/>
        </w:rPr>
        <w:t>tres</w:t>
      </w:r>
      <w:r w:rsidRPr="00053731">
        <w:rPr>
          <w:rFonts w:ascii="Arial" w:hAnsi="Arial" w:cs="Arial"/>
          <w:sz w:val="24"/>
          <w:szCs w:val="24"/>
        </w:rPr>
        <w:t>, referidos principalmente a ajustes presupuestales, autorizaciones y facultades, que revisados detalladamente no generaron costos fiscales adicionales a la administración municipal.</w:t>
      </w:r>
    </w:p>
    <w:p w:rsidR="00E01A23" w:rsidRPr="00053731" w:rsidRDefault="00E01A23" w:rsidP="00C21EB3">
      <w:pPr>
        <w:pStyle w:val="Textoindependiente"/>
        <w:jc w:val="both"/>
        <w:rPr>
          <w:rFonts w:ascii="Arial" w:hAnsi="Arial" w:cs="Arial"/>
          <w:sz w:val="24"/>
          <w:szCs w:val="24"/>
        </w:rPr>
      </w:pPr>
      <w:r w:rsidRPr="00053731">
        <w:rPr>
          <w:rFonts w:ascii="Arial" w:hAnsi="Arial" w:cs="Arial"/>
          <w:sz w:val="24"/>
          <w:szCs w:val="24"/>
        </w:rPr>
        <w:t>La relación de acuerdos sancionados en la vigencia fiscal por el Concejo Municipal corresponde al siguiente detalle:</w:t>
      </w:r>
    </w:p>
    <w:tbl>
      <w:tblPr>
        <w:tblW w:w="9456" w:type="dxa"/>
        <w:tblInd w:w="70" w:type="dxa"/>
        <w:tblCellMar>
          <w:left w:w="70" w:type="dxa"/>
          <w:right w:w="70" w:type="dxa"/>
        </w:tblCellMar>
        <w:tblLook w:val="04A0"/>
      </w:tblPr>
      <w:tblGrid>
        <w:gridCol w:w="821"/>
        <w:gridCol w:w="5995"/>
        <w:gridCol w:w="2640"/>
      </w:tblGrid>
      <w:tr w:rsidR="00324291" w:rsidRPr="00C21EB3">
        <w:trPr>
          <w:trHeight w:val="510"/>
        </w:trPr>
        <w:tc>
          <w:tcPr>
            <w:tcW w:w="9456" w:type="dxa"/>
            <w:gridSpan w:val="3"/>
            <w:tcBorders>
              <w:top w:val="nil"/>
              <w:left w:val="nil"/>
              <w:bottom w:val="nil"/>
              <w:right w:val="nil"/>
            </w:tcBorders>
            <w:shd w:val="clear" w:color="auto" w:fill="auto"/>
            <w:noWrap/>
            <w:vAlign w:val="bottom"/>
          </w:tcPr>
          <w:p w:rsidR="00324291" w:rsidRPr="00C21EB3" w:rsidRDefault="00BA529B" w:rsidP="00BA529B">
            <w:pPr>
              <w:spacing w:after="0" w:line="240" w:lineRule="auto"/>
              <w:jc w:val="center"/>
              <w:rPr>
                <w:rFonts w:ascii="MS Reference Sans Serif" w:eastAsia="Times New Roman" w:hAnsi="MS Reference Sans Serif" w:cs="Arial"/>
                <w:b/>
                <w:bCs/>
                <w:sz w:val="24"/>
                <w:szCs w:val="24"/>
                <w:lang w:val="es-CO" w:eastAsia="es-CO"/>
              </w:rPr>
            </w:pPr>
            <w:r>
              <w:rPr>
                <w:rFonts w:ascii="MS Reference Sans Serif" w:eastAsia="Times New Roman" w:hAnsi="MS Reference Sans Serif" w:cs="Arial"/>
                <w:b/>
                <w:bCs/>
                <w:sz w:val="24"/>
                <w:szCs w:val="24"/>
                <w:lang w:val="es-CO" w:eastAsia="es-CO"/>
              </w:rPr>
              <w:t>CUADRO</w:t>
            </w:r>
            <w:r w:rsidR="00324291" w:rsidRPr="00C21EB3">
              <w:rPr>
                <w:rFonts w:ascii="MS Reference Sans Serif" w:eastAsia="Times New Roman" w:hAnsi="MS Reference Sans Serif" w:cs="Arial"/>
                <w:b/>
                <w:bCs/>
                <w:sz w:val="24"/>
                <w:szCs w:val="24"/>
                <w:lang w:val="es-CO" w:eastAsia="es-CO"/>
              </w:rPr>
              <w:t xml:space="preserve"> No. 1</w:t>
            </w:r>
            <w:r>
              <w:rPr>
                <w:rFonts w:ascii="MS Reference Sans Serif" w:eastAsia="Times New Roman" w:hAnsi="MS Reference Sans Serif" w:cs="Arial"/>
                <w:b/>
                <w:bCs/>
                <w:sz w:val="24"/>
                <w:szCs w:val="24"/>
                <w:lang w:val="es-CO" w:eastAsia="es-CO"/>
              </w:rPr>
              <w:t>4</w:t>
            </w:r>
          </w:p>
        </w:tc>
      </w:tr>
      <w:tr w:rsidR="00324291" w:rsidRPr="00C21EB3">
        <w:trPr>
          <w:trHeight w:val="360"/>
        </w:trPr>
        <w:tc>
          <w:tcPr>
            <w:tcW w:w="9456" w:type="dxa"/>
            <w:gridSpan w:val="3"/>
            <w:tcBorders>
              <w:top w:val="nil"/>
              <w:left w:val="nil"/>
              <w:bottom w:val="nil"/>
              <w:right w:val="nil"/>
            </w:tcBorders>
            <w:shd w:val="clear" w:color="auto" w:fill="auto"/>
            <w:vAlign w:val="center"/>
          </w:tcPr>
          <w:p w:rsidR="00324291" w:rsidRPr="00C21EB3" w:rsidRDefault="00324291" w:rsidP="002C56C5">
            <w:pPr>
              <w:spacing w:after="0" w:line="240" w:lineRule="auto"/>
              <w:jc w:val="center"/>
              <w:rPr>
                <w:rFonts w:ascii="MS Reference Sans Serif" w:eastAsia="Times New Roman" w:hAnsi="MS Reference Sans Serif" w:cs="Arial"/>
                <w:b/>
                <w:bCs/>
                <w:sz w:val="24"/>
                <w:szCs w:val="24"/>
                <w:lang w:val="es-CO" w:eastAsia="es-CO"/>
              </w:rPr>
            </w:pPr>
            <w:r w:rsidRPr="00C21EB3">
              <w:rPr>
                <w:rFonts w:ascii="MS Reference Sans Serif" w:eastAsia="Times New Roman" w:hAnsi="MS Reference Sans Serif" w:cs="Arial"/>
                <w:b/>
                <w:bCs/>
                <w:sz w:val="24"/>
                <w:szCs w:val="24"/>
                <w:lang w:val="es-CO" w:eastAsia="es-CO"/>
              </w:rPr>
              <w:t>RELACION DE ACUERDO APROBADOS EN EL TRANSCURSO DEL AÑO 20</w:t>
            </w:r>
            <w:r w:rsidR="002C56C5">
              <w:rPr>
                <w:rFonts w:ascii="MS Reference Sans Serif" w:eastAsia="Times New Roman" w:hAnsi="MS Reference Sans Serif" w:cs="Arial"/>
                <w:b/>
                <w:bCs/>
                <w:sz w:val="24"/>
                <w:szCs w:val="24"/>
                <w:lang w:val="es-CO" w:eastAsia="es-CO"/>
              </w:rPr>
              <w:t>11</w:t>
            </w:r>
          </w:p>
        </w:tc>
      </w:tr>
      <w:tr w:rsidR="00324291" w:rsidRPr="00C21EB3">
        <w:trPr>
          <w:trHeight w:val="270"/>
        </w:trPr>
        <w:tc>
          <w:tcPr>
            <w:tcW w:w="821" w:type="dxa"/>
            <w:tcBorders>
              <w:top w:val="nil"/>
              <w:left w:val="nil"/>
              <w:bottom w:val="nil"/>
              <w:right w:val="nil"/>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p>
        </w:tc>
        <w:tc>
          <w:tcPr>
            <w:tcW w:w="5995" w:type="dxa"/>
            <w:tcBorders>
              <w:top w:val="nil"/>
              <w:left w:val="nil"/>
              <w:bottom w:val="nil"/>
              <w:right w:val="nil"/>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p>
        </w:tc>
        <w:tc>
          <w:tcPr>
            <w:tcW w:w="2640" w:type="dxa"/>
            <w:tcBorders>
              <w:top w:val="nil"/>
              <w:left w:val="nil"/>
              <w:bottom w:val="nil"/>
              <w:right w:val="nil"/>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p>
        </w:tc>
      </w:tr>
      <w:tr w:rsidR="00324291" w:rsidRPr="00C21EB3">
        <w:trPr>
          <w:trHeight w:val="360"/>
        </w:trPr>
        <w:tc>
          <w:tcPr>
            <w:tcW w:w="8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Nro.</w:t>
            </w:r>
          </w:p>
        </w:tc>
        <w:tc>
          <w:tcPr>
            <w:tcW w:w="5995" w:type="dxa"/>
            <w:tcBorders>
              <w:top w:val="single" w:sz="8" w:space="0" w:color="auto"/>
              <w:left w:val="nil"/>
              <w:bottom w:val="single" w:sz="4" w:space="0" w:color="auto"/>
              <w:right w:val="single" w:sz="4" w:space="0" w:color="auto"/>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TITULO</w:t>
            </w:r>
          </w:p>
        </w:tc>
        <w:tc>
          <w:tcPr>
            <w:tcW w:w="2640" w:type="dxa"/>
            <w:tcBorders>
              <w:top w:val="single" w:sz="8" w:space="0" w:color="auto"/>
              <w:left w:val="nil"/>
              <w:bottom w:val="single" w:sz="4" w:space="0" w:color="auto"/>
              <w:right w:val="single" w:sz="8" w:space="0" w:color="auto"/>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VALOR</w:t>
            </w:r>
          </w:p>
        </w:tc>
      </w:tr>
      <w:tr w:rsidR="00324291" w:rsidRPr="00C21EB3">
        <w:trPr>
          <w:trHeight w:val="570"/>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1</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 cual se adiciona unos recursos al presupuesto de renta s e ingresos y gastos de funcionamiento e </w:t>
            </w:r>
            <w:r w:rsidR="002C56C5" w:rsidRPr="00C21EB3">
              <w:rPr>
                <w:rFonts w:ascii="MS Reference Sans Serif" w:eastAsia="Times New Roman" w:hAnsi="MS Reference Sans Serif" w:cs="Arial"/>
                <w:sz w:val="24"/>
                <w:szCs w:val="24"/>
                <w:lang w:val="es-CO" w:eastAsia="es-CO"/>
              </w:rPr>
              <w:t>inversión</w:t>
            </w:r>
            <w:r w:rsidR="00324291" w:rsidRPr="00C21EB3">
              <w:rPr>
                <w:rFonts w:ascii="MS Reference Sans Serif" w:eastAsia="Times New Roman" w:hAnsi="MS Reference Sans Serif" w:cs="Arial"/>
                <w:sz w:val="24"/>
                <w:szCs w:val="24"/>
                <w:lang w:val="es-CO" w:eastAsia="es-CO"/>
              </w:rPr>
              <w:t xml:space="preserve"> de la actual vigencia fiscal</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xml:space="preserve"> $127.047.055.20</w:t>
            </w:r>
          </w:p>
        </w:tc>
      </w:tr>
      <w:tr w:rsidR="00324291" w:rsidRPr="00C21EB3">
        <w:trPr>
          <w:trHeight w:val="855"/>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2</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2C56C5">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del cual se adiciona recursos del sistema general de participaciones en el presupuesto de rentas e ingresos y gastos de funcionamiento e </w:t>
            </w:r>
            <w:r w:rsidR="002C56C5" w:rsidRPr="00C21EB3">
              <w:rPr>
                <w:rFonts w:ascii="MS Reference Sans Serif" w:eastAsia="Times New Roman" w:hAnsi="MS Reference Sans Serif" w:cs="Arial"/>
                <w:sz w:val="24"/>
                <w:szCs w:val="24"/>
                <w:lang w:val="es-CO" w:eastAsia="es-CO"/>
              </w:rPr>
              <w:t>inversión</w:t>
            </w:r>
            <w:r w:rsidR="00324291" w:rsidRPr="00C21EB3">
              <w:rPr>
                <w:rFonts w:ascii="MS Reference Sans Serif" w:eastAsia="Times New Roman" w:hAnsi="MS Reference Sans Serif" w:cs="Arial"/>
                <w:sz w:val="24"/>
                <w:szCs w:val="24"/>
                <w:lang w:val="es-CO" w:eastAsia="es-CO"/>
              </w:rPr>
              <w:t xml:space="preserve"> de la actual vigencia fiscal 20</w:t>
            </w:r>
            <w:r w:rsidR="002C56C5">
              <w:rPr>
                <w:rFonts w:ascii="MS Reference Sans Serif" w:eastAsia="Times New Roman" w:hAnsi="MS Reference Sans Serif" w:cs="Arial"/>
                <w:sz w:val="24"/>
                <w:szCs w:val="24"/>
                <w:lang w:val="es-CO" w:eastAsia="es-CO"/>
              </w:rPr>
              <w:t>11</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xml:space="preserve"> $321.051.788</w:t>
            </w:r>
          </w:p>
        </w:tc>
      </w:tr>
      <w:tr w:rsidR="00324291" w:rsidRPr="00C21EB3">
        <w:trPr>
          <w:trHeight w:val="570"/>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3</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2C56C5">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del cual se realizan unos contra </w:t>
            </w:r>
            <w:r w:rsidR="002C56C5" w:rsidRPr="00C21EB3">
              <w:rPr>
                <w:rFonts w:ascii="MS Reference Sans Serif" w:eastAsia="Times New Roman" w:hAnsi="MS Reference Sans Serif" w:cs="Arial"/>
                <w:sz w:val="24"/>
                <w:szCs w:val="24"/>
                <w:lang w:val="es-CO" w:eastAsia="es-CO"/>
              </w:rPr>
              <w:t>créditos</w:t>
            </w:r>
            <w:r w:rsidR="00324291" w:rsidRPr="00C21EB3">
              <w:rPr>
                <w:rFonts w:ascii="MS Reference Sans Serif" w:eastAsia="Times New Roman" w:hAnsi="MS Reference Sans Serif" w:cs="Arial"/>
                <w:sz w:val="24"/>
                <w:szCs w:val="24"/>
                <w:lang w:val="es-CO" w:eastAsia="es-CO"/>
              </w:rPr>
              <w:t xml:space="preserve"> en el presupuesto de gastos de funcionamiento e </w:t>
            </w:r>
            <w:r w:rsidR="002C56C5" w:rsidRPr="00C21EB3">
              <w:rPr>
                <w:rFonts w:ascii="MS Reference Sans Serif" w:eastAsia="Times New Roman" w:hAnsi="MS Reference Sans Serif" w:cs="Arial"/>
                <w:sz w:val="24"/>
                <w:szCs w:val="24"/>
                <w:lang w:val="es-CO" w:eastAsia="es-CO"/>
              </w:rPr>
              <w:t>inversió</w:t>
            </w:r>
            <w:r w:rsidR="002C56C5">
              <w:rPr>
                <w:rFonts w:ascii="MS Reference Sans Serif" w:eastAsia="Times New Roman" w:hAnsi="MS Reference Sans Serif" w:cs="Arial"/>
                <w:sz w:val="24"/>
                <w:szCs w:val="24"/>
                <w:lang w:val="es-CO" w:eastAsia="es-CO"/>
              </w:rPr>
              <w:t>n</w:t>
            </w:r>
            <w:r w:rsidR="00324291" w:rsidRPr="00C21EB3">
              <w:rPr>
                <w:rFonts w:ascii="MS Reference Sans Serif" w:eastAsia="Times New Roman" w:hAnsi="MS Reference Sans Serif" w:cs="Arial"/>
                <w:sz w:val="24"/>
                <w:szCs w:val="24"/>
                <w:lang w:val="es-CO" w:eastAsia="es-CO"/>
              </w:rPr>
              <w:t xml:space="preserve"> de la actual vigencia fiscal 20</w:t>
            </w:r>
            <w:r w:rsidR="002C56C5">
              <w:rPr>
                <w:rFonts w:ascii="MS Reference Sans Serif" w:eastAsia="Times New Roman" w:hAnsi="MS Reference Sans Serif" w:cs="Arial"/>
                <w:sz w:val="24"/>
                <w:szCs w:val="24"/>
                <w:lang w:val="es-CO" w:eastAsia="es-CO"/>
              </w:rPr>
              <w:t>11</w:t>
            </w:r>
            <w:r w:rsidR="00324291" w:rsidRPr="00C21EB3">
              <w:rPr>
                <w:rFonts w:ascii="MS Reference Sans Serif" w:eastAsia="Times New Roman" w:hAnsi="MS Reference Sans Serif" w:cs="Arial"/>
                <w:sz w:val="24"/>
                <w:szCs w:val="24"/>
                <w:lang w:val="es-CO" w:eastAsia="es-CO"/>
              </w:rPr>
              <w:t xml:space="preserve"> </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noWrap/>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w:t>
            </w:r>
          </w:p>
        </w:tc>
      </w:tr>
      <w:tr w:rsidR="00324291" w:rsidRPr="00C21EB3">
        <w:trPr>
          <w:trHeight w:val="570"/>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4</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2C56C5">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del cual se adiciona recursos la presupuesto de rentas e ingresos y gastos de funcionamiento e inversion de la actual vigencia fiscal de 20</w:t>
            </w:r>
            <w:r w:rsidR="002C56C5">
              <w:rPr>
                <w:rFonts w:ascii="MS Reference Sans Serif" w:eastAsia="Times New Roman" w:hAnsi="MS Reference Sans Serif" w:cs="Arial"/>
                <w:sz w:val="24"/>
                <w:szCs w:val="24"/>
                <w:lang w:val="es-CO" w:eastAsia="es-CO"/>
              </w:rPr>
              <w:t>11</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xml:space="preserve"> $714.190.059</w:t>
            </w:r>
          </w:p>
        </w:tc>
      </w:tr>
      <w:tr w:rsidR="00324291" w:rsidRPr="00C21EB3">
        <w:trPr>
          <w:trHeight w:val="570"/>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6</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del cual se adicionan recursos de convenios del icbf al presupuesto de rentas e ingresos, gastos de funcionamiento e inversión de la actual vigencia fiscal</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xml:space="preserve"> $77.402.516</w:t>
            </w:r>
          </w:p>
        </w:tc>
      </w:tr>
      <w:tr w:rsidR="00324291" w:rsidRPr="00C21EB3">
        <w:trPr>
          <w:trHeight w:val="570"/>
        </w:trPr>
        <w:tc>
          <w:tcPr>
            <w:tcW w:w="821" w:type="dxa"/>
            <w:tcBorders>
              <w:top w:val="nil"/>
              <w:left w:val="single" w:sz="8" w:space="0" w:color="auto"/>
              <w:bottom w:val="single" w:sz="4" w:space="0" w:color="auto"/>
              <w:right w:val="single" w:sz="4" w:space="0" w:color="auto"/>
            </w:tcBorders>
            <w:shd w:val="clear" w:color="auto" w:fill="auto"/>
            <w:vAlign w:val="bottom"/>
          </w:tcPr>
          <w:p w:rsidR="00324291" w:rsidRPr="00C21EB3" w:rsidRDefault="002C56C5" w:rsidP="00C21EB3">
            <w:pPr>
              <w:spacing w:after="0" w:line="240" w:lineRule="auto"/>
              <w:jc w:val="both"/>
              <w:rPr>
                <w:rFonts w:ascii="MS Reference Sans Serif" w:eastAsia="Times New Roman" w:hAnsi="MS Reference Sans Serif" w:cs="Arial"/>
                <w:sz w:val="24"/>
                <w:szCs w:val="24"/>
                <w:lang w:val="es-CO" w:eastAsia="es-CO"/>
              </w:rPr>
            </w:pPr>
            <w:r>
              <w:rPr>
                <w:rFonts w:ascii="MS Reference Sans Serif" w:eastAsia="Times New Roman" w:hAnsi="MS Reference Sans Serif" w:cs="Arial"/>
                <w:sz w:val="24"/>
                <w:szCs w:val="24"/>
                <w:lang w:val="es-CO" w:eastAsia="es-CO"/>
              </w:rPr>
              <w:t>7</w:t>
            </w:r>
          </w:p>
        </w:tc>
        <w:tc>
          <w:tcPr>
            <w:tcW w:w="5995" w:type="dxa"/>
            <w:tcBorders>
              <w:top w:val="nil"/>
              <w:left w:val="nil"/>
              <w:bottom w:val="single" w:sz="4" w:space="0" w:color="auto"/>
              <w:right w:val="single" w:sz="4" w:space="0" w:color="auto"/>
            </w:tcBorders>
            <w:shd w:val="clear" w:color="auto" w:fill="auto"/>
            <w:vAlign w:val="center"/>
          </w:tcPr>
          <w:p w:rsidR="00324291" w:rsidRPr="00C21EB3" w:rsidRDefault="00081A8D"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w:t>
            </w:r>
            <w:r w:rsidR="00324291" w:rsidRPr="00C21EB3">
              <w:rPr>
                <w:rFonts w:ascii="MS Reference Sans Serif" w:eastAsia="Times New Roman" w:hAnsi="MS Reference Sans Serif" w:cs="Arial"/>
                <w:sz w:val="24"/>
                <w:szCs w:val="24"/>
                <w:lang w:val="es-CO" w:eastAsia="es-CO"/>
              </w:rPr>
              <w:t xml:space="preserve"> Por medio del cual se adicionan recursos de convenios al presupuesto de rentas e ingresos, gastos de funcionamiento e inversión actual vigencia fiscal </w:t>
            </w:r>
            <w:r w:rsidRPr="00C21EB3">
              <w:rPr>
                <w:rFonts w:ascii="MS Reference Sans Serif" w:eastAsia="Times New Roman" w:hAnsi="MS Reference Sans Serif" w:cs="Arial"/>
                <w:sz w:val="24"/>
                <w:szCs w:val="24"/>
                <w:lang w:val="es-CO" w:eastAsia="es-CO"/>
              </w:rPr>
              <w:t>“</w:t>
            </w:r>
          </w:p>
        </w:tc>
        <w:tc>
          <w:tcPr>
            <w:tcW w:w="2640" w:type="dxa"/>
            <w:tcBorders>
              <w:top w:val="nil"/>
              <w:left w:val="nil"/>
              <w:bottom w:val="single" w:sz="4" w:space="0" w:color="auto"/>
              <w:right w:val="single" w:sz="8" w:space="0" w:color="auto"/>
            </w:tcBorders>
            <w:shd w:val="clear" w:color="auto" w:fill="auto"/>
            <w:vAlign w:val="bottom"/>
          </w:tcPr>
          <w:p w:rsidR="00324291" w:rsidRPr="00C21EB3" w:rsidRDefault="00324291" w:rsidP="00C21EB3">
            <w:pPr>
              <w:spacing w:after="0" w:line="240" w:lineRule="auto"/>
              <w:jc w:val="both"/>
              <w:rPr>
                <w:rFonts w:ascii="MS Reference Sans Serif" w:eastAsia="Times New Roman" w:hAnsi="MS Reference Sans Serif" w:cs="Arial"/>
                <w:sz w:val="24"/>
                <w:szCs w:val="24"/>
                <w:lang w:val="es-CO" w:eastAsia="es-CO"/>
              </w:rPr>
            </w:pPr>
            <w:r w:rsidRPr="00C21EB3">
              <w:rPr>
                <w:rFonts w:ascii="MS Reference Sans Serif" w:eastAsia="Times New Roman" w:hAnsi="MS Reference Sans Serif" w:cs="Arial"/>
                <w:sz w:val="24"/>
                <w:szCs w:val="24"/>
                <w:lang w:val="es-CO" w:eastAsia="es-CO"/>
              </w:rPr>
              <w:t xml:space="preserve"> $50.000.000</w:t>
            </w:r>
          </w:p>
        </w:tc>
      </w:tr>
    </w:tbl>
    <w:p w:rsidR="00324291" w:rsidRPr="00C21EB3" w:rsidRDefault="00324291" w:rsidP="00C21EB3">
      <w:pPr>
        <w:spacing w:after="0" w:line="240" w:lineRule="atLeast"/>
        <w:jc w:val="both"/>
        <w:rPr>
          <w:rFonts w:ascii="MS Reference Sans Serif" w:hAnsi="MS Reference Sans Serif" w:cs="Tahoma"/>
          <w:sz w:val="24"/>
          <w:szCs w:val="24"/>
        </w:rPr>
      </w:pPr>
    </w:p>
    <w:p w:rsidR="00E01A23" w:rsidRPr="00053731" w:rsidRDefault="00CC2D19" w:rsidP="008F307F">
      <w:pPr>
        <w:pStyle w:val="Lista2"/>
        <w:jc w:val="center"/>
        <w:rPr>
          <w:rFonts w:ascii="Arial" w:hAnsi="Arial" w:cs="Arial"/>
          <w:b/>
          <w:sz w:val="24"/>
          <w:szCs w:val="24"/>
        </w:rPr>
      </w:pPr>
      <w:r w:rsidRPr="00053731">
        <w:rPr>
          <w:rFonts w:ascii="Arial" w:hAnsi="Arial" w:cs="Arial"/>
          <w:b/>
          <w:sz w:val="24"/>
          <w:szCs w:val="24"/>
        </w:rPr>
        <w:lastRenderedPageBreak/>
        <w:t>2.</w:t>
      </w:r>
      <w:r w:rsidR="00053731" w:rsidRPr="00053731">
        <w:rPr>
          <w:rFonts w:ascii="Arial" w:hAnsi="Arial" w:cs="Arial"/>
          <w:b/>
          <w:sz w:val="24"/>
          <w:szCs w:val="24"/>
        </w:rPr>
        <w:t>9</w:t>
      </w:r>
      <w:r w:rsidR="008C0E7C" w:rsidRPr="00053731">
        <w:rPr>
          <w:rFonts w:ascii="Arial" w:hAnsi="Arial" w:cs="Arial"/>
          <w:b/>
          <w:sz w:val="24"/>
          <w:szCs w:val="24"/>
        </w:rPr>
        <w:t>.</w:t>
      </w:r>
      <w:r w:rsidR="00081A8D" w:rsidRPr="00053731">
        <w:rPr>
          <w:rFonts w:ascii="Arial" w:hAnsi="Arial" w:cs="Arial"/>
          <w:b/>
          <w:sz w:val="24"/>
          <w:szCs w:val="24"/>
        </w:rPr>
        <w:tab/>
      </w:r>
      <w:r w:rsidR="008C0E7C" w:rsidRPr="00053731">
        <w:rPr>
          <w:rFonts w:ascii="Arial" w:hAnsi="Arial" w:cs="Arial"/>
          <w:b/>
          <w:sz w:val="24"/>
          <w:szCs w:val="24"/>
        </w:rPr>
        <w:t>INDICADORES DE GESTIÓN</w:t>
      </w:r>
      <w:r w:rsidR="00E01A23" w:rsidRPr="00053731">
        <w:rPr>
          <w:rFonts w:ascii="Arial" w:hAnsi="Arial" w:cs="Arial"/>
          <w:b/>
          <w:sz w:val="24"/>
          <w:szCs w:val="24"/>
        </w:rPr>
        <w:t xml:space="preserve"> </w:t>
      </w:r>
      <w:r w:rsidR="008C0E7C" w:rsidRPr="00053731">
        <w:rPr>
          <w:rFonts w:ascii="Arial" w:hAnsi="Arial" w:cs="Arial"/>
          <w:b/>
          <w:sz w:val="24"/>
          <w:szCs w:val="24"/>
        </w:rPr>
        <w:t xml:space="preserve"> PRESUPUESTAL Y DE RESULTADO</w:t>
      </w:r>
    </w:p>
    <w:p w:rsidR="00324291" w:rsidRPr="00053731" w:rsidRDefault="00324291" w:rsidP="00C21EB3">
      <w:pPr>
        <w:spacing w:after="0" w:line="240" w:lineRule="atLeast"/>
        <w:jc w:val="both"/>
        <w:rPr>
          <w:rFonts w:ascii="Arial" w:hAnsi="Arial" w:cs="Arial"/>
          <w:sz w:val="24"/>
          <w:szCs w:val="24"/>
        </w:rPr>
      </w:pPr>
    </w:p>
    <w:p w:rsidR="008C0E7C" w:rsidRPr="00053731" w:rsidRDefault="008C0E7C" w:rsidP="00C21EB3">
      <w:pPr>
        <w:pStyle w:val="Textoindependiente"/>
        <w:jc w:val="both"/>
        <w:rPr>
          <w:rFonts w:ascii="Arial" w:hAnsi="Arial" w:cs="Arial"/>
          <w:sz w:val="24"/>
          <w:szCs w:val="24"/>
        </w:rPr>
      </w:pPr>
      <w:r w:rsidRPr="00053731">
        <w:rPr>
          <w:rFonts w:ascii="Arial" w:hAnsi="Arial" w:cs="Arial"/>
          <w:sz w:val="24"/>
          <w:szCs w:val="24"/>
        </w:rPr>
        <w:t>Para efectos de realizar seguimiento al cumplimiento ajuste y retroalimentación del escenario financiero definido una serie de indicadores financieros, tendientes a monitorear el cumplimiento de las metas financieras plasmadas en el MFMP.</w:t>
      </w:r>
    </w:p>
    <w:p w:rsidR="008C0E7C" w:rsidRPr="00053731" w:rsidRDefault="008849BF" w:rsidP="00C21EB3">
      <w:pPr>
        <w:pStyle w:val="Textoindependiente"/>
        <w:jc w:val="both"/>
        <w:rPr>
          <w:rFonts w:ascii="Arial" w:hAnsi="Arial" w:cs="Arial"/>
          <w:sz w:val="24"/>
          <w:szCs w:val="24"/>
        </w:rPr>
      </w:pPr>
      <w:r w:rsidRPr="00053731">
        <w:rPr>
          <w:rFonts w:ascii="Arial" w:hAnsi="Arial" w:cs="Arial"/>
          <w:sz w:val="24"/>
          <w:szCs w:val="24"/>
        </w:rPr>
        <w:t>Primer lugar se define como fundamental hacer seguimiento al cumplimiento de los límites de gasto de funcionamiento definidos por la Ley 617 del 2000.</w:t>
      </w:r>
    </w:p>
    <w:p w:rsidR="008849BF" w:rsidRPr="00053731" w:rsidRDefault="008849BF" w:rsidP="00C21EB3">
      <w:pPr>
        <w:pStyle w:val="Textoindependiente"/>
        <w:jc w:val="both"/>
        <w:rPr>
          <w:rFonts w:ascii="Arial" w:hAnsi="Arial" w:cs="Arial"/>
          <w:sz w:val="24"/>
          <w:szCs w:val="24"/>
        </w:rPr>
      </w:pPr>
      <w:r w:rsidRPr="00053731">
        <w:rPr>
          <w:rFonts w:ascii="Arial" w:hAnsi="Arial" w:cs="Arial"/>
          <w:sz w:val="24"/>
          <w:szCs w:val="24"/>
        </w:rPr>
        <w:t xml:space="preserve">En segundo lugar, se hará seguimiento al desempeño global del manejo financiero del Municipio, teniendo como indicadores de seguimiento el indicador de desempeño fiscal que anualmente calcula el DNP y a indicadores de participación y composiciones de la estructura de ingresos y gastos del municipio. </w:t>
      </w:r>
    </w:p>
    <w:p w:rsidR="008F307F" w:rsidRPr="00053731" w:rsidRDefault="008F307F" w:rsidP="00C21EB3">
      <w:pPr>
        <w:pStyle w:val="Textoindependiente"/>
        <w:jc w:val="both"/>
        <w:rPr>
          <w:rFonts w:ascii="Arial" w:hAnsi="Arial" w:cs="Arial"/>
          <w:sz w:val="24"/>
          <w:szCs w:val="24"/>
        </w:rPr>
      </w:pPr>
    </w:p>
    <w:p w:rsidR="008849BF" w:rsidRPr="00053731" w:rsidRDefault="00CC2D19" w:rsidP="00CC2D19">
      <w:pPr>
        <w:pStyle w:val="Lista2"/>
        <w:rPr>
          <w:rFonts w:ascii="Arial" w:hAnsi="Arial" w:cs="Arial"/>
          <w:sz w:val="24"/>
          <w:szCs w:val="24"/>
        </w:rPr>
      </w:pPr>
      <w:r w:rsidRPr="00053731">
        <w:rPr>
          <w:rFonts w:ascii="Arial" w:hAnsi="Arial" w:cs="Arial"/>
          <w:b/>
          <w:sz w:val="24"/>
          <w:szCs w:val="24"/>
        </w:rPr>
        <w:t>2.</w:t>
      </w:r>
      <w:r w:rsidR="00053731" w:rsidRPr="00053731">
        <w:rPr>
          <w:rFonts w:ascii="Arial" w:hAnsi="Arial" w:cs="Arial"/>
          <w:b/>
          <w:sz w:val="24"/>
          <w:szCs w:val="24"/>
        </w:rPr>
        <w:t>9</w:t>
      </w:r>
      <w:r w:rsidRPr="00053731">
        <w:rPr>
          <w:rFonts w:ascii="Arial" w:hAnsi="Arial" w:cs="Arial"/>
          <w:b/>
          <w:sz w:val="24"/>
          <w:szCs w:val="24"/>
        </w:rPr>
        <w:t>.1</w:t>
      </w:r>
      <w:r w:rsidR="00081A8D" w:rsidRPr="00053731">
        <w:rPr>
          <w:rFonts w:ascii="Arial" w:hAnsi="Arial" w:cs="Arial"/>
          <w:b/>
          <w:sz w:val="24"/>
          <w:szCs w:val="24"/>
        </w:rPr>
        <w:tab/>
      </w:r>
      <w:r w:rsidR="00140CC9" w:rsidRPr="00053731">
        <w:rPr>
          <w:rFonts w:ascii="Arial" w:hAnsi="Arial" w:cs="Arial"/>
          <w:b/>
          <w:sz w:val="24"/>
          <w:szCs w:val="24"/>
        </w:rPr>
        <w:t xml:space="preserve">     </w:t>
      </w:r>
      <w:r w:rsidR="008849BF" w:rsidRPr="00053731">
        <w:rPr>
          <w:rFonts w:ascii="Arial" w:hAnsi="Arial" w:cs="Arial"/>
          <w:b/>
          <w:sz w:val="24"/>
          <w:szCs w:val="24"/>
        </w:rPr>
        <w:t>INDICADORES</w:t>
      </w:r>
      <w:r w:rsidR="008849BF" w:rsidRPr="00053731">
        <w:rPr>
          <w:rFonts w:ascii="Arial" w:hAnsi="Arial" w:cs="Arial"/>
          <w:sz w:val="24"/>
          <w:szCs w:val="24"/>
        </w:rPr>
        <w:t xml:space="preserve"> </w:t>
      </w:r>
      <w:r w:rsidR="008849BF" w:rsidRPr="00053731">
        <w:rPr>
          <w:rFonts w:ascii="Arial" w:hAnsi="Arial" w:cs="Arial"/>
          <w:b/>
          <w:sz w:val="24"/>
          <w:szCs w:val="24"/>
        </w:rPr>
        <w:t>DE SEGUIMIENTO AL CUMPLIMIENTO DE LA LEY 617 DEL 2000</w:t>
      </w:r>
    </w:p>
    <w:p w:rsidR="00324291" w:rsidRPr="00053731" w:rsidRDefault="00324291" w:rsidP="00C21EB3">
      <w:pPr>
        <w:spacing w:after="0" w:line="240" w:lineRule="atLeast"/>
        <w:jc w:val="both"/>
        <w:rPr>
          <w:rFonts w:ascii="Arial" w:hAnsi="Arial" w:cs="Arial"/>
          <w:sz w:val="24"/>
          <w:szCs w:val="24"/>
        </w:rPr>
      </w:pPr>
    </w:p>
    <w:p w:rsidR="008849BF" w:rsidRPr="00053731" w:rsidRDefault="008849BF" w:rsidP="00C21EB3">
      <w:pPr>
        <w:pStyle w:val="Textoindependiente"/>
        <w:jc w:val="both"/>
        <w:rPr>
          <w:rFonts w:ascii="Arial" w:hAnsi="Arial" w:cs="Arial"/>
          <w:sz w:val="24"/>
          <w:szCs w:val="24"/>
        </w:rPr>
      </w:pPr>
      <w:r w:rsidRPr="00053731">
        <w:rPr>
          <w:rFonts w:ascii="Arial" w:hAnsi="Arial" w:cs="Arial"/>
          <w:sz w:val="24"/>
          <w:szCs w:val="24"/>
        </w:rPr>
        <w:t>Con las expedición de la Ley 617 del 2000, o Ley de ley de ajuste Fiscal se hizo imperativo para las entidades territoriales el saneamiento fiscal, en este sentido la Ley establece que los gastos de funcionamiento de las entidades territoriales deben financiarse con sus ingresos corriente de libres destinación , de tal manera que estos sean suficientes para atender sus obligaciones corrientes, provisionar el  pasivo prestacional y pensional; y financiar, al menos parcialmente, la inversión pública autónoma de las mismas, en caso contrario se considera que el municipio no es viable, poniendo en riesgo su existencia como ent</w:t>
      </w:r>
      <w:r w:rsidR="002B1A57" w:rsidRPr="00053731">
        <w:rPr>
          <w:rFonts w:ascii="Arial" w:hAnsi="Arial" w:cs="Arial"/>
          <w:sz w:val="24"/>
          <w:szCs w:val="24"/>
        </w:rPr>
        <w:t>idad territorial.</w:t>
      </w:r>
    </w:p>
    <w:p w:rsidR="002B1A57" w:rsidRPr="00053731" w:rsidRDefault="002B1A57" w:rsidP="00C21EB3">
      <w:pPr>
        <w:pStyle w:val="Textoindependiente"/>
        <w:jc w:val="both"/>
        <w:rPr>
          <w:rFonts w:ascii="Arial" w:hAnsi="Arial" w:cs="Arial"/>
          <w:sz w:val="24"/>
          <w:szCs w:val="24"/>
        </w:rPr>
      </w:pPr>
      <w:r w:rsidRPr="00053731">
        <w:rPr>
          <w:rFonts w:ascii="Arial" w:hAnsi="Arial" w:cs="Arial"/>
          <w:sz w:val="24"/>
          <w:szCs w:val="24"/>
        </w:rPr>
        <w:t xml:space="preserve">De esta forma, las entidades territoriales deben efectuar anualmente los ajustes a sus presupuestos, tendiente a cumplir las metas de límite de gastos de funcionamiento establecidos por la ley de ajuste Fiscal, como un imperativo en todos los momentos del proceso presupuestal. </w:t>
      </w:r>
    </w:p>
    <w:p w:rsidR="002B1A57" w:rsidRPr="00053731" w:rsidRDefault="002B1A57" w:rsidP="00C21EB3">
      <w:pPr>
        <w:pStyle w:val="Textoindependiente"/>
        <w:jc w:val="both"/>
        <w:rPr>
          <w:rFonts w:ascii="Arial" w:hAnsi="Arial" w:cs="Arial"/>
          <w:sz w:val="24"/>
          <w:szCs w:val="24"/>
        </w:rPr>
      </w:pPr>
      <w:r w:rsidRPr="00053731">
        <w:rPr>
          <w:rFonts w:ascii="Arial" w:hAnsi="Arial" w:cs="Arial"/>
          <w:sz w:val="24"/>
          <w:szCs w:val="24"/>
        </w:rPr>
        <w:t>Para realizar una monitoria permanente del cumplimiento de las Ley 617 en el escenario financiero del municipio de Puerto López se han calculado para la vigencia del MFMP, los siguientes indicadores.</w:t>
      </w:r>
    </w:p>
    <w:p w:rsidR="00ED249D" w:rsidRPr="00053731" w:rsidRDefault="00ED249D" w:rsidP="00C21EB3">
      <w:pPr>
        <w:pStyle w:val="Textoindependiente"/>
        <w:jc w:val="both"/>
        <w:rPr>
          <w:rFonts w:ascii="Arial" w:hAnsi="Arial" w:cs="Arial"/>
          <w:b/>
          <w:sz w:val="24"/>
          <w:szCs w:val="24"/>
        </w:rPr>
      </w:pPr>
    </w:p>
    <w:p w:rsidR="002B1A57" w:rsidRPr="00053731" w:rsidRDefault="00CC2D19" w:rsidP="008F307F">
      <w:pPr>
        <w:pStyle w:val="Textoindependiente"/>
        <w:jc w:val="center"/>
        <w:rPr>
          <w:rFonts w:ascii="Arial" w:hAnsi="Arial" w:cs="Arial"/>
          <w:b/>
          <w:sz w:val="24"/>
          <w:szCs w:val="24"/>
        </w:rPr>
      </w:pPr>
      <w:r w:rsidRPr="00053731">
        <w:rPr>
          <w:rFonts w:ascii="Arial" w:hAnsi="Arial" w:cs="Arial"/>
          <w:b/>
          <w:sz w:val="24"/>
          <w:szCs w:val="24"/>
        </w:rPr>
        <w:t>2.</w:t>
      </w:r>
      <w:r w:rsidR="00053731" w:rsidRPr="00053731">
        <w:rPr>
          <w:rFonts w:ascii="Arial" w:hAnsi="Arial" w:cs="Arial"/>
          <w:b/>
          <w:sz w:val="24"/>
          <w:szCs w:val="24"/>
        </w:rPr>
        <w:t>9</w:t>
      </w:r>
      <w:r w:rsidR="00BA58F7" w:rsidRPr="00053731">
        <w:rPr>
          <w:rFonts w:ascii="Arial" w:hAnsi="Arial" w:cs="Arial"/>
          <w:b/>
          <w:sz w:val="24"/>
          <w:szCs w:val="24"/>
        </w:rPr>
        <w:t>.</w:t>
      </w:r>
      <w:r w:rsidRPr="00053731">
        <w:rPr>
          <w:rFonts w:ascii="Arial" w:hAnsi="Arial" w:cs="Arial"/>
          <w:b/>
          <w:sz w:val="24"/>
          <w:szCs w:val="24"/>
        </w:rPr>
        <w:t xml:space="preserve">2 </w:t>
      </w:r>
      <w:r w:rsidR="002B1A57" w:rsidRPr="00053731">
        <w:rPr>
          <w:rFonts w:ascii="Arial" w:hAnsi="Arial" w:cs="Arial"/>
          <w:b/>
          <w:sz w:val="24"/>
          <w:szCs w:val="24"/>
        </w:rPr>
        <w:t xml:space="preserve"> INDICADORES DE SEGUIMIENTO AL DESEMPEÑO Y MANEJO FISCAL</w:t>
      </w:r>
    </w:p>
    <w:p w:rsidR="008F307F" w:rsidRPr="00053731" w:rsidRDefault="008F307F" w:rsidP="008F307F">
      <w:pPr>
        <w:pStyle w:val="Textoindependiente"/>
        <w:jc w:val="center"/>
        <w:rPr>
          <w:rFonts w:ascii="Arial" w:hAnsi="Arial" w:cs="Arial"/>
          <w:b/>
          <w:sz w:val="24"/>
          <w:szCs w:val="24"/>
        </w:rPr>
      </w:pPr>
    </w:p>
    <w:p w:rsidR="002B1A57" w:rsidRPr="00053731" w:rsidRDefault="002B1A57" w:rsidP="00C21EB3">
      <w:pPr>
        <w:pStyle w:val="Textoindependiente"/>
        <w:jc w:val="both"/>
        <w:rPr>
          <w:rFonts w:ascii="Arial" w:hAnsi="Arial" w:cs="Arial"/>
          <w:sz w:val="24"/>
          <w:szCs w:val="24"/>
        </w:rPr>
      </w:pPr>
      <w:r w:rsidRPr="00053731">
        <w:rPr>
          <w:rFonts w:ascii="Arial" w:hAnsi="Arial" w:cs="Arial"/>
          <w:sz w:val="24"/>
          <w:szCs w:val="24"/>
        </w:rPr>
        <w:t xml:space="preserve">Se hará seguimiento al desempeño global del manejo financiero del municipio, teniendo como indicadores de seguimiento el indicador de desempeño fiscal que </w:t>
      </w:r>
      <w:r w:rsidRPr="00053731">
        <w:rPr>
          <w:rFonts w:ascii="Arial" w:hAnsi="Arial" w:cs="Arial"/>
          <w:sz w:val="24"/>
          <w:szCs w:val="24"/>
        </w:rPr>
        <w:lastRenderedPageBreak/>
        <w:t xml:space="preserve">anualmente calcula el DNP. Los indicadores de desempeño Fiscal, para el escenario financiero del MFMP del municipio se estiman, así: </w:t>
      </w:r>
    </w:p>
    <w:p w:rsidR="004471BD" w:rsidRPr="00C21EB3" w:rsidRDefault="00BA529B" w:rsidP="008F307F">
      <w:pPr>
        <w:tabs>
          <w:tab w:val="left" w:pos="2160"/>
        </w:tabs>
        <w:jc w:val="center"/>
        <w:rPr>
          <w:rFonts w:ascii="MS Reference Sans Serif" w:hAnsi="MS Reference Sans Serif" w:cs="Arial"/>
          <w:b/>
          <w:sz w:val="24"/>
          <w:szCs w:val="24"/>
        </w:rPr>
      </w:pPr>
      <w:r>
        <w:rPr>
          <w:rFonts w:ascii="MS Reference Sans Serif" w:hAnsi="MS Reference Sans Serif" w:cs="Arial"/>
          <w:b/>
          <w:sz w:val="24"/>
          <w:szCs w:val="24"/>
        </w:rPr>
        <w:t xml:space="preserve">CUADRO </w:t>
      </w:r>
      <w:r w:rsidR="004471BD" w:rsidRPr="00C21EB3">
        <w:rPr>
          <w:rFonts w:ascii="MS Reference Sans Serif" w:hAnsi="MS Reference Sans Serif" w:cs="Arial"/>
          <w:b/>
          <w:sz w:val="24"/>
          <w:szCs w:val="24"/>
        </w:rPr>
        <w:t xml:space="preserve"> No.  </w:t>
      </w:r>
      <w:r w:rsidR="008F307F">
        <w:rPr>
          <w:rFonts w:ascii="MS Reference Sans Serif" w:hAnsi="MS Reference Sans Serif" w:cs="Arial"/>
          <w:b/>
          <w:sz w:val="24"/>
          <w:szCs w:val="24"/>
        </w:rPr>
        <w:t>1</w:t>
      </w:r>
      <w:r>
        <w:rPr>
          <w:rFonts w:ascii="MS Reference Sans Serif" w:hAnsi="MS Reference Sans Serif" w:cs="Arial"/>
          <w:b/>
          <w:sz w:val="24"/>
          <w:szCs w:val="24"/>
        </w:rPr>
        <w:t>5</w:t>
      </w:r>
    </w:p>
    <w:p w:rsidR="004471BD" w:rsidRPr="00C21EB3" w:rsidRDefault="004471BD" w:rsidP="008F307F">
      <w:pPr>
        <w:pStyle w:val="xl35"/>
        <w:tabs>
          <w:tab w:val="left" w:pos="2160"/>
        </w:tabs>
        <w:spacing w:before="0" w:beforeAutospacing="0" w:after="0" w:afterAutospacing="0"/>
        <w:ind w:left="360"/>
        <w:rPr>
          <w:rFonts w:ascii="MS Reference Sans Serif" w:hAnsi="MS Reference Sans Serif"/>
          <w:b w:val="0"/>
          <w:bCs w:val="0"/>
        </w:rPr>
      </w:pPr>
      <w:r w:rsidRPr="00C21EB3">
        <w:rPr>
          <w:rFonts w:ascii="MS Reference Sans Serif" w:hAnsi="MS Reference Sans Serif"/>
        </w:rPr>
        <w:t>INDICES DE SITUACIÓN PRESUPUESTO</w:t>
      </w:r>
    </w:p>
    <w:p w:rsidR="004471BD" w:rsidRPr="008F307F" w:rsidRDefault="004471BD" w:rsidP="00C21EB3">
      <w:pPr>
        <w:pStyle w:val="xl35"/>
        <w:pBdr>
          <w:top w:val="single" w:sz="4" w:space="1" w:color="auto"/>
          <w:left w:val="single" w:sz="4" w:space="1" w:color="auto"/>
          <w:bottom w:val="single" w:sz="4" w:space="1" w:color="auto"/>
          <w:right w:val="single" w:sz="4" w:space="4" w:color="auto"/>
        </w:pBdr>
        <w:tabs>
          <w:tab w:val="left" w:pos="2160"/>
        </w:tabs>
        <w:spacing w:before="0" w:beforeAutospacing="0" w:after="0" w:afterAutospacing="0"/>
        <w:jc w:val="both"/>
        <w:rPr>
          <w:rFonts w:ascii="MS Reference Sans Serif" w:hAnsi="MS Reference Sans Serif"/>
          <w:sz w:val="22"/>
          <w:szCs w:val="22"/>
        </w:rPr>
      </w:pPr>
      <w:r w:rsidRPr="008F307F">
        <w:rPr>
          <w:rFonts w:ascii="MS Reference Sans Serif" w:hAnsi="MS Reference Sans Serif"/>
          <w:b w:val="0"/>
          <w:bCs w:val="0"/>
          <w:sz w:val="22"/>
          <w:szCs w:val="22"/>
        </w:rPr>
        <w:t xml:space="preserve">             </w:t>
      </w:r>
      <w:r w:rsidRPr="008F307F">
        <w:rPr>
          <w:rFonts w:ascii="MS Reference Sans Serif" w:hAnsi="MS Reference Sans Serif"/>
          <w:sz w:val="22"/>
          <w:szCs w:val="22"/>
        </w:rPr>
        <w:t>INDICADOR                     META                   INTERPRETACION</w:t>
      </w:r>
    </w:p>
    <w:tbl>
      <w:tblPr>
        <w:tblW w:w="9010" w:type="dxa"/>
        <w:tblInd w:w="60" w:type="dxa"/>
        <w:tblLayout w:type="fixed"/>
        <w:tblCellMar>
          <w:left w:w="70" w:type="dxa"/>
          <w:right w:w="70" w:type="dxa"/>
        </w:tblCellMar>
        <w:tblLook w:val="0000"/>
      </w:tblPr>
      <w:tblGrid>
        <w:gridCol w:w="3508"/>
        <w:gridCol w:w="315"/>
        <w:gridCol w:w="573"/>
        <w:gridCol w:w="386"/>
        <w:gridCol w:w="4228"/>
      </w:tblGrid>
      <w:tr w:rsidR="004471BD" w:rsidRPr="008F307F">
        <w:trPr>
          <w:trHeight w:val="255"/>
        </w:trPr>
        <w:tc>
          <w:tcPr>
            <w:tcW w:w="3508" w:type="dxa"/>
            <w:tcBorders>
              <w:top w:val="single" w:sz="8" w:space="0" w:color="auto"/>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 Ejecución plan de desarrollo</w:t>
            </w:r>
          </w:p>
        </w:tc>
        <w:tc>
          <w:tcPr>
            <w:tcW w:w="888"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Muestra el porcentaje ejecutado del plan de inversiones</w:t>
            </w:r>
          </w:p>
        </w:tc>
      </w:tr>
      <w:tr w:rsidR="004471BD" w:rsidRPr="008F307F">
        <w:trPr>
          <w:trHeight w:val="270"/>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Plan de Inversión ejecutado/ Plan de inversiones programado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0,90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508" w:type="dxa"/>
            <w:tcBorders>
              <w:top w:val="single" w:sz="8" w:space="0" w:color="auto"/>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 Ejecución plan financiero</w:t>
            </w:r>
          </w:p>
        </w:tc>
        <w:tc>
          <w:tcPr>
            <w:tcW w:w="888"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Precisa el porcentaje de cumplimiento del plan</w:t>
            </w:r>
          </w:p>
        </w:tc>
      </w:tr>
      <w:tr w:rsidR="004471BD" w:rsidRPr="008F307F">
        <w:trPr>
          <w:trHeight w:val="270"/>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Plan financiero ejecutado/ Plan programado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0,95</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financiero.</w:t>
            </w:r>
          </w:p>
        </w:tc>
      </w:tr>
      <w:tr w:rsidR="004471BD" w:rsidRPr="008F307F">
        <w:trPr>
          <w:trHeight w:val="255"/>
        </w:trPr>
        <w:tc>
          <w:tcPr>
            <w:tcW w:w="3508" w:type="dxa"/>
            <w:tcBorders>
              <w:top w:val="single" w:sz="8" w:space="0" w:color="auto"/>
              <w:left w:val="single" w:sz="8" w:space="0" w:color="auto"/>
              <w:bottom w:val="nil"/>
              <w:right w:val="single" w:sz="8" w:space="0" w:color="auto"/>
            </w:tcBorders>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3. Ejecución presupuesto de ingresos</w:t>
            </w:r>
          </w:p>
        </w:tc>
        <w:tc>
          <w:tcPr>
            <w:tcW w:w="888" w:type="dxa"/>
            <w:gridSpan w:val="2"/>
            <w:tcBorders>
              <w:top w:val="single" w:sz="8" w:space="0" w:color="auto"/>
              <w:left w:val="nil"/>
              <w:bottom w:val="nil"/>
              <w:right w:val="single" w:sz="8" w:space="0" w:color="auto"/>
            </w:tcBorders>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Evidencia el nivel efectivo de recaudo en </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ingresos ejecutado/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0,95</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comparación con el recaudo estimado.</w:t>
            </w:r>
          </w:p>
        </w:tc>
      </w:tr>
      <w:tr w:rsidR="004471BD" w:rsidRPr="008F307F">
        <w:trPr>
          <w:trHeight w:val="270"/>
        </w:trPr>
        <w:tc>
          <w:tcPr>
            <w:tcW w:w="3508" w:type="dxa"/>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Programado.</w:t>
            </w:r>
          </w:p>
        </w:tc>
        <w:tc>
          <w:tcPr>
            <w:tcW w:w="888"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4. Ejecución presupuesto de gastos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Muestra el nivel efectivo de gastos realizados </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de gastos ejecutado/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0,95</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en comparación con los gastos presupuestados</w:t>
            </w:r>
          </w:p>
        </w:tc>
      </w:tr>
      <w:tr w:rsidR="004471BD" w:rsidRPr="008F307F">
        <w:trPr>
          <w:trHeight w:val="270"/>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aprobado.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508" w:type="dxa"/>
            <w:tcBorders>
              <w:top w:val="single" w:sz="8" w:space="0" w:color="auto"/>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5. Nivel de compromisos presupuéstales</w:t>
            </w:r>
          </w:p>
        </w:tc>
        <w:tc>
          <w:tcPr>
            <w:tcW w:w="888"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Revela qué porcentaje del presupuesto de gastos</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de gastos comprometido/</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aprobado está comprometido en una fecha determina-</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Presupuesto de gastos aprobados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0,95</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da de corte y sirve para medir el nivel de reservas para el siguiente</w:t>
            </w:r>
          </w:p>
        </w:tc>
      </w:tr>
      <w:tr w:rsidR="004471BD" w:rsidRPr="008F307F">
        <w:trPr>
          <w:trHeight w:val="270"/>
        </w:trPr>
        <w:tc>
          <w:tcPr>
            <w:tcW w:w="3508" w:type="dxa"/>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w:t>
            </w:r>
          </w:p>
        </w:tc>
        <w:tc>
          <w:tcPr>
            <w:tcW w:w="888"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período.</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6. Variación en los ingresos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 la variación porcentual de los ingresos</w:t>
            </w:r>
          </w:p>
        </w:tc>
      </w:tr>
      <w:tr w:rsidR="004471BD" w:rsidRPr="008F307F">
        <w:trPr>
          <w:trHeight w:val="255"/>
        </w:trPr>
        <w:tc>
          <w:tcPr>
            <w:tcW w:w="3508" w:type="dxa"/>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Ingresos período actual/</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 un período a otro.</w:t>
            </w:r>
          </w:p>
        </w:tc>
      </w:tr>
      <w:tr w:rsidR="004471BD" w:rsidRPr="008F307F">
        <w:trPr>
          <w:trHeight w:val="270"/>
        </w:trPr>
        <w:tc>
          <w:tcPr>
            <w:tcW w:w="3508" w:type="dxa"/>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Ingresos período anterior.</w:t>
            </w:r>
          </w:p>
        </w:tc>
        <w:tc>
          <w:tcPr>
            <w:tcW w:w="888"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70"/>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nil"/>
              <w:bottom w:val="nil"/>
              <w:right w:val="nil"/>
            </w:tcBorders>
            <w:noWrap/>
            <w:vAlign w:val="bottom"/>
          </w:tcPr>
          <w:p w:rsidR="004471BD" w:rsidRPr="008F307F" w:rsidRDefault="004471BD" w:rsidP="00C21EB3">
            <w:pPr>
              <w:jc w:val="both"/>
              <w:rPr>
                <w:rFonts w:ascii="MS Reference Sans Serif" w:hAnsi="MS Reference Sans Serif" w:cs="Arial"/>
              </w:rPr>
            </w:pPr>
          </w:p>
        </w:tc>
        <w:tc>
          <w:tcPr>
            <w:tcW w:w="4614" w:type="dxa"/>
            <w:gridSpan w:val="2"/>
            <w:tcBorders>
              <w:top w:val="nil"/>
              <w:left w:val="nil"/>
              <w:bottom w:val="nil"/>
              <w:right w:val="nil"/>
            </w:tcBorders>
            <w:noWrap/>
            <w:vAlign w:val="bottom"/>
          </w:tcPr>
          <w:p w:rsidR="004471BD" w:rsidRPr="008F307F" w:rsidRDefault="004471BD" w:rsidP="00C21EB3">
            <w:pPr>
              <w:jc w:val="both"/>
              <w:rPr>
                <w:rFonts w:ascii="MS Reference Sans Serif" w:hAnsi="MS Reference Sans Serif" w:cs="Arial"/>
              </w:rPr>
            </w:pPr>
          </w:p>
        </w:tc>
      </w:tr>
      <w:tr w:rsidR="004471BD" w:rsidRPr="008F307F">
        <w:trPr>
          <w:trHeight w:val="270"/>
        </w:trPr>
        <w:tc>
          <w:tcPr>
            <w:tcW w:w="9010" w:type="dxa"/>
            <w:gridSpan w:val="5"/>
            <w:tcBorders>
              <w:top w:val="single" w:sz="8" w:space="0" w:color="auto"/>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II. INDICES FINANCIEROS DE SITUACION</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7. Liquidez financiera a corto plazo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Determina la capacidad del ente territorial o empresa</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Activos corrientes/ pasivos corrientes.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para cubrir obligaciones a corto plazo indicando la</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disponibilidad por cada peso de obligación</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8. Prueba de liquidez inmediata o ácida</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Mide la capacidad de cubrir obligaciones a corto plazo</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Activos corriente-inventarios/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indicando la disponibilidad por cada peso de obligación</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Pasivos corrientes</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sin recurrir a la venta de inventarios.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9. Prueba de alta liquidez</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 la liquidez más inmediata para cubrir obligaciones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Activo corriente-inventarios-cuentas y rentas por</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 corto plazo sin recurrir a Inventarios,Rentas por</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cobrar / Pasivo corriente.</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Cobrar,Dxc y Cxc, es decir únicamente el disponible.</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10. Rendimiento Neto de propiedad, planta-Equipo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Este índice señala la productividad de los activos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Ingresos por servicios/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&gt;= </w:t>
            </w:r>
            <w:r w:rsidRPr="008F307F">
              <w:rPr>
                <w:rFonts w:ascii="MS Reference Sans Serif" w:hAnsi="MS Reference Sans Serif" w:cs="Arial"/>
              </w:rPr>
              <w:lastRenderedPageBreak/>
              <w:t>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xml:space="preserve">que intervienen en el proceso. Se aplica </w:t>
            </w:r>
            <w:r w:rsidRPr="008F307F">
              <w:rPr>
                <w:rFonts w:ascii="MS Reference Sans Serif" w:hAnsi="MS Reference Sans Serif" w:cs="Arial"/>
              </w:rPr>
              <w:lastRenderedPageBreak/>
              <w:t>principalmente</w:t>
            </w:r>
          </w:p>
        </w:tc>
      </w:tr>
      <w:tr w:rsidR="004471BD" w:rsidRPr="008F307F">
        <w:trPr>
          <w:trHeight w:val="270"/>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Total propiedad, planta y equipo.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 empresas manufactureras o de servicios.</w:t>
            </w:r>
          </w:p>
        </w:tc>
      </w:tr>
      <w:tr w:rsidR="004471BD" w:rsidRPr="008F307F">
        <w:trPr>
          <w:trHeight w:val="255"/>
        </w:trPr>
        <w:tc>
          <w:tcPr>
            <w:tcW w:w="3508" w:type="dxa"/>
            <w:tcBorders>
              <w:top w:val="single" w:sz="8" w:space="0" w:color="auto"/>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11. Rotación de cuentas o rentas por cobrar</w:t>
            </w:r>
          </w:p>
        </w:tc>
        <w:tc>
          <w:tcPr>
            <w:tcW w:w="888" w:type="dxa"/>
            <w:gridSpan w:val="2"/>
            <w:tcBorders>
              <w:top w:val="single" w:sz="8" w:space="0" w:color="auto"/>
              <w:left w:val="nil"/>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Mide el número de días promedio en que la entidad</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Ventas o ingresos totales/365</w:t>
            </w:r>
          </w:p>
        </w:tc>
        <w:tc>
          <w:tcPr>
            <w:tcW w:w="888" w:type="dxa"/>
            <w:gridSpan w:val="2"/>
            <w:tcBorders>
              <w:top w:val="nil"/>
              <w:left w:val="nil"/>
              <w:bottom w:val="nil"/>
              <w:right w:val="nil"/>
            </w:tcBorders>
            <w:noWrap/>
            <w:vAlign w:val="bottom"/>
          </w:tcPr>
          <w:p w:rsidR="004471BD" w:rsidRPr="008F307F" w:rsidRDefault="004471BD" w:rsidP="00C21EB3">
            <w:pPr>
              <w:jc w:val="both"/>
              <w:rPr>
                <w:rFonts w:ascii="MS Reference Sans Serif" w:hAnsi="MS Reference Sans Serif" w:cs="Arial"/>
              </w:rPr>
            </w:pP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o ente territorial recupera sus Rentas o Cuentas por </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Cuentas o rentas por cobrar/ Ventas día.</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Cobrar. Se debe tener en cuenta que a mayor número</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nil"/>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 días mayor provisión.</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12. Rotación de cuentas por pagar</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Precisa el número de días promedio en que la entidad</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Mov. Db. Inventarios año/365</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&lt;=60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o ente territorial debe estar pagando sus Cuentas</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Cuentas por pagar/Compras por un día</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por Pagar.</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13. Capital de trabajo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Muestra el capital neto de trabajo una vez respetadas las </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Activo corriente- Pasivo Corriente</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obligaciones o pasivos a corto plazo, es decir,</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con vencimientos menores a un año.</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14. Rotación de capital de trabajo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Señala la tendencia de la empresa o ente territorial</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Venta o ingresos Totales/</w:t>
            </w:r>
          </w:p>
        </w:tc>
        <w:tc>
          <w:tcPr>
            <w:tcW w:w="888"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 1,0</w:t>
            </w:r>
          </w:p>
        </w:tc>
        <w:tc>
          <w:tcPr>
            <w:tcW w:w="4614"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en la eficiencia con que utiliza sus activos corrientes</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Capital e trabajo</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15. Razón de endeudamiento total</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 el porcentaje de financiamiento de la institución</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Total pasivos/ Total </w:t>
            </w:r>
            <w:r w:rsidRPr="008F307F">
              <w:rPr>
                <w:rFonts w:ascii="MS Reference Sans Serif" w:hAnsi="MS Reference Sans Serif" w:cs="Arial"/>
              </w:rPr>
              <w:lastRenderedPageBreak/>
              <w:t>activos.</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&lt;=0,5</w:t>
            </w:r>
            <w:r w:rsidRPr="008F307F">
              <w:rPr>
                <w:rFonts w:ascii="MS Reference Sans Serif" w:hAnsi="MS Reference Sans Serif" w:cs="Arial"/>
              </w:rPr>
              <w:lastRenderedPageBreak/>
              <w:t>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xml:space="preserve">con recursos de terceros (préstamos) </w:t>
            </w:r>
            <w:r w:rsidRPr="008F307F">
              <w:rPr>
                <w:rFonts w:ascii="MS Reference Sans Serif" w:hAnsi="MS Reference Sans Serif" w:cs="Arial"/>
              </w:rPr>
              <w:lastRenderedPageBreak/>
              <w:t xml:space="preserve">para la obtención </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 activos.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16.  Razón del Patrimonio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Es el complemento de la razón de endeudamiento, </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Patrimonio/ Total activos</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&gt;=0,50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es decir, nos muestra el porcentaje en que los activos </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son financiados con el patrimonio.</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17. Razón de endeudamiento a corto plazo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 los niveles de endeudamiento con entidades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Deuda a corto plazo/Total activos</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&lt;=0,20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del gobierno o financieras a corto plazo</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con referencia a sus activos.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18. Razón de endeudamiento a largo plazo</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Evidencia los niveles de endeudamiento con entidades </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Deudas a largo plazo/ Total activos</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&lt;=0,30</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del gobierno  o financieras largo plazo con referencia </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 sus activos.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19. Razón de deuda pública interna total</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Refleja el porcentaje de endeudamiento del</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Deuda pública interna/ Total activos</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ente territorial o empresa con referencia a sus</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&lt;=0,50</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activos.</w:t>
            </w:r>
          </w:p>
        </w:tc>
      </w:tr>
      <w:tr w:rsidR="004471BD" w:rsidRPr="008F307F">
        <w:trPr>
          <w:trHeight w:val="255"/>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20. Índices de Rentabilidad</w:t>
            </w:r>
          </w:p>
        </w:tc>
        <w:tc>
          <w:tcPr>
            <w:tcW w:w="888" w:type="dxa"/>
            <w:gridSpan w:val="2"/>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614"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Manifiesta la rentabilidad de los activos en relación</w:t>
            </w:r>
          </w:p>
        </w:tc>
      </w:tr>
      <w:tr w:rsidR="004471BD" w:rsidRPr="008F307F">
        <w:trPr>
          <w:trHeight w:val="270"/>
        </w:trPr>
        <w:tc>
          <w:tcPr>
            <w:tcW w:w="3508" w:type="dxa"/>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Resultados del ejercicio/ Total activos.</w:t>
            </w:r>
          </w:p>
        </w:tc>
        <w:tc>
          <w:tcPr>
            <w:tcW w:w="888" w:type="dxa"/>
            <w:gridSpan w:val="2"/>
            <w:tcBorders>
              <w:top w:val="nil"/>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&gt;=0,20</w:t>
            </w:r>
          </w:p>
        </w:tc>
        <w:tc>
          <w:tcPr>
            <w:tcW w:w="4614"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con el resultado  del ejercicio.</w:t>
            </w:r>
          </w:p>
        </w:tc>
      </w:tr>
      <w:tr w:rsidR="004471BD" w:rsidRPr="008F307F">
        <w:trPr>
          <w:trHeight w:val="270"/>
        </w:trPr>
        <w:tc>
          <w:tcPr>
            <w:tcW w:w="3508" w:type="dxa"/>
            <w:tcBorders>
              <w:top w:val="nil"/>
              <w:left w:val="single" w:sz="8" w:space="0" w:color="auto"/>
              <w:bottom w:val="nil"/>
              <w:right w:val="nil"/>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888" w:type="dxa"/>
            <w:gridSpan w:val="2"/>
            <w:tcBorders>
              <w:top w:val="nil"/>
              <w:left w:val="nil"/>
              <w:bottom w:val="nil"/>
              <w:right w:val="nil"/>
            </w:tcBorders>
            <w:noWrap/>
            <w:vAlign w:val="bottom"/>
          </w:tcPr>
          <w:p w:rsidR="004471BD" w:rsidRPr="008F307F" w:rsidRDefault="004471BD" w:rsidP="00C21EB3">
            <w:pPr>
              <w:jc w:val="both"/>
              <w:rPr>
                <w:rFonts w:ascii="MS Reference Sans Serif" w:hAnsi="MS Reference Sans Serif" w:cs="Arial"/>
              </w:rPr>
            </w:pPr>
          </w:p>
        </w:tc>
        <w:tc>
          <w:tcPr>
            <w:tcW w:w="4614" w:type="dxa"/>
            <w:gridSpan w:val="2"/>
            <w:tcBorders>
              <w:top w:val="nil"/>
              <w:left w:val="nil"/>
              <w:bottom w:val="nil"/>
              <w:right w:val="nil"/>
            </w:tcBorders>
            <w:noWrap/>
            <w:vAlign w:val="bottom"/>
          </w:tcPr>
          <w:p w:rsidR="004471BD" w:rsidRPr="008F307F" w:rsidRDefault="004471BD" w:rsidP="00C21EB3">
            <w:pPr>
              <w:jc w:val="both"/>
              <w:rPr>
                <w:rFonts w:ascii="MS Reference Sans Serif" w:hAnsi="MS Reference Sans Serif" w:cs="Arial"/>
              </w:rPr>
            </w:pPr>
          </w:p>
        </w:tc>
      </w:tr>
      <w:tr w:rsidR="004471BD" w:rsidRPr="008F307F">
        <w:trPr>
          <w:trHeight w:val="270"/>
        </w:trPr>
        <w:tc>
          <w:tcPr>
            <w:tcW w:w="9010" w:type="dxa"/>
            <w:gridSpan w:val="5"/>
            <w:tcBorders>
              <w:top w:val="single" w:sz="8" w:space="0" w:color="auto"/>
              <w:left w:val="single" w:sz="8" w:space="0" w:color="auto"/>
              <w:bottom w:val="single" w:sz="8" w:space="0" w:color="auto"/>
              <w:right w:val="nil"/>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III. INDICES FINANCIEROS DE ACTIVIDAD</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lastRenderedPageBreak/>
              <w:t>21. Participación de los gastos de administración y</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Muestra la proporción de los gastos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operativos en las transferencias corrientes recibidas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operativos y administrativos de la entidad con relación</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Gastos administrativos y operativos/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&lt;=0,50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 las transferencias corrientes recibidas.</w:t>
            </w:r>
          </w:p>
        </w:tc>
      </w:tr>
      <w:tr w:rsidR="004471BD" w:rsidRPr="008F307F">
        <w:trPr>
          <w:trHeight w:val="270"/>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Transferencias corrientes recibidas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823" w:type="dxa"/>
            <w:gridSpan w:val="2"/>
            <w:tcBorders>
              <w:top w:val="single" w:sz="8" w:space="0" w:color="auto"/>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22. Control de ingresos vs. Gastos totales</w:t>
            </w:r>
          </w:p>
        </w:tc>
        <w:tc>
          <w:tcPr>
            <w:tcW w:w="959" w:type="dxa"/>
            <w:gridSpan w:val="2"/>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single" w:sz="8" w:space="0" w:color="auto"/>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indica que en el ente territorial los ingresos totales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Ingresos totales/ gastos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&gt;=1,0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guardan una proporción del X% con referencia</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a los gastos totales. Este índice debe ser mayor o igual </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al 100%, de lo contrario existen pérdidas en la institución </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o ente territorial.</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23. Autonomía financiera sector central</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Refleja la participación porcentual de los ingresos fiscales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Ingresos fiscales / Ingresos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&gt;=1,0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tributarios y no tributarios dentro de los ingresos totales de la</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división territorial. Indica también la capacidad</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para generar y recaudar sus propias rentas. Además podemos</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reflejar la variación porcentual de un período a otro.</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xml:space="preserve">24. Control de los gastos administrativos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Por su importancia este indicador nos permite controlar</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w:t>
            </w:r>
            <w:r w:rsidRPr="008F307F">
              <w:rPr>
                <w:rFonts w:ascii="MS Reference Sans Serif" w:hAnsi="MS Reference Sans Serif" w:cs="Arial"/>
              </w:rPr>
              <w:lastRenderedPageBreak/>
              <w:t>administrativos/Ingresos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&lt;=0,2</w:t>
            </w:r>
            <w:r w:rsidRPr="008F307F">
              <w:rPr>
                <w:rFonts w:ascii="MS Reference Sans Serif" w:hAnsi="MS Reference Sans Serif" w:cs="Arial"/>
              </w:rPr>
              <w:lastRenderedPageBreak/>
              <w:t>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xml:space="preserve">los gastos administrativos </w:t>
            </w:r>
            <w:r w:rsidRPr="008F307F">
              <w:rPr>
                <w:rFonts w:ascii="MS Reference Sans Serif" w:hAnsi="MS Reference Sans Serif" w:cs="Arial"/>
              </w:rPr>
              <w:lastRenderedPageBreak/>
              <w:t>determinando su proporción</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Frente a los ingresos totales. Igualmente compara con el</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periodo anterior la variación porcentual que no debe</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superar las políticas generales de incrementos.</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xml:space="preserve">25. Control de los gastos administrativos en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Permite controlar el rubro más importante de los gastos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xml:space="preserve">      servicios personales.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administrativos determinando su proporción frente a los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Servicios personales/gastos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&lt;=0,10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Gastos totales. Igualmente compara con el período anterior</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la variación porcentual que no debe superar las políticas generales</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 incrementos.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26. Control de Gastos operativos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Al igual que el anterior, éste índice controla la proporción </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operativos/ ingresos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&gt;=0,80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de los gastos de operación del ente estatal frente a los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Ingresos totales. El análisis de su variación es de gran</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Importancia para la toma de decisiones.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27. Control de gastos financieros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Muestra la participación de los gastos financieros por </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Financieros/ Ingresos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&lt;=0,05</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pago de intereses, comisiones, etc., al sector financiero</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Público o privado en relación con los </w:t>
            </w:r>
            <w:r w:rsidRPr="008F307F">
              <w:rPr>
                <w:rFonts w:ascii="MS Reference Sans Serif" w:hAnsi="MS Reference Sans Serif" w:cs="Arial"/>
              </w:rPr>
              <w:lastRenderedPageBreak/>
              <w:t>ingresos totales.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El análisis de su variación muestra el manejo de las </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diferentes fuentes de financiamiento por parte del ente</w:t>
            </w:r>
          </w:p>
        </w:tc>
      </w:tr>
      <w:tr w:rsidR="004471BD" w:rsidRPr="008F307F">
        <w:trPr>
          <w:trHeight w:val="270"/>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Territorial.</w:t>
            </w:r>
          </w:p>
        </w:tc>
      </w:tr>
      <w:tr w:rsidR="004471BD" w:rsidRPr="008F307F">
        <w:trPr>
          <w:trHeight w:val="255"/>
        </w:trPr>
        <w:tc>
          <w:tcPr>
            <w:tcW w:w="3823" w:type="dxa"/>
            <w:gridSpan w:val="2"/>
            <w:tcBorders>
              <w:top w:val="single" w:sz="8" w:space="0" w:color="auto"/>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28. Participación de los gastos de administración y operativo</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Evidencia la participación de los gastos de administración</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xml:space="preserve">     en los gastos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y operativos dentro de los gastos totales.   Comparativa-</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administrativos y operativos / Gastos totales.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&lt;=0,20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mente su variación es importante por ejemplo en la elaboración  de</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Presupuestos.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29. Dependencia financiera de la administración</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Muestra el grado de dependencia financiera  de la</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Transferencias corrientes/total de ingresos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&lt;=0,60</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administración central, municipal o departamental con las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Transferencias del gobierno central. El análisis de  una</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series históricas revela aspectos importantes en la gene-</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Ración de ingresos.</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30. Control de Costos de la deuda pública</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Precisa el costo de la deuda pública por préstamos</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Financieros deuda/ total deuda</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&lt;=0,05</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Autorizados por el gobierno central.</w:t>
            </w:r>
          </w:p>
        </w:tc>
      </w:tr>
      <w:tr w:rsidR="004471BD" w:rsidRPr="008F307F">
        <w:trPr>
          <w:trHeight w:val="255"/>
        </w:trPr>
        <w:tc>
          <w:tcPr>
            <w:tcW w:w="3823" w:type="dxa"/>
            <w:gridSpan w:val="2"/>
            <w:tcBorders>
              <w:top w:val="nil"/>
              <w:left w:val="single" w:sz="8" w:space="0" w:color="auto"/>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31. Control  de costos de obligaciones financieras</w:t>
            </w:r>
          </w:p>
        </w:tc>
        <w:tc>
          <w:tcPr>
            <w:tcW w:w="959" w:type="dxa"/>
            <w:gridSpan w:val="2"/>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b/>
                <w:bCs/>
              </w:rPr>
            </w:pPr>
            <w:r w:rsidRPr="008F307F">
              <w:rPr>
                <w:rFonts w:ascii="MS Reference Sans Serif" w:hAnsi="MS Reference Sans Serif" w:cs="Arial"/>
                <w:b/>
                <w:bCs/>
              </w:rPr>
              <w:t> </w:t>
            </w:r>
          </w:p>
        </w:tc>
        <w:tc>
          <w:tcPr>
            <w:tcW w:w="4228" w:type="dxa"/>
            <w:tcBorders>
              <w:top w:val="nil"/>
              <w:left w:val="nil"/>
              <w:bottom w:val="nil"/>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El costo de las obligaciones financieras por préstamos</w:t>
            </w:r>
          </w:p>
        </w:tc>
      </w:tr>
      <w:tr w:rsidR="004471BD" w:rsidRPr="008F307F">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t xml:space="preserve">     Gastos financieros/ total </w:t>
            </w:r>
            <w:r w:rsidRPr="008F307F">
              <w:rPr>
                <w:rFonts w:ascii="MS Reference Sans Serif" w:hAnsi="MS Reference Sans Serif" w:cs="Arial"/>
              </w:rPr>
              <w:lastRenderedPageBreak/>
              <w:t>obligaciones financieras</w:t>
            </w:r>
          </w:p>
        </w:tc>
        <w:tc>
          <w:tcPr>
            <w:tcW w:w="959" w:type="dxa"/>
            <w:gridSpan w:val="2"/>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&lt;=0,0</w:t>
            </w:r>
            <w:r w:rsidRPr="008F307F">
              <w:rPr>
                <w:rFonts w:ascii="MS Reference Sans Serif" w:hAnsi="MS Reference Sans Serif" w:cs="Arial"/>
              </w:rPr>
              <w:lastRenderedPageBreak/>
              <w:t>5</w:t>
            </w:r>
          </w:p>
        </w:tc>
        <w:tc>
          <w:tcPr>
            <w:tcW w:w="4228" w:type="dxa"/>
            <w:tcBorders>
              <w:top w:val="nil"/>
              <w:left w:val="nil"/>
              <w:bottom w:val="single" w:sz="8" w:space="0" w:color="auto"/>
              <w:right w:val="single" w:sz="8" w:space="0" w:color="auto"/>
            </w:tcBorders>
            <w:noWrap/>
            <w:vAlign w:val="bottom"/>
          </w:tcPr>
          <w:p w:rsidR="004471BD" w:rsidRPr="008F307F" w:rsidRDefault="004471BD" w:rsidP="00C21EB3">
            <w:pPr>
              <w:jc w:val="both"/>
              <w:rPr>
                <w:rFonts w:ascii="MS Reference Sans Serif" w:hAnsi="MS Reference Sans Serif" w:cs="Arial"/>
              </w:rPr>
            </w:pPr>
            <w:r w:rsidRPr="008F307F">
              <w:rPr>
                <w:rFonts w:ascii="MS Reference Sans Serif" w:hAnsi="MS Reference Sans Serif" w:cs="Arial"/>
              </w:rPr>
              <w:lastRenderedPageBreak/>
              <w:t xml:space="preserve">Solicitados al sector bancario </w:t>
            </w:r>
            <w:r w:rsidRPr="008F307F">
              <w:rPr>
                <w:rFonts w:ascii="MS Reference Sans Serif" w:hAnsi="MS Reference Sans Serif" w:cs="Arial"/>
              </w:rPr>
              <w:lastRenderedPageBreak/>
              <w:t>privado u oficial.</w:t>
            </w:r>
          </w:p>
        </w:tc>
      </w:tr>
    </w:tbl>
    <w:p w:rsidR="004471BD" w:rsidRDefault="004471B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ED249D" w:rsidRDefault="00ED249D"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053731" w:rsidRDefault="00053731" w:rsidP="00C21EB3">
      <w:pPr>
        <w:tabs>
          <w:tab w:val="left" w:pos="2160"/>
        </w:tabs>
        <w:jc w:val="both"/>
        <w:rPr>
          <w:rFonts w:ascii="MS Reference Sans Serif" w:hAnsi="MS Reference Sans Serif" w:cs="Arial"/>
        </w:rPr>
      </w:pPr>
    </w:p>
    <w:p w:rsidR="004471BD" w:rsidRPr="00053731" w:rsidRDefault="00CC2D19" w:rsidP="00EA1913">
      <w:pPr>
        <w:tabs>
          <w:tab w:val="left" w:pos="2160"/>
        </w:tabs>
        <w:jc w:val="center"/>
        <w:rPr>
          <w:rFonts w:ascii="Arial" w:hAnsi="Arial" w:cs="Arial"/>
          <w:b/>
          <w:sz w:val="24"/>
          <w:szCs w:val="24"/>
        </w:rPr>
      </w:pPr>
      <w:r w:rsidRPr="00053731">
        <w:rPr>
          <w:rFonts w:ascii="Arial" w:hAnsi="Arial" w:cs="Arial"/>
          <w:b/>
          <w:sz w:val="24"/>
          <w:szCs w:val="24"/>
        </w:rPr>
        <w:t>2.</w:t>
      </w:r>
      <w:r w:rsidR="00053731" w:rsidRPr="00053731">
        <w:rPr>
          <w:rFonts w:ascii="Arial" w:hAnsi="Arial" w:cs="Arial"/>
          <w:b/>
          <w:sz w:val="24"/>
          <w:szCs w:val="24"/>
        </w:rPr>
        <w:t>10</w:t>
      </w:r>
      <w:r w:rsidR="004471BD" w:rsidRPr="00053731">
        <w:rPr>
          <w:rFonts w:ascii="Arial" w:hAnsi="Arial" w:cs="Arial"/>
          <w:b/>
          <w:sz w:val="24"/>
          <w:szCs w:val="24"/>
        </w:rPr>
        <w:t>.</w:t>
      </w:r>
      <w:r w:rsidR="00140CC9" w:rsidRPr="00053731">
        <w:rPr>
          <w:rFonts w:ascii="Arial" w:hAnsi="Arial" w:cs="Arial"/>
          <w:b/>
          <w:sz w:val="24"/>
          <w:szCs w:val="24"/>
        </w:rPr>
        <w:t xml:space="preserve">   </w:t>
      </w:r>
      <w:r w:rsidR="004471BD" w:rsidRPr="00053731">
        <w:rPr>
          <w:rFonts w:ascii="Arial" w:hAnsi="Arial" w:cs="Arial"/>
          <w:b/>
          <w:sz w:val="24"/>
          <w:szCs w:val="24"/>
        </w:rPr>
        <w:t>CONCLUSIONES</w:t>
      </w:r>
    </w:p>
    <w:p w:rsidR="004471BD" w:rsidRPr="00053731" w:rsidRDefault="004471BD" w:rsidP="00C21EB3">
      <w:pPr>
        <w:tabs>
          <w:tab w:val="left" w:pos="2160"/>
        </w:tabs>
        <w:jc w:val="both"/>
        <w:rPr>
          <w:rFonts w:ascii="Arial" w:hAnsi="Arial" w:cs="Arial"/>
          <w:sz w:val="24"/>
          <w:szCs w:val="24"/>
        </w:rPr>
      </w:pPr>
    </w:p>
    <w:p w:rsidR="004471BD" w:rsidRPr="00053731" w:rsidRDefault="004471BD" w:rsidP="00C21EB3">
      <w:pPr>
        <w:tabs>
          <w:tab w:val="left" w:pos="2160"/>
        </w:tabs>
        <w:spacing w:after="0"/>
        <w:jc w:val="both"/>
        <w:rPr>
          <w:rFonts w:ascii="Arial" w:hAnsi="Arial" w:cs="Arial"/>
          <w:sz w:val="24"/>
          <w:szCs w:val="24"/>
        </w:rPr>
      </w:pPr>
      <w:r w:rsidRPr="00053731">
        <w:rPr>
          <w:rFonts w:ascii="Arial" w:hAnsi="Arial" w:cs="Arial"/>
          <w:sz w:val="24"/>
          <w:szCs w:val="24"/>
        </w:rPr>
        <w:lastRenderedPageBreak/>
        <w:t xml:space="preserve">Luego de evaluar la actual situación del municipio frente al cumplimiento de la ley 819 de 2003 y ley 358 de 1997, </w:t>
      </w:r>
      <w:r w:rsidR="00BA58F7" w:rsidRPr="00053731">
        <w:rPr>
          <w:rFonts w:ascii="Arial" w:hAnsi="Arial" w:cs="Arial"/>
          <w:sz w:val="24"/>
          <w:szCs w:val="24"/>
        </w:rPr>
        <w:t>y ley 617 de 2000, se observa que se mantienen las mismas conclusiones reflejadas en el M arco Fiscal de 20</w:t>
      </w:r>
      <w:r w:rsidR="002C56C5">
        <w:rPr>
          <w:rFonts w:ascii="Arial" w:hAnsi="Arial" w:cs="Arial"/>
          <w:sz w:val="24"/>
          <w:szCs w:val="24"/>
        </w:rPr>
        <w:t>11-2020</w:t>
      </w:r>
      <w:r w:rsidR="00BA58F7" w:rsidRPr="00053731">
        <w:rPr>
          <w:rFonts w:ascii="Arial" w:hAnsi="Arial" w:cs="Arial"/>
          <w:sz w:val="24"/>
          <w:szCs w:val="24"/>
        </w:rPr>
        <w:t>, como son</w:t>
      </w:r>
      <w:r w:rsidRPr="00053731">
        <w:rPr>
          <w:rFonts w:ascii="Arial" w:hAnsi="Arial" w:cs="Arial"/>
          <w:sz w:val="24"/>
          <w:szCs w:val="24"/>
        </w:rPr>
        <w:t>:</w:t>
      </w:r>
    </w:p>
    <w:p w:rsidR="004471BD" w:rsidRPr="00053731" w:rsidRDefault="004471BD" w:rsidP="00C21EB3">
      <w:pPr>
        <w:numPr>
          <w:ilvl w:val="0"/>
          <w:numId w:val="10"/>
        </w:numPr>
        <w:tabs>
          <w:tab w:val="left" w:pos="2160"/>
        </w:tabs>
        <w:spacing w:after="0" w:line="240" w:lineRule="auto"/>
        <w:jc w:val="both"/>
        <w:rPr>
          <w:rFonts w:ascii="Arial" w:hAnsi="Arial" w:cs="Arial"/>
          <w:sz w:val="24"/>
          <w:szCs w:val="24"/>
        </w:rPr>
      </w:pPr>
      <w:r w:rsidRPr="00053731">
        <w:rPr>
          <w:rFonts w:ascii="Arial" w:hAnsi="Arial" w:cs="Arial"/>
          <w:sz w:val="24"/>
          <w:szCs w:val="24"/>
        </w:rPr>
        <w:t>E</w:t>
      </w:r>
      <w:r w:rsidR="002E3CDE" w:rsidRPr="00053731">
        <w:rPr>
          <w:rFonts w:ascii="Arial" w:hAnsi="Arial" w:cs="Arial"/>
          <w:sz w:val="24"/>
          <w:szCs w:val="24"/>
        </w:rPr>
        <w:t xml:space="preserve">s necesario fortalecer la Hacienda municipal con el fin de </w:t>
      </w:r>
      <w:r w:rsidR="0047582E" w:rsidRPr="00053731">
        <w:rPr>
          <w:rFonts w:ascii="Arial" w:hAnsi="Arial" w:cs="Arial"/>
          <w:sz w:val="24"/>
          <w:szCs w:val="24"/>
        </w:rPr>
        <w:t xml:space="preserve">mejorar las </w:t>
      </w:r>
      <w:r w:rsidR="002C56C5" w:rsidRPr="00053731">
        <w:rPr>
          <w:rFonts w:ascii="Arial" w:hAnsi="Arial" w:cs="Arial"/>
          <w:sz w:val="24"/>
          <w:szCs w:val="24"/>
        </w:rPr>
        <w:t>políticas</w:t>
      </w:r>
      <w:r w:rsidR="0047582E" w:rsidRPr="00053731">
        <w:rPr>
          <w:rFonts w:ascii="Arial" w:hAnsi="Arial" w:cs="Arial"/>
          <w:sz w:val="24"/>
          <w:szCs w:val="24"/>
        </w:rPr>
        <w:t xml:space="preserve"> y acciones efectivas en el </w:t>
      </w:r>
      <w:r w:rsidR="002E3CDE" w:rsidRPr="00053731">
        <w:rPr>
          <w:rFonts w:ascii="Arial" w:hAnsi="Arial" w:cs="Arial"/>
          <w:sz w:val="24"/>
          <w:szCs w:val="24"/>
        </w:rPr>
        <w:t xml:space="preserve">recaudo y mejorar </w:t>
      </w:r>
      <w:r w:rsidR="004679C5" w:rsidRPr="00053731">
        <w:rPr>
          <w:rFonts w:ascii="Arial" w:hAnsi="Arial" w:cs="Arial"/>
          <w:sz w:val="24"/>
          <w:szCs w:val="24"/>
        </w:rPr>
        <w:t>las rentas propias</w:t>
      </w:r>
      <w:r w:rsidRPr="00053731">
        <w:rPr>
          <w:rFonts w:ascii="Arial" w:hAnsi="Arial" w:cs="Arial"/>
          <w:sz w:val="24"/>
          <w:szCs w:val="24"/>
        </w:rPr>
        <w:t xml:space="preserve"> para financiar los gastos de funcionamiento, la deuda pública y nuevos gastos de inversión, que amenazan la sostenibilidad financiera del Municipio en el corto y mediano plazo.</w:t>
      </w:r>
    </w:p>
    <w:p w:rsidR="00BA58F7" w:rsidRPr="00053731" w:rsidRDefault="00BA58F7" w:rsidP="00C21EB3">
      <w:pPr>
        <w:numPr>
          <w:ilvl w:val="0"/>
          <w:numId w:val="10"/>
        </w:numPr>
        <w:tabs>
          <w:tab w:val="left" w:pos="2160"/>
        </w:tabs>
        <w:spacing w:after="0" w:line="240" w:lineRule="auto"/>
        <w:jc w:val="both"/>
        <w:rPr>
          <w:rFonts w:ascii="Arial" w:hAnsi="Arial" w:cs="Arial"/>
          <w:sz w:val="24"/>
          <w:szCs w:val="24"/>
        </w:rPr>
      </w:pPr>
      <w:r w:rsidRPr="00053731">
        <w:rPr>
          <w:rFonts w:ascii="Arial" w:hAnsi="Arial" w:cs="Arial"/>
          <w:sz w:val="24"/>
          <w:szCs w:val="24"/>
        </w:rPr>
        <w:t>Proveer a la hacienda Municipal de un equipo humano capacitado que permita aplicar lo dispuesto en el estatuto de rentas municipal.</w:t>
      </w:r>
    </w:p>
    <w:p w:rsidR="002E3CDE" w:rsidRPr="00053731" w:rsidRDefault="002E3CDE" w:rsidP="00C21EB3">
      <w:pPr>
        <w:tabs>
          <w:tab w:val="left" w:pos="2160"/>
        </w:tabs>
        <w:spacing w:after="0"/>
        <w:jc w:val="both"/>
        <w:rPr>
          <w:rFonts w:ascii="Arial" w:hAnsi="Arial" w:cs="Arial"/>
          <w:sz w:val="24"/>
          <w:szCs w:val="24"/>
        </w:rPr>
      </w:pPr>
    </w:p>
    <w:p w:rsidR="004471BD" w:rsidRPr="00053731" w:rsidRDefault="004471BD" w:rsidP="00C21EB3">
      <w:pPr>
        <w:tabs>
          <w:tab w:val="left" w:pos="2160"/>
        </w:tabs>
        <w:spacing w:after="0"/>
        <w:jc w:val="both"/>
        <w:rPr>
          <w:rFonts w:ascii="Arial" w:hAnsi="Arial" w:cs="Arial"/>
          <w:sz w:val="24"/>
          <w:szCs w:val="24"/>
        </w:rPr>
      </w:pPr>
      <w:r w:rsidRPr="00053731">
        <w:rPr>
          <w:rFonts w:ascii="Arial" w:hAnsi="Arial" w:cs="Arial"/>
          <w:sz w:val="24"/>
          <w:szCs w:val="24"/>
        </w:rPr>
        <w:t>Ante este panorama, es necesario plantear unas estrategias de tipo fiscal y administrativo que puedan sacar al municipio de la crisis, como es la aplicación del escenario  descrito en el desarrollo del presenta Marco Fiscal.</w:t>
      </w:r>
    </w:p>
    <w:p w:rsidR="007A0C95" w:rsidRPr="00053731" w:rsidRDefault="007A0C95" w:rsidP="00C21EB3">
      <w:pPr>
        <w:spacing w:after="0"/>
        <w:jc w:val="both"/>
        <w:rPr>
          <w:rFonts w:ascii="Arial" w:hAnsi="Arial" w:cs="Arial"/>
          <w:sz w:val="24"/>
          <w:szCs w:val="24"/>
          <w:lang w:val="es-ES_tradnl"/>
        </w:rPr>
      </w:pPr>
    </w:p>
    <w:p w:rsidR="004471BD" w:rsidRPr="00053731" w:rsidRDefault="004471BD" w:rsidP="00C21EB3">
      <w:pPr>
        <w:spacing w:after="0"/>
        <w:jc w:val="both"/>
        <w:rPr>
          <w:rFonts w:ascii="Arial" w:hAnsi="Arial" w:cs="Arial"/>
          <w:sz w:val="24"/>
          <w:szCs w:val="24"/>
          <w:lang w:val="es-ES_tradnl"/>
        </w:rPr>
      </w:pPr>
      <w:r w:rsidRPr="00053731">
        <w:rPr>
          <w:rFonts w:ascii="Arial" w:hAnsi="Arial" w:cs="Arial"/>
          <w:sz w:val="24"/>
          <w:szCs w:val="24"/>
          <w:lang w:val="es-ES_tradnl"/>
        </w:rPr>
        <w:t>El escenario</w:t>
      </w:r>
      <w:r w:rsidR="007A0C95" w:rsidRPr="00053731">
        <w:rPr>
          <w:rFonts w:ascii="Arial" w:hAnsi="Arial" w:cs="Arial"/>
          <w:sz w:val="24"/>
          <w:szCs w:val="24"/>
          <w:lang w:val="es-ES_tradnl"/>
        </w:rPr>
        <w:t xml:space="preserve"> financiero</w:t>
      </w:r>
      <w:r w:rsidRPr="00053731">
        <w:rPr>
          <w:rFonts w:ascii="Arial" w:hAnsi="Arial" w:cs="Arial"/>
          <w:sz w:val="24"/>
          <w:szCs w:val="24"/>
          <w:lang w:val="es-ES_tradnl"/>
        </w:rPr>
        <w:t>, propone las siguientes políticas fiscales:</w:t>
      </w:r>
    </w:p>
    <w:p w:rsidR="004471BD" w:rsidRPr="00053731" w:rsidRDefault="004679C5" w:rsidP="00C21EB3">
      <w:pPr>
        <w:numPr>
          <w:ilvl w:val="0"/>
          <w:numId w:val="9"/>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 xml:space="preserve">Aumentos en el recaudo del impuesto </w:t>
      </w:r>
      <w:r w:rsidR="004471BD" w:rsidRPr="00053731">
        <w:rPr>
          <w:rFonts w:ascii="Arial" w:hAnsi="Arial" w:cs="Arial"/>
          <w:sz w:val="24"/>
          <w:szCs w:val="24"/>
          <w:lang w:val="es-ES_tradnl"/>
        </w:rPr>
        <w:t>Predial unificado, Industria y Comercio, Impu</w:t>
      </w:r>
      <w:r w:rsidR="007A0C95" w:rsidRPr="00053731">
        <w:rPr>
          <w:rFonts w:ascii="Arial" w:hAnsi="Arial" w:cs="Arial"/>
          <w:sz w:val="24"/>
          <w:szCs w:val="24"/>
          <w:lang w:val="es-ES_tradnl"/>
        </w:rPr>
        <w:t xml:space="preserve">esto de avisos y tableros, de </w:t>
      </w:r>
      <w:r w:rsidR="002C56C5" w:rsidRPr="00053731">
        <w:rPr>
          <w:rFonts w:ascii="Arial" w:hAnsi="Arial" w:cs="Arial"/>
          <w:sz w:val="24"/>
          <w:szCs w:val="24"/>
          <w:lang w:val="es-ES_tradnl"/>
        </w:rPr>
        <w:t>mínimo</w:t>
      </w:r>
      <w:r w:rsidR="007A0C95" w:rsidRPr="00053731">
        <w:rPr>
          <w:rFonts w:ascii="Arial" w:hAnsi="Arial" w:cs="Arial"/>
          <w:sz w:val="24"/>
          <w:szCs w:val="24"/>
          <w:lang w:val="es-ES_tradnl"/>
        </w:rPr>
        <w:t xml:space="preserve"> el </w:t>
      </w:r>
      <w:r w:rsidR="00BA58F7" w:rsidRPr="00053731">
        <w:rPr>
          <w:rFonts w:ascii="Arial" w:hAnsi="Arial" w:cs="Arial"/>
          <w:sz w:val="24"/>
          <w:szCs w:val="24"/>
          <w:lang w:val="es-ES_tradnl"/>
        </w:rPr>
        <w:t>10</w:t>
      </w:r>
      <w:r w:rsidR="007A0C95" w:rsidRPr="00053731">
        <w:rPr>
          <w:rFonts w:ascii="Arial" w:hAnsi="Arial" w:cs="Arial"/>
          <w:sz w:val="24"/>
          <w:szCs w:val="24"/>
          <w:lang w:val="es-ES_tradnl"/>
        </w:rPr>
        <w:t>% anual</w:t>
      </w:r>
      <w:r w:rsidR="004471BD" w:rsidRPr="00053731">
        <w:rPr>
          <w:rFonts w:ascii="Arial" w:hAnsi="Arial" w:cs="Arial"/>
          <w:sz w:val="24"/>
          <w:szCs w:val="24"/>
          <w:lang w:val="es-ES_tradnl"/>
        </w:rPr>
        <w:t>.</w:t>
      </w:r>
    </w:p>
    <w:p w:rsidR="004471BD" w:rsidRPr="00053731" w:rsidRDefault="004471BD" w:rsidP="00C21EB3">
      <w:pPr>
        <w:numPr>
          <w:ilvl w:val="0"/>
          <w:numId w:val="9"/>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Aumento en los gastos</w:t>
      </w:r>
      <w:r w:rsidR="007A0C95" w:rsidRPr="00053731">
        <w:rPr>
          <w:rFonts w:ascii="Arial" w:hAnsi="Arial" w:cs="Arial"/>
          <w:sz w:val="24"/>
          <w:szCs w:val="24"/>
          <w:lang w:val="es-ES_tradnl"/>
        </w:rPr>
        <w:t xml:space="preserve"> de funcionamiento</w:t>
      </w:r>
      <w:r w:rsidRPr="00053731">
        <w:rPr>
          <w:rFonts w:ascii="Arial" w:hAnsi="Arial" w:cs="Arial"/>
          <w:sz w:val="24"/>
          <w:szCs w:val="24"/>
          <w:lang w:val="es-ES_tradnl"/>
        </w:rPr>
        <w:t xml:space="preserve"> en general del </w:t>
      </w:r>
      <w:r w:rsidR="007A0C95" w:rsidRPr="00053731">
        <w:rPr>
          <w:rFonts w:ascii="Arial" w:hAnsi="Arial" w:cs="Arial"/>
          <w:sz w:val="24"/>
          <w:szCs w:val="24"/>
          <w:lang w:val="es-ES_tradnl"/>
        </w:rPr>
        <w:t>8</w:t>
      </w:r>
      <w:r w:rsidRPr="00053731">
        <w:rPr>
          <w:rFonts w:ascii="Arial" w:hAnsi="Arial" w:cs="Arial"/>
          <w:sz w:val="24"/>
          <w:szCs w:val="24"/>
          <w:lang w:val="es-ES_tradnl"/>
        </w:rPr>
        <w:t>%., para todo el horizonte de planeación.</w:t>
      </w:r>
    </w:p>
    <w:p w:rsidR="007A0C95" w:rsidRPr="00053731" w:rsidRDefault="007A0C95" w:rsidP="00C21EB3">
      <w:pPr>
        <w:spacing w:after="0"/>
        <w:jc w:val="both"/>
        <w:rPr>
          <w:rFonts w:ascii="Arial" w:hAnsi="Arial" w:cs="Arial"/>
          <w:sz w:val="24"/>
          <w:szCs w:val="24"/>
          <w:lang w:val="es-ES_tradnl"/>
        </w:rPr>
      </w:pPr>
    </w:p>
    <w:p w:rsidR="004471BD" w:rsidRPr="00053731" w:rsidRDefault="004471BD" w:rsidP="00C21EB3">
      <w:pPr>
        <w:spacing w:after="0"/>
        <w:jc w:val="both"/>
        <w:rPr>
          <w:rFonts w:ascii="Arial" w:hAnsi="Arial" w:cs="Arial"/>
          <w:sz w:val="24"/>
          <w:szCs w:val="24"/>
          <w:lang w:val="es-ES_tradnl"/>
        </w:rPr>
      </w:pPr>
      <w:r w:rsidRPr="00053731">
        <w:rPr>
          <w:rFonts w:ascii="Arial" w:hAnsi="Arial" w:cs="Arial"/>
          <w:sz w:val="24"/>
          <w:szCs w:val="24"/>
          <w:lang w:val="es-ES_tradnl"/>
        </w:rPr>
        <w:t>Las metas establecidas en la ley 819 de 2003 y 358 de 1997, se alcanzan a partir del cumplimiento de las políticas de las proyecciones, y permitirían obtener para los años 20</w:t>
      </w:r>
      <w:r w:rsidR="002C56C5">
        <w:rPr>
          <w:rFonts w:ascii="Arial" w:hAnsi="Arial" w:cs="Arial"/>
          <w:sz w:val="24"/>
          <w:szCs w:val="24"/>
          <w:lang w:val="es-ES_tradnl"/>
        </w:rPr>
        <w:t>12</w:t>
      </w:r>
      <w:r w:rsidRPr="00053731">
        <w:rPr>
          <w:rFonts w:ascii="Arial" w:hAnsi="Arial" w:cs="Arial"/>
          <w:sz w:val="24"/>
          <w:szCs w:val="24"/>
          <w:lang w:val="es-ES_tradnl"/>
        </w:rPr>
        <w:t xml:space="preserve"> al 20</w:t>
      </w:r>
      <w:r w:rsidR="002C56C5">
        <w:rPr>
          <w:rFonts w:ascii="Arial" w:hAnsi="Arial" w:cs="Arial"/>
          <w:sz w:val="24"/>
          <w:szCs w:val="24"/>
          <w:lang w:val="es-ES_tradnl"/>
        </w:rPr>
        <w:t>21</w:t>
      </w:r>
      <w:r w:rsidRPr="00053731">
        <w:rPr>
          <w:rFonts w:ascii="Arial" w:hAnsi="Arial" w:cs="Arial"/>
          <w:sz w:val="24"/>
          <w:szCs w:val="24"/>
          <w:lang w:val="es-ES_tradnl"/>
        </w:rPr>
        <w:t xml:space="preserve"> las siguientes metas:</w:t>
      </w:r>
    </w:p>
    <w:p w:rsidR="004471BD" w:rsidRPr="00053731" w:rsidRDefault="004471BD" w:rsidP="00C21EB3">
      <w:pPr>
        <w:numPr>
          <w:ilvl w:val="0"/>
          <w:numId w:val="8"/>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Intereses sobre ahorro operacional, mayor o igual al 40%</w:t>
      </w:r>
    </w:p>
    <w:p w:rsidR="004471BD" w:rsidRPr="00053731" w:rsidRDefault="004471BD" w:rsidP="00C21EB3">
      <w:pPr>
        <w:numPr>
          <w:ilvl w:val="0"/>
          <w:numId w:val="8"/>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Saldo de la deuda sobre ingresos corrientes, menor o igual al 80%</w:t>
      </w:r>
    </w:p>
    <w:p w:rsidR="004471BD" w:rsidRPr="00053731" w:rsidRDefault="004471BD" w:rsidP="00C21EB3">
      <w:pPr>
        <w:numPr>
          <w:ilvl w:val="0"/>
          <w:numId w:val="8"/>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Superávit primario sobre intereses, mayor o igual al 100%</w:t>
      </w:r>
    </w:p>
    <w:p w:rsidR="004471BD" w:rsidRPr="00053731" w:rsidRDefault="004471BD" w:rsidP="00C21EB3">
      <w:pPr>
        <w:numPr>
          <w:ilvl w:val="0"/>
          <w:numId w:val="8"/>
        </w:numPr>
        <w:spacing w:after="0" w:line="240" w:lineRule="auto"/>
        <w:jc w:val="both"/>
        <w:rPr>
          <w:rFonts w:ascii="Arial" w:hAnsi="Arial" w:cs="Arial"/>
          <w:sz w:val="24"/>
          <w:szCs w:val="24"/>
          <w:lang w:val="es-ES_tradnl"/>
        </w:rPr>
      </w:pPr>
      <w:r w:rsidRPr="00053731">
        <w:rPr>
          <w:rFonts w:ascii="Arial" w:hAnsi="Arial" w:cs="Arial"/>
          <w:sz w:val="24"/>
          <w:szCs w:val="24"/>
          <w:lang w:val="es-ES_tradnl"/>
        </w:rPr>
        <w:t>Cumplimiento de los indicadores de la ley 617 de 2000.</w:t>
      </w:r>
    </w:p>
    <w:p w:rsidR="004471BD" w:rsidRPr="00053731" w:rsidRDefault="004471BD" w:rsidP="00C21EB3">
      <w:pPr>
        <w:spacing w:after="0"/>
        <w:jc w:val="both"/>
        <w:rPr>
          <w:rFonts w:ascii="Arial" w:hAnsi="Arial" w:cs="Arial"/>
          <w:sz w:val="24"/>
          <w:szCs w:val="24"/>
          <w:lang w:val="es-ES_tradnl"/>
        </w:rPr>
      </w:pPr>
    </w:p>
    <w:p w:rsidR="00ED249D" w:rsidRDefault="004471BD" w:rsidP="009723CC">
      <w:pPr>
        <w:spacing w:after="0"/>
        <w:jc w:val="both"/>
        <w:rPr>
          <w:rFonts w:ascii="Arial" w:hAnsi="Arial" w:cs="Arial"/>
          <w:sz w:val="24"/>
          <w:szCs w:val="24"/>
          <w:lang w:val="es-ES_tradnl"/>
        </w:rPr>
      </w:pPr>
      <w:r w:rsidRPr="00053731">
        <w:rPr>
          <w:rFonts w:ascii="Arial" w:hAnsi="Arial" w:cs="Arial"/>
          <w:sz w:val="24"/>
          <w:szCs w:val="24"/>
          <w:lang w:val="es-ES_tradnl"/>
        </w:rPr>
        <w:t xml:space="preserve">Para lograr que las metas políticas fiscales del escenario, se cumplan deben acompañarse de una serie de estrategias de tipo administrativo lideradas por </w:t>
      </w:r>
      <w:r w:rsidR="007A0C95" w:rsidRPr="00053731">
        <w:rPr>
          <w:rFonts w:ascii="Arial" w:hAnsi="Arial" w:cs="Arial"/>
          <w:sz w:val="24"/>
          <w:szCs w:val="24"/>
          <w:lang w:val="es-ES_tradnl"/>
        </w:rPr>
        <w:t>la</w:t>
      </w:r>
      <w:r w:rsidRPr="00053731">
        <w:rPr>
          <w:rFonts w:ascii="Arial" w:hAnsi="Arial" w:cs="Arial"/>
          <w:sz w:val="24"/>
          <w:szCs w:val="24"/>
          <w:lang w:val="es-ES_tradnl"/>
        </w:rPr>
        <w:t xml:space="preserve"> Alcalde</w:t>
      </w:r>
      <w:r w:rsidR="007A0C95" w:rsidRPr="00053731">
        <w:rPr>
          <w:rFonts w:ascii="Arial" w:hAnsi="Arial" w:cs="Arial"/>
          <w:sz w:val="24"/>
          <w:szCs w:val="24"/>
          <w:lang w:val="es-ES_tradnl"/>
        </w:rPr>
        <w:t>sa</w:t>
      </w:r>
      <w:r w:rsidRPr="00053731">
        <w:rPr>
          <w:rFonts w:ascii="Arial" w:hAnsi="Arial" w:cs="Arial"/>
          <w:sz w:val="24"/>
          <w:szCs w:val="24"/>
          <w:lang w:val="es-ES_tradnl"/>
        </w:rPr>
        <w:t xml:space="preserve"> Municipal, tal como están planteadas en el </w:t>
      </w:r>
      <w:r w:rsidR="009723CC" w:rsidRPr="00053731">
        <w:rPr>
          <w:rFonts w:ascii="Arial" w:hAnsi="Arial" w:cs="Arial"/>
          <w:sz w:val="24"/>
          <w:szCs w:val="24"/>
          <w:lang w:val="es-ES_tradnl"/>
        </w:rPr>
        <w:t>presente informe.</w:t>
      </w:r>
    </w:p>
    <w:p w:rsidR="002C56C5" w:rsidRDefault="002C56C5" w:rsidP="009723CC">
      <w:pPr>
        <w:spacing w:after="0"/>
        <w:jc w:val="both"/>
        <w:rPr>
          <w:rFonts w:ascii="Arial" w:hAnsi="Arial" w:cs="Arial"/>
          <w:sz w:val="24"/>
          <w:szCs w:val="24"/>
          <w:lang w:val="es-ES_tradnl"/>
        </w:rPr>
      </w:pPr>
    </w:p>
    <w:p w:rsidR="002C56C5" w:rsidRDefault="002C56C5" w:rsidP="009723CC">
      <w:pPr>
        <w:spacing w:after="0"/>
        <w:jc w:val="both"/>
        <w:rPr>
          <w:rFonts w:ascii="Arial" w:hAnsi="Arial" w:cs="Arial"/>
          <w:sz w:val="24"/>
          <w:szCs w:val="24"/>
          <w:lang w:val="es-ES_tradnl"/>
        </w:rPr>
      </w:pPr>
    </w:p>
    <w:p w:rsidR="002C56C5" w:rsidRDefault="002C56C5" w:rsidP="009723CC">
      <w:pPr>
        <w:spacing w:after="0"/>
        <w:jc w:val="both"/>
        <w:rPr>
          <w:rFonts w:ascii="Arial" w:hAnsi="Arial" w:cs="Arial"/>
          <w:sz w:val="24"/>
          <w:szCs w:val="24"/>
          <w:lang w:val="es-ES_tradnl"/>
        </w:rPr>
      </w:pPr>
      <w:r>
        <w:rPr>
          <w:rFonts w:ascii="Arial" w:hAnsi="Arial" w:cs="Arial"/>
          <w:sz w:val="24"/>
          <w:szCs w:val="24"/>
          <w:lang w:val="es-ES_tradnl"/>
        </w:rPr>
        <w:t>Atte</w:t>
      </w:r>
    </w:p>
    <w:p w:rsidR="002C56C5" w:rsidRDefault="002C56C5" w:rsidP="009723CC">
      <w:pPr>
        <w:spacing w:after="0"/>
        <w:jc w:val="both"/>
        <w:rPr>
          <w:rFonts w:ascii="Arial" w:hAnsi="Arial" w:cs="Arial"/>
          <w:sz w:val="24"/>
          <w:szCs w:val="24"/>
          <w:lang w:val="es-ES_tradnl"/>
        </w:rPr>
      </w:pPr>
    </w:p>
    <w:p w:rsidR="002C56C5" w:rsidRPr="002C56C5" w:rsidRDefault="002C56C5" w:rsidP="009723CC">
      <w:pPr>
        <w:spacing w:after="0"/>
        <w:jc w:val="both"/>
        <w:rPr>
          <w:rFonts w:ascii="Arial" w:hAnsi="Arial" w:cs="Arial"/>
          <w:b/>
          <w:sz w:val="24"/>
          <w:szCs w:val="24"/>
          <w:lang w:val="es-ES_tradnl"/>
        </w:rPr>
      </w:pPr>
      <w:r w:rsidRPr="002C56C5">
        <w:rPr>
          <w:rFonts w:ascii="Arial" w:hAnsi="Arial" w:cs="Arial"/>
          <w:b/>
          <w:sz w:val="24"/>
          <w:szCs w:val="24"/>
          <w:lang w:val="es-ES_tradnl"/>
        </w:rPr>
        <w:t>TANIA BEATRIZ PEÑAFIEL ESPAÑA</w:t>
      </w:r>
    </w:p>
    <w:p w:rsidR="002C56C5" w:rsidRPr="002C56C5" w:rsidRDefault="002C56C5" w:rsidP="009723CC">
      <w:pPr>
        <w:spacing w:after="0"/>
        <w:jc w:val="both"/>
        <w:rPr>
          <w:rFonts w:ascii="Arial" w:hAnsi="Arial" w:cs="Arial"/>
          <w:b/>
          <w:sz w:val="24"/>
          <w:szCs w:val="24"/>
          <w:lang w:val="es-ES_tradnl"/>
        </w:rPr>
      </w:pPr>
      <w:r w:rsidRPr="002C56C5">
        <w:rPr>
          <w:rFonts w:ascii="Arial" w:hAnsi="Arial" w:cs="Arial"/>
          <w:b/>
          <w:sz w:val="24"/>
          <w:szCs w:val="24"/>
          <w:lang w:val="es-ES_tradnl"/>
        </w:rPr>
        <w:t>Alcaldesa</w:t>
      </w:r>
    </w:p>
    <w:sectPr w:rsidR="002C56C5" w:rsidRPr="002C56C5" w:rsidSect="00BE05B0">
      <w:footerReference w:type="default" r:id="rId15"/>
      <w:pgSz w:w="12240" w:h="15840" w:code="1"/>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6A" w:rsidRDefault="0089586A" w:rsidP="001E7DF5">
      <w:pPr>
        <w:spacing w:after="0" w:line="240" w:lineRule="auto"/>
      </w:pPr>
      <w:r>
        <w:separator/>
      </w:r>
    </w:p>
  </w:endnote>
  <w:endnote w:type="continuationSeparator" w:id="0">
    <w:p w:rsidR="0089586A" w:rsidRDefault="0089586A" w:rsidP="001E7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C5" w:rsidRDefault="002C56C5">
    <w:pPr>
      <w:pStyle w:val="Piedepgina"/>
      <w:jc w:val="right"/>
    </w:pPr>
    <w:fldSimple w:instr=" PAGE   \* MERGEFORMAT ">
      <w:r w:rsidR="00F81A85">
        <w:rPr>
          <w:noProof/>
        </w:rPr>
        <w:t>0</w:t>
      </w:r>
    </w:fldSimple>
  </w:p>
  <w:p w:rsidR="002C56C5" w:rsidRDefault="002C56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6A" w:rsidRDefault="0089586A" w:rsidP="001E7DF5">
      <w:pPr>
        <w:spacing w:after="0" w:line="240" w:lineRule="auto"/>
      </w:pPr>
      <w:r>
        <w:separator/>
      </w:r>
    </w:p>
  </w:footnote>
  <w:footnote w:type="continuationSeparator" w:id="0">
    <w:p w:rsidR="0089586A" w:rsidRDefault="0089586A" w:rsidP="001E7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80F"/>
    <w:multiLevelType w:val="hybridMultilevel"/>
    <w:tmpl w:val="682E1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D6885"/>
    <w:multiLevelType w:val="hybridMultilevel"/>
    <w:tmpl w:val="086A2AAC"/>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2">
    <w:nsid w:val="08D90B37"/>
    <w:multiLevelType w:val="hybridMultilevel"/>
    <w:tmpl w:val="FE42D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D353B2"/>
    <w:multiLevelType w:val="multilevel"/>
    <w:tmpl w:val="1BB434E8"/>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E90B0F"/>
    <w:multiLevelType w:val="hybridMultilevel"/>
    <w:tmpl w:val="D438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3D2BB6"/>
    <w:multiLevelType w:val="multilevel"/>
    <w:tmpl w:val="3E6C0DF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0ECF43DC"/>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7">
    <w:nsid w:val="102A5EC6"/>
    <w:multiLevelType w:val="multilevel"/>
    <w:tmpl w:val="3BBAB104"/>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8">
    <w:nsid w:val="11B460B9"/>
    <w:multiLevelType w:val="multilevel"/>
    <w:tmpl w:val="A8043A6E"/>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95568DD"/>
    <w:multiLevelType w:val="multilevel"/>
    <w:tmpl w:val="B226F65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957300D"/>
    <w:multiLevelType w:val="hybridMultilevel"/>
    <w:tmpl w:val="5E2054C8"/>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1">
    <w:nsid w:val="317A4030"/>
    <w:multiLevelType w:val="multilevel"/>
    <w:tmpl w:val="82CE9FA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3E0048E7"/>
    <w:multiLevelType w:val="hybridMultilevel"/>
    <w:tmpl w:val="FF201070"/>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01A6333"/>
    <w:multiLevelType w:val="hybridMultilevel"/>
    <w:tmpl w:val="E90CFA92"/>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4">
    <w:nsid w:val="4D4B6B7A"/>
    <w:multiLevelType w:val="multilevel"/>
    <w:tmpl w:val="6B0C45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5">
    <w:nsid w:val="508825C5"/>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6">
    <w:nsid w:val="54E50C39"/>
    <w:multiLevelType w:val="multilevel"/>
    <w:tmpl w:val="30243F4E"/>
    <w:lvl w:ilvl="0">
      <w:start w:val="2"/>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7"/>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56263B0B"/>
    <w:multiLevelType w:val="hybridMultilevel"/>
    <w:tmpl w:val="A79A7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7616247"/>
    <w:multiLevelType w:val="hybridMultilevel"/>
    <w:tmpl w:val="2416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94B687A"/>
    <w:multiLevelType w:val="multilevel"/>
    <w:tmpl w:val="992A5BA8"/>
    <w:lvl w:ilvl="0">
      <w:start w:val="1"/>
      <w:numFmt w:val="decimal"/>
      <w:lvlText w:val="%1."/>
      <w:lvlJc w:val="left"/>
      <w:pPr>
        <w:ind w:left="4613" w:hanging="360"/>
      </w:pPr>
      <w:rPr>
        <w:rFonts w:hint="default"/>
        <w:b w:val="0"/>
      </w:rPr>
    </w:lvl>
    <w:lvl w:ilvl="1">
      <w:start w:val="1"/>
      <w:numFmt w:val="decimal"/>
      <w:isLgl/>
      <w:lvlText w:val="%1.%2"/>
      <w:lvlJc w:val="left"/>
      <w:pPr>
        <w:ind w:left="5663" w:hanging="1410"/>
      </w:pPr>
      <w:rPr>
        <w:rFonts w:hint="default"/>
      </w:rPr>
    </w:lvl>
    <w:lvl w:ilvl="2">
      <w:start w:val="1"/>
      <w:numFmt w:val="decimal"/>
      <w:isLgl/>
      <w:lvlText w:val="%1.%2.%3"/>
      <w:lvlJc w:val="left"/>
      <w:pPr>
        <w:ind w:left="5663" w:hanging="1410"/>
      </w:pPr>
      <w:rPr>
        <w:rFonts w:hint="default"/>
      </w:rPr>
    </w:lvl>
    <w:lvl w:ilvl="3">
      <w:start w:val="2"/>
      <w:numFmt w:val="decimal"/>
      <w:isLgl/>
      <w:lvlText w:val="%1.%2.%3.%4"/>
      <w:lvlJc w:val="left"/>
      <w:pPr>
        <w:ind w:left="5663" w:hanging="1410"/>
      </w:pPr>
      <w:rPr>
        <w:rFonts w:hint="default"/>
      </w:rPr>
    </w:lvl>
    <w:lvl w:ilvl="4">
      <w:start w:val="1"/>
      <w:numFmt w:val="decimal"/>
      <w:isLgl/>
      <w:lvlText w:val="%1.%2.%3.%4.%5"/>
      <w:lvlJc w:val="left"/>
      <w:pPr>
        <w:ind w:left="5693" w:hanging="144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053" w:hanging="1800"/>
      </w:pPr>
      <w:rPr>
        <w:rFonts w:hint="default"/>
      </w:rPr>
    </w:lvl>
    <w:lvl w:ilvl="7">
      <w:start w:val="1"/>
      <w:numFmt w:val="decimal"/>
      <w:isLgl/>
      <w:lvlText w:val="%1.%2.%3.%4.%5.%6.%7.%8"/>
      <w:lvlJc w:val="left"/>
      <w:pPr>
        <w:ind w:left="6413" w:hanging="2160"/>
      </w:pPr>
      <w:rPr>
        <w:rFonts w:hint="default"/>
      </w:rPr>
    </w:lvl>
    <w:lvl w:ilvl="8">
      <w:start w:val="1"/>
      <w:numFmt w:val="decimal"/>
      <w:isLgl/>
      <w:lvlText w:val="%1.%2.%3.%4.%5.%6.%7.%8.%9"/>
      <w:lvlJc w:val="left"/>
      <w:pPr>
        <w:ind w:left="6413" w:hanging="2160"/>
      </w:pPr>
      <w:rPr>
        <w:rFonts w:hint="default"/>
      </w:rPr>
    </w:lvl>
  </w:abstractNum>
  <w:abstractNum w:abstractNumId="20">
    <w:nsid w:val="5A221FB0"/>
    <w:multiLevelType w:val="multilevel"/>
    <w:tmpl w:val="9F60BE5C"/>
    <w:lvl w:ilvl="0">
      <w:start w:val="4"/>
      <w:numFmt w:val="decimal"/>
      <w:lvlText w:val="%1."/>
      <w:lvlJc w:val="left"/>
      <w:pPr>
        <w:ind w:left="1080" w:hanging="360"/>
      </w:pPr>
      <w:rPr>
        <w:rFonts w:hint="default"/>
      </w:rPr>
    </w:lvl>
    <w:lvl w:ilvl="1">
      <w:start w:val="1"/>
      <w:numFmt w:val="decimal"/>
      <w:isLgl/>
      <w:lvlText w:val="%1.%2"/>
      <w:lvlJc w:val="left"/>
      <w:pPr>
        <w:ind w:left="1560" w:hanging="84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1">
    <w:nsid w:val="5A832C97"/>
    <w:multiLevelType w:val="multilevel"/>
    <w:tmpl w:val="15047D56"/>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63CE17EE"/>
    <w:multiLevelType w:val="singleLevel"/>
    <w:tmpl w:val="6E680672"/>
    <w:lvl w:ilvl="0">
      <w:start w:val="4"/>
      <w:numFmt w:val="bullet"/>
      <w:lvlText w:val="-"/>
      <w:lvlJc w:val="left"/>
      <w:pPr>
        <w:tabs>
          <w:tab w:val="num" w:pos="360"/>
        </w:tabs>
        <w:ind w:left="360" w:hanging="360"/>
      </w:pPr>
      <w:rPr>
        <w:rFonts w:ascii="Times New Roman" w:hAnsi="Times New Roman" w:hint="default"/>
      </w:rPr>
    </w:lvl>
  </w:abstractNum>
  <w:abstractNum w:abstractNumId="23">
    <w:nsid w:val="68927BB7"/>
    <w:multiLevelType w:val="multilevel"/>
    <w:tmpl w:val="F578A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975BD8"/>
    <w:multiLevelType w:val="multilevel"/>
    <w:tmpl w:val="60A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975A9"/>
    <w:multiLevelType w:val="hybridMultilevel"/>
    <w:tmpl w:val="36ACC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55A49F5"/>
    <w:multiLevelType w:val="hybridMultilevel"/>
    <w:tmpl w:val="12DAB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E36016"/>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28">
    <w:nsid w:val="76782093"/>
    <w:multiLevelType w:val="multilevel"/>
    <w:tmpl w:val="4394137A"/>
    <w:lvl w:ilvl="0">
      <w:start w:val="2"/>
      <w:numFmt w:val="decimal"/>
      <w:lvlText w:val="%1"/>
      <w:lvlJc w:val="left"/>
      <w:pPr>
        <w:ind w:left="720" w:hanging="72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5"/>
      <w:numFmt w:val="decimal"/>
      <w:lvlText w:val="%1.%2.%3.%4"/>
      <w:lvlJc w:val="left"/>
      <w:pPr>
        <w:ind w:left="1440" w:hanging="144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2160" w:hanging="2160"/>
      </w:pPr>
      <w:rPr>
        <w:rFonts w:ascii="Arial" w:hAnsi="Arial" w:cs="Arial" w:hint="default"/>
      </w:rPr>
    </w:lvl>
    <w:lvl w:ilvl="7">
      <w:start w:val="1"/>
      <w:numFmt w:val="decimal"/>
      <w:lvlText w:val="%1.%2.%3.%4.%5.%6.%7.%8"/>
      <w:lvlJc w:val="left"/>
      <w:pPr>
        <w:ind w:left="2520" w:hanging="2520"/>
      </w:pPr>
      <w:rPr>
        <w:rFonts w:ascii="Arial" w:hAnsi="Arial" w:cs="Arial" w:hint="default"/>
      </w:rPr>
    </w:lvl>
    <w:lvl w:ilvl="8">
      <w:start w:val="1"/>
      <w:numFmt w:val="decimal"/>
      <w:lvlText w:val="%1.%2.%3.%4.%5.%6.%7.%8.%9"/>
      <w:lvlJc w:val="left"/>
      <w:pPr>
        <w:ind w:left="2880" w:hanging="2880"/>
      </w:pPr>
      <w:rPr>
        <w:rFonts w:ascii="Arial" w:hAnsi="Arial" w:cs="Arial" w:hint="default"/>
      </w:rPr>
    </w:lvl>
  </w:abstractNum>
  <w:abstractNum w:abstractNumId="29">
    <w:nsid w:val="7A9A3A81"/>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30">
    <w:nsid w:val="7CE40AC8"/>
    <w:multiLevelType w:val="hybridMultilevel"/>
    <w:tmpl w:val="8C9CA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EDC7F9D"/>
    <w:multiLevelType w:val="multilevel"/>
    <w:tmpl w:val="E35611C2"/>
    <w:lvl w:ilvl="0">
      <w:start w:val="2"/>
      <w:numFmt w:val="decimal"/>
      <w:lvlText w:val="%1"/>
      <w:lvlJc w:val="left"/>
      <w:pPr>
        <w:ind w:left="420" w:hanging="42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num w:numId="1">
    <w:abstractNumId w:val="21"/>
  </w:num>
  <w:num w:numId="2">
    <w:abstractNumId w:val="19"/>
  </w:num>
  <w:num w:numId="3">
    <w:abstractNumId w:val="9"/>
  </w:num>
  <w:num w:numId="4">
    <w:abstractNumId w:val="3"/>
  </w:num>
  <w:num w:numId="5">
    <w:abstractNumId w:val="18"/>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num>
  <w:num w:numId="8">
    <w:abstractNumId w:val="2"/>
  </w:num>
  <w:num w:numId="9">
    <w:abstractNumId w:val="26"/>
  </w:num>
  <w:num w:numId="10">
    <w:abstractNumId w:val="0"/>
  </w:num>
  <w:num w:numId="11">
    <w:abstractNumId w:val="25"/>
  </w:num>
  <w:num w:numId="12">
    <w:abstractNumId w:val="14"/>
  </w:num>
  <w:num w:numId="13">
    <w:abstractNumId w:val="10"/>
  </w:num>
  <w:num w:numId="14">
    <w:abstractNumId w:val="12"/>
  </w:num>
  <w:num w:numId="15">
    <w:abstractNumId w:val="23"/>
  </w:num>
  <w:num w:numId="16">
    <w:abstractNumId w:val="15"/>
  </w:num>
  <w:num w:numId="17">
    <w:abstractNumId w:val="27"/>
  </w:num>
  <w:num w:numId="18">
    <w:abstractNumId w:val="29"/>
  </w:num>
  <w:num w:numId="19">
    <w:abstractNumId w:val="6"/>
  </w:num>
  <w:num w:numId="20">
    <w:abstractNumId w:val="28"/>
  </w:num>
  <w:num w:numId="21">
    <w:abstractNumId w:val="22"/>
  </w:num>
  <w:num w:numId="22">
    <w:abstractNumId w:val="5"/>
  </w:num>
  <w:num w:numId="23">
    <w:abstractNumId w:val="16"/>
  </w:num>
  <w:num w:numId="24">
    <w:abstractNumId w:val="11"/>
  </w:num>
  <w:num w:numId="25">
    <w:abstractNumId w:val="8"/>
  </w:num>
  <w:num w:numId="26">
    <w:abstractNumId w:val="31"/>
  </w:num>
  <w:num w:numId="27">
    <w:abstractNumId w:val="30"/>
  </w:num>
  <w:num w:numId="28">
    <w:abstractNumId w:val="1"/>
  </w:num>
  <w:num w:numId="29">
    <w:abstractNumId w:val="7"/>
  </w:num>
  <w:num w:numId="30">
    <w:abstractNumId w:val="4"/>
  </w:num>
  <w:num w:numId="31">
    <w:abstractNumId w:val="1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7E3F"/>
    <w:rsid w:val="00000D2C"/>
    <w:rsid w:val="00000DDB"/>
    <w:rsid w:val="00012162"/>
    <w:rsid w:val="000334A5"/>
    <w:rsid w:val="00034D5D"/>
    <w:rsid w:val="00047497"/>
    <w:rsid w:val="00053731"/>
    <w:rsid w:val="00057184"/>
    <w:rsid w:val="00061B1E"/>
    <w:rsid w:val="00070AD7"/>
    <w:rsid w:val="000817A8"/>
    <w:rsid w:val="00081A8D"/>
    <w:rsid w:val="0009150C"/>
    <w:rsid w:val="000939D6"/>
    <w:rsid w:val="000A0525"/>
    <w:rsid w:val="000A2308"/>
    <w:rsid w:val="000A345D"/>
    <w:rsid w:val="000A5563"/>
    <w:rsid w:val="000A6135"/>
    <w:rsid w:val="000A7FB7"/>
    <w:rsid w:val="000C0247"/>
    <w:rsid w:val="000C0A24"/>
    <w:rsid w:val="000C1529"/>
    <w:rsid w:val="000E2068"/>
    <w:rsid w:val="00136FA2"/>
    <w:rsid w:val="00140CC9"/>
    <w:rsid w:val="001417A1"/>
    <w:rsid w:val="00141A97"/>
    <w:rsid w:val="00146BFA"/>
    <w:rsid w:val="0015075A"/>
    <w:rsid w:val="001549D7"/>
    <w:rsid w:val="00157012"/>
    <w:rsid w:val="001626FC"/>
    <w:rsid w:val="00174249"/>
    <w:rsid w:val="00176052"/>
    <w:rsid w:val="00182DCD"/>
    <w:rsid w:val="001B4C68"/>
    <w:rsid w:val="001B6090"/>
    <w:rsid w:val="001C209C"/>
    <w:rsid w:val="001E0488"/>
    <w:rsid w:val="001E1787"/>
    <w:rsid w:val="001E7DF5"/>
    <w:rsid w:val="001F20AC"/>
    <w:rsid w:val="0020654A"/>
    <w:rsid w:val="00234618"/>
    <w:rsid w:val="0023549C"/>
    <w:rsid w:val="002418E6"/>
    <w:rsid w:val="00244A80"/>
    <w:rsid w:val="00263F7A"/>
    <w:rsid w:val="0026610D"/>
    <w:rsid w:val="00273AB3"/>
    <w:rsid w:val="0028214E"/>
    <w:rsid w:val="00296ABE"/>
    <w:rsid w:val="002A720E"/>
    <w:rsid w:val="002A75D3"/>
    <w:rsid w:val="002B1A57"/>
    <w:rsid w:val="002C5341"/>
    <w:rsid w:val="002C56C5"/>
    <w:rsid w:val="002D1FD0"/>
    <w:rsid w:val="002D205D"/>
    <w:rsid w:val="002D5C35"/>
    <w:rsid w:val="002E3CDE"/>
    <w:rsid w:val="002E748F"/>
    <w:rsid w:val="002F086B"/>
    <w:rsid w:val="002F4208"/>
    <w:rsid w:val="002F6671"/>
    <w:rsid w:val="002F747E"/>
    <w:rsid w:val="00312215"/>
    <w:rsid w:val="00313A76"/>
    <w:rsid w:val="0032235D"/>
    <w:rsid w:val="003231EF"/>
    <w:rsid w:val="003240E2"/>
    <w:rsid w:val="00324291"/>
    <w:rsid w:val="003330A9"/>
    <w:rsid w:val="00343288"/>
    <w:rsid w:val="00355C7A"/>
    <w:rsid w:val="0036639D"/>
    <w:rsid w:val="00367CC9"/>
    <w:rsid w:val="00372F65"/>
    <w:rsid w:val="00374BF5"/>
    <w:rsid w:val="00374D71"/>
    <w:rsid w:val="00376E29"/>
    <w:rsid w:val="00380263"/>
    <w:rsid w:val="00382FEC"/>
    <w:rsid w:val="00392E17"/>
    <w:rsid w:val="0039426C"/>
    <w:rsid w:val="003946DA"/>
    <w:rsid w:val="003D45CE"/>
    <w:rsid w:val="003D7880"/>
    <w:rsid w:val="003E341D"/>
    <w:rsid w:val="003E70C7"/>
    <w:rsid w:val="00400ED3"/>
    <w:rsid w:val="00406531"/>
    <w:rsid w:val="004224F5"/>
    <w:rsid w:val="00424A70"/>
    <w:rsid w:val="00430DD8"/>
    <w:rsid w:val="004345B1"/>
    <w:rsid w:val="004471BD"/>
    <w:rsid w:val="004478DE"/>
    <w:rsid w:val="004529B8"/>
    <w:rsid w:val="004604B5"/>
    <w:rsid w:val="004679C5"/>
    <w:rsid w:val="0047582E"/>
    <w:rsid w:val="0048776D"/>
    <w:rsid w:val="004A46B5"/>
    <w:rsid w:val="004C13C7"/>
    <w:rsid w:val="004C359E"/>
    <w:rsid w:val="004D320B"/>
    <w:rsid w:val="004D7AA1"/>
    <w:rsid w:val="004E3DF8"/>
    <w:rsid w:val="00501B72"/>
    <w:rsid w:val="00503D47"/>
    <w:rsid w:val="00506E4A"/>
    <w:rsid w:val="00510E98"/>
    <w:rsid w:val="005122D9"/>
    <w:rsid w:val="00525386"/>
    <w:rsid w:val="0053022E"/>
    <w:rsid w:val="00530290"/>
    <w:rsid w:val="005304F2"/>
    <w:rsid w:val="005345BB"/>
    <w:rsid w:val="00573E3F"/>
    <w:rsid w:val="005D0247"/>
    <w:rsid w:val="005D1625"/>
    <w:rsid w:val="005D40B2"/>
    <w:rsid w:val="005D57E7"/>
    <w:rsid w:val="005D6E7A"/>
    <w:rsid w:val="005E59EB"/>
    <w:rsid w:val="005F1E6C"/>
    <w:rsid w:val="00614DA0"/>
    <w:rsid w:val="00622DBD"/>
    <w:rsid w:val="00625AE7"/>
    <w:rsid w:val="00630795"/>
    <w:rsid w:val="00634B44"/>
    <w:rsid w:val="006424A4"/>
    <w:rsid w:val="00647EC7"/>
    <w:rsid w:val="00662D28"/>
    <w:rsid w:val="00694414"/>
    <w:rsid w:val="006B00F9"/>
    <w:rsid w:val="006C2DC9"/>
    <w:rsid w:val="006C68CE"/>
    <w:rsid w:val="006D2D52"/>
    <w:rsid w:val="006D408F"/>
    <w:rsid w:val="006E27EA"/>
    <w:rsid w:val="006E3238"/>
    <w:rsid w:val="006E4023"/>
    <w:rsid w:val="006F6E08"/>
    <w:rsid w:val="007139A9"/>
    <w:rsid w:val="0076019F"/>
    <w:rsid w:val="00760A8F"/>
    <w:rsid w:val="00761646"/>
    <w:rsid w:val="00766337"/>
    <w:rsid w:val="00767A84"/>
    <w:rsid w:val="00782ACC"/>
    <w:rsid w:val="00795ED9"/>
    <w:rsid w:val="00796B8C"/>
    <w:rsid w:val="007A0C95"/>
    <w:rsid w:val="007A4EDD"/>
    <w:rsid w:val="007A69D3"/>
    <w:rsid w:val="007A7143"/>
    <w:rsid w:val="007A7A75"/>
    <w:rsid w:val="007C1488"/>
    <w:rsid w:val="007F68A6"/>
    <w:rsid w:val="008006C8"/>
    <w:rsid w:val="008124C5"/>
    <w:rsid w:val="00826D63"/>
    <w:rsid w:val="0083169C"/>
    <w:rsid w:val="00865242"/>
    <w:rsid w:val="00877082"/>
    <w:rsid w:val="008830D4"/>
    <w:rsid w:val="00883588"/>
    <w:rsid w:val="008849BF"/>
    <w:rsid w:val="0088592D"/>
    <w:rsid w:val="0089586A"/>
    <w:rsid w:val="008A14F8"/>
    <w:rsid w:val="008A5691"/>
    <w:rsid w:val="008A7C7F"/>
    <w:rsid w:val="008B09D9"/>
    <w:rsid w:val="008C0E7C"/>
    <w:rsid w:val="008D1FE0"/>
    <w:rsid w:val="008F307F"/>
    <w:rsid w:val="009006A6"/>
    <w:rsid w:val="009125A8"/>
    <w:rsid w:val="009146DF"/>
    <w:rsid w:val="00925AAC"/>
    <w:rsid w:val="00926315"/>
    <w:rsid w:val="009374DC"/>
    <w:rsid w:val="0094770A"/>
    <w:rsid w:val="00950479"/>
    <w:rsid w:val="00954B18"/>
    <w:rsid w:val="009638A9"/>
    <w:rsid w:val="00964E50"/>
    <w:rsid w:val="009720B8"/>
    <w:rsid w:val="009723CC"/>
    <w:rsid w:val="00975612"/>
    <w:rsid w:val="0098439B"/>
    <w:rsid w:val="009B1696"/>
    <w:rsid w:val="009B752F"/>
    <w:rsid w:val="009C1137"/>
    <w:rsid w:val="009E5008"/>
    <w:rsid w:val="009F3399"/>
    <w:rsid w:val="00A33F64"/>
    <w:rsid w:val="00A511A3"/>
    <w:rsid w:val="00A603D3"/>
    <w:rsid w:val="00A6195D"/>
    <w:rsid w:val="00A73759"/>
    <w:rsid w:val="00A737D6"/>
    <w:rsid w:val="00A75B3B"/>
    <w:rsid w:val="00A75D5B"/>
    <w:rsid w:val="00A773F9"/>
    <w:rsid w:val="00A84D52"/>
    <w:rsid w:val="00A87379"/>
    <w:rsid w:val="00AA2F5F"/>
    <w:rsid w:val="00AA64C1"/>
    <w:rsid w:val="00AA7E3F"/>
    <w:rsid w:val="00AB7643"/>
    <w:rsid w:val="00AE074E"/>
    <w:rsid w:val="00AF3196"/>
    <w:rsid w:val="00B13DF9"/>
    <w:rsid w:val="00B155D2"/>
    <w:rsid w:val="00B21260"/>
    <w:rsid w:val="00B31C20"/>
    <w:rsid w:val="00B47C34"/>
    <w:rsid w:val="00B50FD5"/>
    <w:rsid w:val="00B66709"/>
    <w:rsid w:val="00B7333A"/>
    <w:rsid w:val="00BA2595"/>
    <w:rsid w:val="00BA529B"/>
    <w:rsid w:val="00BA58F7"/>
    <w:rsid w:val="00BA6376"/>
    <w:rsid w:val="00BC08C6"/>
    <w:rsid w:val="00BC6AC8"/>
    <w:rsid w:val="00BD7193"/>
    <w:rsid w:val="00BE05B0"/>
    <w:rsid w:val="00BF6073"/>
    <w:rsid w:val="00C06DAA"/>
    <w:rsid w:val="00C21EB3"/>
    <w:rsid w:val="00C24CCE"/>
    <w:rsid w:val="00C255F9"/>
    <w:rsid w:val="00C2678A"/>
    <w:rsid w:val="00C64CE4"/>
    <w:rsid w:val="00C71AFB"/>
    <w:rsid w:val="00C82B59"/>
    <w:rsid w:val="00C839AE"/>
    <w:rsid w:val="00C856B4"/>
    <w:rsid w:val="00CB4800"/>
    <w:rsid w:val="00CC2D19"/>
    <w:rsid w:val="00CD617C"/>
    <w:rsid w:val="00CE26ED"/>
    <w:rsid w:val="00CF3B7E"/>
    <w:rsid w:val="00D018D6"/>
    <w:rsid w:val="00D13F91"/>
    <w:rsid w:val="00D157F6"/>
    <w:rsid w:val="00D20D19"/>
    <w:rsid w:val="00D22AAE"/>
    <w:rsid w:val="00D27154"/>
    <w:rsid w:val="00D33FBE"/>
    <w:rsid w:val="00D37B66"/>
    <w:rsid w:val="00D6419D"/>
    <w:rsid w:val="00D91254"/>
    <w:rsid w:val="00D96A08"/>
    <w:rsid w:val="00DA1CF1"/>
    <w:rsid w:val="00DB1CBF"/>
    <w:rsid w:val="00DB1CDE"/>
    <w:rsid w:val="00DC5C8A"/>
    <w:rsid w:val="00DD4C61"/>
    <w:rsid w:val="00DD74C2"/>
    <w:rsid w:val="00DE04F5"/>
    <w:rsid w:val="00DE16AE"/>
    <w:rsid w:val="00DE1F00"/>
    <w:rsid w:val="00DF7CA8"/>
    <w:rsid w:val="00E01A23"/>
    <w:rsid w:val="00E0361E"/>
    <w:rsid w:val="00E058D2"/>
    <w:rsid w:val="00E12B21"/>
    <w:rsid w:val="00E45ABD"/>
    <w:rsid w:val="00E50E4F"/>
    <w:rsid w:val="00E84475"/>
    <w:rsid w:val="00E8582F"/>
    <w:rsid w:val="00E87B35"/>
    <w:rsid w:val="00E90758"/>
    <w:rsid w:val="00E94661"/>
    <w:rsid w:val="00EA1913"/>
    <w:rsid w:val="00EC3E6C"/>
    <w:rsid w:val="00EC6B39"/>
    <w:rsid w:val="00ED249D"/>
    <w:rsid w:val="00ED6B31"/>
    <w:rsid w:val="00ED766E"/>
    <w:rsid w:val="00EE52E4"/>
    <w:rsid w:val="00F1300F"/>
    <w:rsid w:val="00F14BF2"/>
    <w:rsid w:val="00F537EC"/>
    <w:rsid w:val="00F6215B"/>
    <w:rsid w:val="00F6357C"/>
    <w:rsid w:val="00F740D3"/>
    <w:rsid w:val="00F80BBE"/>
    <w:rsid w:val="00F81A85"/>
    <w:rsid w:val="00F9103D"/>
    <w:rsid w:val="00F964D7"/>
    <w:rsid w:val="00F9662B"/>
    <w:rsid w:val="00FB53FE"/>
    <w:rsid w:val="00FC1A08"/>
    <w:rsid w:val="00FC299B"/>
    <w:rsid w:val="00FC4A28"/>
    <w:rsid w:val="00FD5D95"/>
    <w:rsid w:val="00FD6EBB"/>
    <w:rsid w:val="00FE1E6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31"/>
    <w:pPr>
      <w:spacing w:after="200" w:line="276" w:lineRule="auto"/>
    </w:pPr>
    <w:rPr>
      <w:sz w:val="22"/>
      <w:szCs w:val="22"/>
      <w:lang w:val="es-ES" w:eastAsia="en-US"/>
    </w:rPr>
  </w:style>
  <w:style w:type="paragraph" w:styleId="Ttulo1">
    <w:name w:val="heading 1"/>
    <w:basedOn w:val="Normal"/>
    <w:next w:val="Normal"/>
    <w:link w:val="Ttulo1Car"/>
    <w:uiPriority w:val="9"/>
    <w:qFormat/>
    <w:rsid w:val="00081A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081A8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00ED3"/>
    <w:pPr>
      <w:ind w:left="720"/>
      <w:contextualSpacing/>
    </w:pPr>
  </w:style>
  <w:style w:type="paragraph" w:styleId="Encabezado">
    <w:name w:val="header"/>
    <w:basedOn w:val="Normal"/>
    <w:link w:val="EncabezadoCar"/>
    <w:uiPriority w:val="99"/>
    <w:semiHidden/>
    <w:unhideWhenUsed/>
    <w:rsid w:val="001E7DF5"/>
    <w:pPr>
      <w:tabs>
        <w:tab w:val="center" w:pos="4419"/>
        <w:tab w:val="right" w:pos="8838"/>
      </w:tabs>
    </w:pPr>
  </w:style>
  <w:style w:type="character" w:customStyle="1" w:styleId="EncabezadoCar">
    <w:name w:val="Encabezado Car"/>
    <w:basedOn w:val="Fuentedeprrafopredeter"/>
    <w:link w:val="Encabezado"/>
    <w:uiPriority w:val="99"/>
    <w:semiHidden/>
    <w:rsid w:val="001E7DF5"/>
    <w:rPr>
      <w:sz w:val="22"/>
      <w:szCs w:val="22"/>
      <w:lang w:val="es-ES" w:eastAsia="en-US"/>
    </w:rPr>
  </w:style>
  <w:style w:type="paragraph" w:styleId="Piedepgina">
    <w:name w:val="footer"/>
    <w:basedOn w:val="Normal"/>
    <w:link w:val="PiedepginaCar"/>
    <w:uiPriority w:val="99"/>
    <w:unhideWhenUsed/>
    <w:rsid w:val="001E7DF5"/>
    <w:pPr>
      <w:tabs>
        <w:tab w:val="center" w:pos="4419"/>
        <w:tab w:val="right" w:pos="8838"/>
      </w:tabs>
    </w:pPr>
  </w:style>
  <w:style w:type="character" w:customStyle="1" w:styleId="PiedepginaCar">
    <w:name w:val="Pie de página Car"/>
    <w:basedOn w:val="Fuentedeprrafopredeter"/>
    <w:link w:val="Piedepgina"/>
    <w:uiPriority w:val="99"/>
    <w:rsid w:val="001E7DF5"/>
    <w:rPr>
      <w:sz w:val="22"/>
      <w:szCs w:val="22"/>
      <w:lang w:val="es-ES" w:eastAsia="en-US"/>
    </w:rPr>
  </w:style>
  <w:style w:type="character" w:customStyle="1" w:styleId="Ttulo1Car">
    <w:name w:val="Título 1 Car"/>
    <w:basedOn w:val="Fuentedeprrafopredeter"/>
    <w:link w:val="Ttulo1"/>
    <w:uiPriority w:val="9"/>
    <w:rsid w:val="00081A8D"/>
    <w:rPr>
      <w:rFonts w:ascii="Cambria" w:eastAsia="Times New Roman" w:hAnsi="Cambria" w:cs="Times New Roman"/>
      <w:b/>
      <w:bCs/>
      <w:kern w:val="32"/>
      <w:sz w:val="32"/>
      <w:szCs w:val="32"/>
      <w:lang w:val="es-ES" w:eastAsia="en-US"/>
    </w:rPr>
  </w:style>
  <w:style w:type="character" w:customStyle="1" w:styleId="Ttulo2Car">
    <w:name w:val="Título 2 Car"/>
    <w:basedOn w:val="Fuentedeprrafopredeter"/>
    <w:link w:val="Ttulo2"/>
    <w:uiPriority w:val="9"/>
    <w:rsid w:val="00081A8D"/>
    <w:rPr>
      <w:rFonts w:ascii="Cambria" w:eastAsia="Times New Roman" w:hAnsi="Cambria" w:cs="Times New Roman"/>
      <w:b/>
      <w:bCs/>
      <w:i/>
      <w:iCs/>
      <w:sz w:val="28"/>
      <w:szCs w:val="28"/>
      <w:lang w:val="es-ES" w:eastAsia="en-US"/>
    </w:rPr>
  </w:style>
  <w:style w:type="paragraph" w:styleId="Lista">
    <w:name w:val="List"/>
    <w:basedOn w:val="Normal"/>
    <w:uiPriority w:val="99"/>
    <w:unhideWhenUsed/>
    <w:rsid w:val="00081A8D"/>
    <w:pPr>
      <w:ind w:left="283" w:hanging="283"/>
      <w:contextualSpacing/>
    </w:pPr>
  </w:style>
  <w:style w:type="paragraph" w:styleId="Lista2">
    <w:name w:val="List 2"/>
    <w:basedOn w:val="Normal"/>
    <w:uiPriority w:val="99"/>
    <w:unhideWhenUsed/>
    <w:rsid w:val="00081A8D"/>
    <w:pPr>
      <w:ind w:left="566" w:hanging="283"/>
      <w:contextualSpacing/>
    </w:pPr>
  </w:style>
  <w:style w:type="paragraph" w:styleId="Lista3">
    <w:name w:val="List 3"/>
    <w:basedOn w:val="Normal"/>
    <w:uiPriority w:val="99"/>
    <w:unhideWhenUsed/>
    <w:rsid w:val="00081A8D"/>
    <w:pPr>
      <w:ind w:left="849" w:hanging="283"/>
      <w:contextualSpacing/>
    </w:pPr>
  </w:style>
  <w:style w:type="paragraph" w:styleId="Lista4">
    <w:name w:val="List 4"/>
    <w:basedOn w:val="Normal"/>
    <w:uiPriority w:val="99"/>
    <w:unhideWhenUsed/>
    <w:rsid w:val="00081A8D"/>
    <w:pPr>
      <w:ind w:left="1132" w:hanging="283"/>
      <w:contextualSpacing/>
    </w:pPr>
  </w:style>
  <w:style w:type="paragraph" w:styleId="Lista5">
    <w:name w:val="List 5"/>
    <w:basedOn w:val="Normal"/>
    <w:uiPriority w:val="99"/>
    <w:unhideWhenUsed/>
    <w:rsid w:val="00081A8D"/>
    <w:pPr>
      <w:ind w:left="1415" w:hanging="283"/>
      <w:contextualSpacing/>
    </w:pPr>
  </w:style>
  <w:style w:type="paragraph" w:styleId="Saludo">
    <w:name w:val="Salutation"/>
    <w:basedOn w:val="Normal"/>
    <w:next w:val="Normal"/>
    <w:link w:val="SaludoCar"/>
    <w:uiPriority w:val="99"/>
    <w:unhideWhenUsed/>
    <w:rsid w:val="00081A8D"/>
  </w:style>
  <w:style w:type="character" w:customStyle="1" w:styleId="SaludoCar">
    <w:name w:val="Saludo Car"/>
    <w:basedOn w:val="Fuentedeprrafopredeter"/>
    <w:link w:val="Saludo"/>
    <w:uiPriority w:val="99"/>
    <w:rsid w:val="00081A8D"/>
    <w:rPr>
      <w:sz w:val="22"/>
      <w:szCs w:val="22"/>
      <w:lang w:val="es-ES" w:eastAsia="en-US"/>
    </w:rPr>
  </w:style>
  <w:style w:type="paragraph" w:styleId="Continuarlista">
    <w:name w:val="List Continue"/>
    <w:basedOn w:val="Normal"/>
    <w:uiPriority w:val="99"/>
    <w:unhideWhenUsed/>
    <w:rsid w:val="00081A8D"/>
    <w:pPr>
      <w:spacing w:after="120"/>
      <w:ind w:left="283"/>
      <w:contextualSpacing/>
    </w:pPr>
  </w:style>
  <w:style w:type="paragraph" w:styleId="Continuarlista2">
    <w:name w:val="List Continue 2"/>
    <w:basedOn w:val="Normal"/>
    <w:uiPriority w:val="99"/>
    <w:unhideWhenUsed/>
    <w:rsid w:val="00081A8D"/>
    <w:pPr>
      <w:spacing w:after="120"/>
      <w:ind w:left="566"/>
      <w:contextualSpacing/>
    </w:pPr>
  </w:style>
  <w:style w:type="paragraph" w:styleId="Continuarlista3">
    <w:name w:val="List Continue 3"/>
    <w:basedOn w:val="Normal"/>
    <w:uiPriority w:val="99"/>
    <w:unhideWhenUsed/>
    <w:rsid w:val="00081A8D"/>
    <w:pPr>
      <w:spacing w:after="120"/>
      <w:ind w:left="849"/>
      <w:contextualSpacing/>
    </w:pPr>
  </w:style>
  <w:style w:type="paragraph" w:styleId="Epgrafe">
    <w:name w:val="caption"/>
    <w:basedOn w:val="Normal"/>
    <w:next w:val="Normal"/>
    <w:uiPriority w:val="35"/>
    <w:qFormat/>
    <w:rsid w:val="00081A8D"/>
    <w:rPr>
      <w:b/>
      <w:bCs/>
      <w:sz w:val="20"/>
      <w:szCs w:val="20"/>
    </w:rPr>
  </w:style>
  <w:style w:type="paragraph" w:styleId="Ttulo">
    <w:name w:val="Title"/>
    <w:basedOn w:val="Normal"/>
    <w:next w:val="Normal"/>
    <w:link w:val="TtuloCar"/>
    <w:uiPriority w:val="10"/>
    <w:qFormat/>
    <w:rsid w:val="00081A8D"/>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081A8D"/>
    <w:rPr>
      <w:rFonts w:ascii="Cambria" w:eastAsia="Times New Roman" w:hAnsi="Cambria" w:cs="Times New Roman"/>
      <w:b/>
      <w:bCs/>
      <w:kern w:val="28"/>
      <w:sz w:val="32"/>
      <w:szCs w:val="32"/>
      <w:lang w:val="es-ES" w:eastAsia="en-US"/>
    </w:rPr>
  </w:style>
  <w:style w:type="paragraph" w:styleId="Textoindependiente">
    <w:name w:val="Body Text"/>
    <w:basedOn w:val="Normal"/>
    <w:link w:val="TextoindependienteCar"/>
    <w:uiPriority w:val="99"/>
    <w:unhideWhenUsed/>
    <w:rsid w:val="00081A8D"/>
    <w:pPr>
      <w:spacing w:after="120"/>
    </w:pPr>
  </w:style>
  <w:style w:type="character" w:customStyle="1" w:styleId="TextoindependienteCar">
    <w:name w:val="Texto independiente Car"/>
    <w:basedOn w:val="Fuentedeprrafopredeter"/>
    <w:link w:val="Textoindependiente"/>
    <w:uiPriority w:val="99"/>
    <w:rsid w:val="00081A8D"/>
    <w:rPr>
      <w:sz w:val="22"/>
      <w:szCs w:val="22"/>
      <w:lang w:val="es-ES" w:eastAsia="en-US"/>
    </w:rPr>
  </w:style>
  <w:style w:type="paragraph" w:styleId="Subttulo">
    <w:name w:val="Subtitle"/>
    <w:basedOn w:val="Normal"/>
    <w:next w:val="Normal"/>
    <w:link w:val="SubttuloCar"/>
    <w:uiPriority w:val="11"/>
    <w:qFormat/>
    <w:rsid w:val="00081A8D"/>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081A8D"/>
    <w:rPr>
      <w:rFonts w:ascii="Cambria" w:eastAsia="Times New Roman" w:hAnsi="Cambria" w:cs="Times New Roman"/>
      <w:sz w:val="24"/>
      <w:szCs w:val="24"/>
      <w:lang w:val="es-ES" w:eastAsia="en-US"/>
    </w:rPr>
  </w:style>
  <w:style w:type="paragraph" w:customStyle="1" w:styleId="xl35">
    <w:name w:val="xl35"/>
    <w:basedOn w:val="Normal"/>
    <w:rsid w:val="004471BD"/>
    <w:pPr>
      <w:spacing w:before="100" w:beforeAutospacing="1" w:after="100" w:afterAutospacing="1" w:line="240" w:lineRule="auto"/>
      <w:jc w:val="center"/>
    </w:pPr>
    <w:rPr>
      <w:rFonts w:ascii="Arial" w:eastAsia="Arial Unicode MS" w:hAnsi="Arial" w:cs="Arial"/>
      <w:b/>
      <w:bCs/>
      <w:sz w:val="24"/>
      <w:szCs w:val="24"/>
      <w:lang w:eastAsia="es-ES"/>
    </w:rPr>
  </w:style>
  <w:style w:type="paragraph" w:styleId="Textodeglobo">
    <w:name w:val="Balloon Text"/>
    <w:basedOn w:val="Normal"/>
    <w:link w:val="TextodegloboCar"/>
    <w:uiPriority w:val="99"/>
    <w:semiHidden/>
    <w:unhideWhenUsed/>
    <w:rsid w:val="001E0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488"/>
    <w:rPr>
      <w:rFonts w:ascii="Tahoma" w:hAnsi="Tahoma" w:cs="Tahoma"/>
      <w:sz w:val="16"/>
      <w:szCs w:val="16"/>
      <w:lang w:val="es-ES" w:eastAsia="en-US"/>
    </w:rPr>
  </w:style>
  <w:style w:type="paragraph" w:styleId="Sangradetextonormal">
    <w:name w:val="Body Text Indent"/>
    <w:basedOn w:val="Normal"/>
    <w:link w:val="SangradetextonormalCar"/>
    <w:uiPriority w:val="99"/>
    <w:semiHidden/>
    <w:unhideWhenUsed/>
    <w:rsid w:val="00954B18"/>
    <w:pPr>
      <w:spacing w:after="120"/>
      <w:ind w:left="283"/>
    </w:pPr>
  </w:style>
  <w:style w:type="character" w:customStyle="1" w:styleId="SangradetextonormalCar">
    <w:name w:val="Sangría de texto normal Car"/>
    <w:basedOn w:val="Fuentedeprrafopredeter"/>
    <w:link w:val="Sangradetextonormal"/>
    <w:uiPriority w:val="99"/>
    <w:semiHidden/>
    <w:rsid w:val="00954B18"/>
    <w:rPr>
      <w:sz w:val="22"/>
      <w:szCs w:val="22"/>
      <w:lang w:val="es-ES" w:eastAsia="en-US"/>
    </w:rPr>
  </w:style>
  <w:style w:type="character" w:styleId="Textoennegrita">
    <w:name w:val="Strong"/>
    <w:qFormat/>
    <w:rsid w:val="00954B18"/>
    <w:rPr>
      <w:b/>
    </w:rPr>
  </w:style>
</w:styles>
</file>

<file path=word/webSettings.xml><?xml version="1.0" encoding="utf-8"?>
<w:webSettings xmlns:r="http://schemas.openxmlformats.org/officeDocument/2006/relationships" xmlns:w="http://schemas.openxmlformats.org/wordprocessingml/2006/main">
  <w:divs>
    <w:div w:id="5253981">
      <w:bodyDiv w:val="1"/>
      <w:marLeft w:val="0"/>
      <w:marRight w:val="0"/>
      <w:marTop w:val="0"/>
      <w:marBottom w:val="0"/>
      <w:divBdr>
        <w:top w:val="none" w:sz="0" w:space="0" w:color="auto"/>
        <w:left w:val="none" w:sz="0" w:space="0" w:color="auto"/>
        <w:bottom w:val="none" w:sz="0" w:space="0" w:color="auto"/>
        <w:right w:val="none" w:sz="0" w:space="0" w:color="auto"/>
      </w:divBdr>
    </w:div>
    <w:div w:id="34431958">
      <w:bodyDiv w:val="1"/>
      <w:marLeft w:val="0"/>
      <w:marRight w:val="0"/>
      <w:marTop w:val="0"/>
      <w:marBottom w:val="0"/>
      <w:divBdr>
        <w:top w:val="none" w:sz="0" w:space="0" w:color="auto"/>
        <w:left w:val="none" w:sz="0" w:space="0" w:color="auto"/>
        <w:bottom w:val="none" w:sz="0" w:space="0" w:color="auto"/>
        <w:right w:val="none" w:sz="0" w:space="0" w:color="auto"/>
      </w:divBdr>
    </w:div>
    <w:div w:id="150220633">
      <w:bodyDiv w:val="1"/>
      <w:marLeft w:val="0"/>
      <w:marRight w:val="0"/>
      <w:marTop w:val="0"/>
      <w:marBottom w:val="0"/>
      <w:divBdr>
        <w:top w:val="none" w:sz="0" w:space="0" w:color="auto"/>
        <w:left w:val="none" w:sz="0" w:space="0" w:color="auto"/>
        <w:bottom w:val="none" w:sz="0" w:space="0" w:color="auto"/>
        <w:right w:val="none" w:sz="0" w:space="0" w:color="auto"/>
      </w:divBdr>
    </w:div>
    <w:div w:id="195240807">
      <w:bodyDiv w:val="1"/>
      <w:marLeft w:val="0"/>
      <w:marRight w:val="0"/>
      <w:marTop w:val="0"/>
      <w:marBottom w:val="0"/>
      <w:divBdr>
        <w:top w:val="none" w:sz="0" w:space="0" w:color="auto"/>
        <w:left w:val="none" w:sz="0" w:space="0" w:color="auto"/>
        <w:bottom w:val="none" w:sz="0" w:space="0" w:color="auto"/>
        <w:right w:val="none" w:sz="0" w:space="0" w:color="auto"/>
      </w:divBdr>
    </w:div>
    <w:div w:id="217939373">
      <w:bodyDiv w:val="1"/>
      <w:marLeft w:val="0"/>
      <w:marRight w:val="0"/>
      <w:marTop w:val="0"/>
      <w:marBottom w:val="0"/>
      <w:divBdr>
        <w:top w:val="none" w:sz="0" w:space="0" w:color="auto"/>
        <w:left w:val="none" w:sz="0" w:space="0" w:color="auto"/>
        <w:bottom w:val="none" w:sz="0" w:space="0" w:color="auto"/>
        <w:right w:val="none" w:sz="0" w:space="0" w:color="auto"/>
      </w:divBdr>
    </w:div>
    <w:div w:id="355622106">
      <w:bodyDiv w:val="1"/>
      <w:marLeft w:val="0"/>
      <w:marRight w:val="0"/>
      <w:marTop w:val="0"/>
      <w:marBottom w:val="0"/>
      <w:divBdr>
        <w:top w:val="none" w:sz="0" w:space="0" w:color="auto"/>
        <w:left w:val="none" w:sz="0" w:space="0" w:color="auto"/>
        <w:bottom w:val="none" w:sz="0" w:space="0" w:color="auto"/>
        <w:right w:val="none" w:sz="0" w:space="0" w:color="auto"/>
      </w:divBdr>
    </w:div>
    <w:div w:id="436174524">
      <w:bodyDiv w:val="1"/>
      <w:marLeft w:val="0"/>
      <w:marRight w:val="0"/>
      <w:marTop w:val="0"/>
      <w:marBottom w:val="0"/>
      <w:divBdr>
        <w:top w:val="none" w:sz="0" w:space="0" w:color="auto"/>
        <w:left w:val="none" w:sz="0" w:space="0" w:color="auto"/>
        <w:bottom w:val="none" w:sz="0" w:space="0" w:color="auto"/>
        <w:right w:val="none" w:sz="0" w:space="0" w:color="auto"/>
      </w:divBdr>
    </w:div>
    <w:div w:id="443154663">
      <w:bodyDiv w:val="1"/>
      <w:marLeft w:val="0"/>
      <w:marRight w:val="0"/>
      <w:marTop w:val="0"/>
      <w:marBottom w:val="0"/>
      <w:divBdr>
        <w:top w:val="none" w:sz="0" w:space="0" w:color="auto"/>
        <w:left w:val="none" w:sz="0" w:space="0" w:color="auto"/>
        <w:bottom w:val="none" w:sz="0" w:space="0" w:color="auto"/>
        <w:right w:val="none" w:sz="0" w:space="0" w:color="auto"/>
      </w:divBdr>
    </w:div>
    <w:div w:id="469446651">
      <w:bodyDiv w:val="1"/>
      <w:marLeft w:val="0"/>
      <w:marRight w:val="0"/>
      <w:marTop w:val="0"/>
      <w:marBottom w:val="0"/>
      <w:divBdr>
        <w:top w:val="none" w:sz="0" w:space="0" w:color="auto"/>
        <w:left w:val="none" w:sz="0" w:space="0" w:color="auto"/>
        <w:bottom w:val="none" w:sz="0" w:space="0" w:color="auto"/>
        <w:right w:val="none" w:sz="0" w:space="0" w:color="auto"/>
      </w:divBdr>
    </w:div>
    <w:div w:id="558857548">
      <w:bodyDiv w:val="1"/>
      <w:marLeft w:val="0"/>
      <w:marRight w:val="0"/>
      <w:marTop w:val="0"/>
      <w:marBottom w:val="0"/>
      <w:divBdr>
        <w:top w:val="none" w:sz="0" w:space="0" w:color="auto"/>
        <w:left w:val="none" w:sz="0" w:space="0" w:color="auto"/>
        <w:bottom w:val="none" w:sz="0" w:space="0" w:color="auto"/>
        <w:right w:val="none" w:sz="0" w:space="0" w:color="auto"/>
      </w:divBdr>
    </w:div>
    <w:div w:id="576287348">
      <w:bodyDiv w:val="1"/>
      <w:marLeft w:val="0"/>
      <w:marRight w:val="0"/>
      <w:marTop w:val="0"/>
      <w:marBottom w:val="0"/>
      <w:divBdr>
        <w:top w:val="none" w:sz="0" w:space="0" w:color="auto"/>
        <w:left w:val="none" w:sz="0" w:space="0" w:color="auto"/>
        <w:bottom w:val="none" w:sz="0" w:space="0" w:color="auto"/>
        <w:right w:val="none" w:sz="0" w:space="0" w:color="auto"/>
      </w:divBdr>
    </w:div>
    <w:div w:id="779032118">
      <w:bodyDiv w:val="1"/>
      <w:marLeft w:val="0"/>
      <w:marRight w:val="0"/>
      <w:marTop w:val="0"/>
      <w:marBottom w:val="0"/>
      <w:divBdr>
        <w:top w:val="none" w:sz="0" w:space="0" w:color="auto"/>
        <w:left w:val="none" w:sz="0" w:space="0" w:color="auto"/>
        <w:bottom w:val="none" w:sz="0" w:space="0" w:color="auto"/>
        <w:right w:val="none" w:sz="0" w:space="0" w:color="auto"/>
      </w:divBdr>
    </w:div>
    <w:div w:id="908002353">
      <w:bodyDiv w:val="1"/>
      <w:marLeft w:val="0"/>
      <w:marRight w:val="0"/>
      <w:marTop w:val="0"/>
      <w:marBottom w:val="0"/>
      <w:divBdr>
        <w:top w:val="none" w:sz="0" w:space="0" w:color="auto"/>
        <w:left w:val="none" w:sz="0" w:space="0" w:color="auto"/>
        <w:bottom w:val="none" w:sz="0" w:space="0" w:color="auto"/>
        <w:right w:val="none" w:sz="0" w:space="0" w:color="auto"/>
      </w:divBdr>
    </w:div>
    <w:div w:id="921792777">
      <w:bodyDiv w:val="1"/>
      <w:marLeft w:val="0"/>
      <w:marRight w:val="0"/>
      <w:marTop w:val="0"/>
      <w:marBottom w:val="0"/>
      <w:divBdr>
        <w:top w:val="none" w:sz="0" w:space="0" w:color="auto"/>
        <w:left w:val="none" w:sz="0" w:space="0" w:color="auto"/>
        <w:bottom w:val="none" w:sz="0" w:space="0" w:color="auto"/>
        <w:right w:val="none" w:sz="0" w:space="0" w:color="auto"/>
      </w:divBdr>
    </w:div>
    <w:div w:id="1001394847">
      <w:bodyDiv w:val="1"/>
      <w:marLeft w:val="0"/>
      <w:marRight w:val="0"/>
      <w:marTop w:val="0"/>
      <w:marBottom w:val="0"/>
      <w:divBdr>
        <w:top w:val="none" w:sz="0" w:space="0" w:color="auto"/>
        <w:left w:val="none" w:sz="0" w:space="0" w:color="auto"/>
        <w:bottom w:val="none" w:sz="0" w:space="0" w:color="auto"/>
        <w:right w:val="none" w:sz="0" w:space="0" w:color="auto"/>
      </w:divBdr>
    </w:div>
    <w:div w:id="1024479594">
      <w:bodyDiv w:val="1"/>
      <w:marLeft w:val="0"/>
      <w:marRight w:val="0"/>
      <w:marTop w:val="0"/>
      <w:marBottom w:val="0"/>
      <w:divBdr>
        <w:top w:val="none" w:sz="0" w:space="0" w:color="auto"/>
        <w:left w:val="none" w:sz="0" w:space="0" w:color="auto"/>
        <w:bottom w:val="none" w:sz="0" w:space="0" w:color="auto"/>
        <w:right w:val="none" w:sz="0" w:space="0" w:color="auto"/>
      </w:divBdr>
    </w:div>
    <w:div w:id="1040977826">
      <w:bodyDiv w:val="1"/>
      <w:marLeft w:val="0"/>
      <w:marRight w:val="0"/>
      <w:marTop w:val="0"/>
      <w:marBottom w:val="0"/>
      <w:divBdr>
        <w:top w:val="none" w:sz="0" w:space="0" w:color="auto"/>
        <w:left w:val="none" w:sz="0" w:space="0" w:color="auto"/>
        <w:bottom w:val="none" w:sz="0" w:space="0" w:color="auto"/>
        <w:right w:val="none" w:sz="0" w:space="0" w:color="auto"/>
      </w:divBdr>
    </w:div>
    <w:div w:id="1062871678">
      <w:bodyDiv w:val="1"/>
      <w:marLeft w:val="0"/>
      <w:marRight w:val="0"/>
      <w:marTop w:val="0"/>
      <w:marBottom w:val="0"/>
      <w:divBdr>
        <w:top w:val="none" w:sz="0" w:space="0" w:color="auto"/>
        <w:left w:val="none" w:sz="0" w:space="0" w:color="auto"/>
        <w:bottom w:val="none" w:sz="0" w:space="0" w:color="auto"/>
        <w:right w:val="none" w:sz="0" w:space="0" w:color="auto"/>
      </w:divBdr>
    </w:div>
    <w:div w:id="1122189674">
      <w:bodyDiv w:val="1"/>
      <w:marLeft w:val="0"/>
      <w:marRight w:val="0"/>
      <w:marTop w:val="0"/>
      <w:marBottom w:val="0"/>
      <w:divBdr>
        <w:top w:val="none" w:sz="0" w:space="0" w:color="auto"/>
        <w:left w:val="none" w:sz="0" w:space="0" w:color="auto"/>
        <w:bottom w:val="none" w:sz="0" w:space="0" w:color="auto"/>
        <w:right w:val="none" w:sz="0" w:space="0" w:color="auto"/>
      </w:divBdr>
    </w:div>
    <w:div w:id="1161966129">
      <w:bodyDiv w:val="1"/>
      <w:marLeft w:val="0"/>
      <w:marRight w:val="0"/>
      <w:marTop w:val="0"/>
      <w:marBottom w:val="0"/>
      <w:divBdr>
        <w:top w:val="none" w:sz="0" w:space="0" w:color="auto"/>
        <w:left w:val="none" w:sz="0" w:space="0" w:color="auto"/>
        <w:bottom w:val="none" w:sz="0" w:space="0" w:color="auto"/>
        <w:right w:val="none" w:sz="0" w:space="0" w:color="auto"/>
      </w:divBdr>
    </w:div>
    <w:div w:id="1195533792">
      <w:bodyDiv w:val="1"/>
      <w:marLeft w:val="0"/>
      <w:marRight w:val="0"/>
      <w:marTop w:val="0"/>
      <w:marBottom w:val="0"/>
      <w:divBdr>
        <w:top w:val="none" w:sz="0" w:space="0" w:color="auto"/>
        <w:left w:val="none" w:sz="0" w:space="0" w:color="auto"/>
        <w:bottom w:val="none" w:sz="0" w:space="0" w:color="auto"/>
        <w:right w:val="none" w:sz="0" w:space="0" w:color="auto"/>
      </w:divBdr>
    </w:div>
    <w:div w:id="1204908265">
      <w:bodyDiv w:val="1"/>
      <w:marLeft w:val="0"/>
      <w:marRight w:val="0"/>
      <w:marTop w:val="0"/>
      <w:marBottom w:val="0"/>
      <w:divBdr>
        <w:top w:val="none" w:sz="0" w:space="0" w:color="auto"/>
        <w:left w:val="none" w:sz="0" w:space="0" w:color="auto"/>
        <w:bottom w:val="none" w:sz="0" w:space="0" w:color="auto"/>
        <w:right w:val="none" w:sz="0" w:space="0" w:color="auto"/>
      </w:divBdr>
    </w:div>
    <w:div w:id="1207328428">
      <w:bodyDiv w:val="1"/>
      <w:marLeft w:val="0"/>
      <w:marRight w:val="0"/>
      <w:marTop w:val="0"/>
      <w:marBottom w:val="0"/>
      <w:divBdr>
        <w:top w:val="none" w:sz="0" w:space="0" w:color="auto"/>
        <w:left w:val="none" w:sz="0" w:space="0" w:color="auto"/>
        <w:bottom w:val="none" w:sz="0" w:space="0" w:color="auto"/>
        <w:right w:val="none" w:sz="0" w:space="0" w:color="auto"/>
      </w:divBdr>
    </w:div>
    <w:div w:id="1239251354">
      <w:bodyDiv w:val="1"/>
      <w:marLeft w:val="0"/>
      <w:marRight w:val="0"/>
      <w:marTop w:val="0"/>
      <w:marBottom w:val="0"/>
      <w:divBdr>
        <w:top w:val="none" w:sz="0" w:space="0" w:color="auto"/>
        <w:left w:val="none" w:sz="0" w:space="0" w:color="auto"/>
        <w:bottom w:val="none" w:sz="0" w:space="0" w:color="auto"/>
        <w:right w:val="none" w:sz="0" w:space="0" w:color="auto"/>
      </w:divBdr>
    </w:div>
    <w:div w:id="1244491850">
      <w:bodyDiv w:val="1"/>
      <w:marLeft w:val="0"/>
      <w:marRight w:val="0"/>
      <w:marTop w:val="0"/>
      <w:marBottom w:val="0"/>
      <w:divBdr>
        <w:top w:val="none" w:sz="0" w:space="0" w:color="auto"/>
        <w:left w:val="none" w:sz="0" w:space="0" w:color="auto"/>
        <w:bottom w:val="none" w:sz="0" w:space="0" w:color="auto"/>
        <w:right w:val="none" w:sz="0" w:space="0" w:color="auto"/>
      </w:divBdr>
    </w:div>
    <w:div w:id="1244561171">
      <w:bodyDiv w:val="1"/>
      <w:marLeft w:val="0"/>
      <w:marRight w:val="0"/>
      <w:marTop w:val="0"/>
      <w:marBottom w:val="0"/>
      <w:divBdr>
        <w:top w:val="none" w:sz="0" w:space="0" w:color="auto"/>
        <w:left w:val="none" w:sz="0" w:space="0" w:color="auto"/>
        <w:bottom w:val="none" w:sz="0" w:space="0" w:color="auto"/>
        <w:right w:val="none" w:sz="0" w:space="0" w:color="auto"/>
      </w:divBdr>
    </w:div>
    <w:div w:id="1254362717">
      <w:bodyDiv w:val="1"/>
      <w:marLeft w:val="0"/>
      <w:marRight w:val="0"/>
      <w:marTop w:val="0"/>
      <w:marBottom w:val="0"/>
      <w:divBdr>
        <w:top w:val="none" w:sz="0" w:space="0" w:color="auto"/>
        <w:left w:val="none" w:sz="0" w:space="0" w:color="auto"/>
        <w:bottom w:val="none" w:sz="0" w:space="0" w:color="auto"/>
        <w:right w:val="none" w:sz="0" w:space="0" w:color="auto"/>
      </w:divBdr>
    </w:div>
    <w:div w:id="1292832325">
      <w:bodyDiv w:val="1"/>
      <w:marLeft w:val="0"/>
      <w:marRight w:val="0"/>
      <w:marTop w:val="0"/>
      <w:marBottom w:val="0"/>
      <w:divBdr>
        <w:top w:val="none" w:sz="0" w:space="0" w:color="auto"/>
        <w:left w:val="none" w:sz="0" w:space="0" w:color="auto"/>
        <w:bottom w:val="none" w:sz="0" w:space="0" w:color="auto"/>
        <w:right w:val="none" w:sz="0" w:space="0" w:color="auto"/>
      </w:divBdr>
    </w:div>
    <w:div w:id="1351102600">
      <w:bodyDiv w:val="1"/>
      <w:marLeft w:val="0"/>
      <w:marRight w:val="0"/>
      <w:marTop w:val="0"/>
      <w:marBottom w:val="0"/>
      <w:divBdr>
        <w:top w:val="none" w:sz="0" w:space="0" w:color="auto"/>
        <w:left w:val="none" w:sz="0" w:space="0" w:color="auto"/>
        <w:bottom w:val="none" w:sz="0" w:space="0" w:color="auto"/>
        <w:right w:val="none" w:sz="0" w:space="0" w:color="auto"/>
      </w:divBdr>
    </w:div>
    <w:div w:id="1356421314">
      <w:bodyDiv w:val="1"/>
      <w:marLeft w:val="0"/>
      <w:marRight w:val="0"/>
      <w:marTop w:val="0"/>
      <w:marBottom w:val="0"/>
      <w:divBdr>
        <w:top w:val="none" w:sz="0" w:space="0" w:color="auto"/>
        <w:left w:val="none" w:sz="0" w:space="0" w:color="auto"/>
        <w:bottom w:val="none" w:sz="0" w:space="0" w:color="auto"/>
        <w:right w:val="none" w:sz="0" w:space="0" w:color="auto"/>
      </w:divBdr>
    </w:div>
    <w:div w:id="1375807706">
      <w:bodyDiv w:val="1"/>
      <w:marLeft w:val="0"/>
      <w:marRight w:val="0"/>
      <w:marTop w:val="0"/>
      <w:marBottom w:val="0"/>
      <w:divBdr>
        <w:top w:val="none" w:sz="0" w:space="0" w:color="auto"/>
        <w:left w:val="none" w:sz="0" w:space="0" w:color="auto"/>
        <w:bottom w:val="none" w:sz="0" w:space="0" w:color="auto"/>
        <w:right w:val="none" w:sz="0" w:space="0" w:color="auto"/>
      </w:divBdr>
    </w:div>
    <w:div w:id="1415318737">
      <w:bodyDiv w:val="1"/>
      <w:marLeft w:val="0"/>
      <w:marRight w:val="0"/>
      <w:marTop w:val="0"/>
      <w:marBottom w:val="0"/>
      <w:divBdr>
        <w:top w:val="none" w:sz="0" w:space="0" w:color="auto"/>
        <w:left w:val="none" w:sz="0" w:space="0" w:color="auto"/>
        <w:bottom w:val="none" w:sz="0" w:space="0" w:color="auto"/>
        <w:right w:val="none" w:sz="0" w:space="0" w:color="auto"/>
      </w:divBdr>
    </w:div>
    <w:div w:id="1823696452">
      <w:bodyDiv w:val="1"/>
      <w:marLeft w:val="0"/>
      <w:marRight w:val="0"/>
      <w:marTop w:val="0"/>
      <w:marBottom w:val="0"/>
      <w:divBdr>
        <w:top w:val="none" w:sz="0" w:space="0" w:color="auto"/>
        <w:left w:val="none" w:sz="0" w:space="0" w:color="auto"/>
        <w:bottom w:val="none" w:sz="0" w:space="0" w:color="auto"/>
        <w:right w:val="none" w:sz="0" w:space="0" w:color="auto"/>
      </w:divBdr>
    </w:div>
    <w:div w:id="1828860035">
      <w:bodyDiv w:val="1"/>
      <w:marLeft w:val="0"/>
      <w:marRight w:val="0"/>
      <w:marTop w:val="0"/>
      <w:marBottom w:val="0"/>
      <w:divBdr>
        <w:top w:val="none" w:sz="0" w:space="0" w:color="auto"/>
        <w:left w:val="none" w:sz="0" w:space="0" w:color="auto"/>
        <w:bottom w:val="none" w:sz="0" w:space="0" w:color="auto"/>
        <w:right w:val="none" w:sz="0" w:space="0" w:color="auto"/>
      </w:divBdr>
    </w:div>
    <w:div w:id="1864899381">
      <w:bodyDiv w:val="1"/>
      <w:marLeft w:val="0"/>
      <w:marRight w:val="0"/>
      <w:marTop w:val="0"/>
      <w:marBottom w:val="0"/>
      <w:divBdr>
        <w:top w:val="none" w:sz="0" w:space="0" w:color="auto"/>
        <w:left w:val="none" w:sz="0" w:space="0" w:color="auto"/>
        <w:bottom w:val="none" w:sz="0" w:space="0" w:color="auto"/>
        <w:right w:val="none" w:sz="0" w:space="0" w:color="auto"/>
      </w:divBdr>
    </w:div>
    <w:div w:id="1910264532">
      <w:bodyDiv w:val="1"/>
      <w:marLeft w:val="0"/>
      <w:marRight w:val="0"/>
      <w:marTop w:val="0"/>
      <w:marBottom w:val="0"/>
      <w:divBdr>
        <w:top w:val="none" w:sz="0" w:space="0" w:color="auto"/>
        <w:left w:val="none" w:sz="0" w:space="0" w:color="auto"/>
        <w:bottom w:val="none" w:sz="0" w:space="0" w:color="auto"/>
        <w:right w:val="none" w:sz="0" w:space="0" w:color="auto"/>
      </w:divBdr>
    </w:div>
    <w:div w:id="1914847345">
      <w:bodyDiv w:val="1"/>
      <w:marLeft w:val="0"/>
      <w:marRight w:val="0"/>
      <w:marTop w:val="0"/>
      <w:marBottom w:val="0"/>
      <w:divBdr>
        <w:top w:val="none" w:sz="0" w:space="0" w:color="auto"/>
        <w:left w:val="none" w:sz="0" w:space="0" w:color="auto"/>
        <w:bottom w:val="none" w:sz="0" w:space="0" w:color="auto"/>
        <w:right w:val="none" w:sz="0" w:space="0" w:color="auto"/>
      </w:divBdr>
    </w:div>
    <w:div w:id="1915972688">
      <w:bodyDiv w:val="1"/>
      <w:marLeft w:val="0"/>
      <w:marRight w:val="0"/>
      <w:marTop w:val="0"/>
      <w:marBottom w:val="0"/>
      <w:divBdr>
        <w:top w:val="none" w:sz="0" w:space="0" w:color="auto"/>
        <w:left w:val="none" w:sz="0" w:space="0" w:color="auto"/>
        <w:bottom w:val="none" w:sz="0" w:space="0" w:color="auto"/>
        <w:right w:val="none" w:sz="0" w:space="0" w:color="auto"/>
      </w:divBdr>
    </w:div>
    <w:div w:id="1944915951">
      <w:bodyDiv w:val="1"/>
      <w:marLeft w:val="0"/>
      <w:marRight w:val="0"/>
      <w:marTop w:val="0"/>
      <w:marBottom w:val="0"/>
      <w:divBdr>
        <w:top w:val="none" w:sz="0" w:space="0" w:color="auto"/>
        <w:left w:val="none" w:sz="0" w:space="0" w:color="auto"/>
        <w:bottom w:val="none" w:sz="0" w:space="0" w:color="auto"/>
        <w:right w:val="none" w:sz="0" w:space="0" w:color="auto"/>
      </w:divBdr>
    </w:div>
    <w:div w:id="1959482224">
      <w:bodyDiv w:val="1"/>
      <w:marLeft w:val="0"/>
      <w:marRight w:val="0"/>
      <w:marTop w:val="0"/>
      <w:marBottom w:val="0"/>
      <w:divBdr>
        <w:top w:val="none" w:sz="0" w:space="0" w:color="auto"/>
        <w:left w:val="none" w:sz="0" w:space="0" w:color="auto"/>
        <w:bottom w:val="none" w:sz="0" w:space="0" w:color="auto"/>
        <w:right w:val="none" w:sz="0" w:space="0" w:color="auto"/>
      </w:divBdr>
    </w:div>
    <w:div w:id="20302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Documents\MODELOS%20MFMP\VILLA-2012-2021\MFMP%20Formato%202011%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CO"/>
  <c:roundedCorners val="1"/>
  <c:chart>
    <c:plotArea>
      <c:layout>
        <c:manualLayout>
          <c:layoutTarget val="inner"/>
          <c:xMode val="edge"/>
          <c:yMode val="edge"/>
          <c:x val="0.12953389723306818"/>
          <c:y val="2.3550489579253247E-2"/>
          <c:w val="0.86009911269094985"/>
          <c:h val="0.7773733950755527"/>
        </c:manualLayout>
      </c:layout>
      <c:lineChart>
        <c:grouping val="standard"/>
        <c:ser>
          <c:idx val="0"/>
          <c:order val="0"/>
          <c:tx>
            <c:strRef>
              <c:f>'Histórico Mpios'!$A$9</c:f>
              <c:strCache>
                <c:ptCount val="1"/>
                <c:pt idx="0">
                  <c:v>1.1.1. PREDIAL</c:v>
                </c:pt>
              </c:strCache>
            </c:strRef>
          </c:tx>
          <c:marker>
            <c:symbol val="none"/>
          </c:marker>
          <c:dLbls>
            <c:dLbl>
              <c:idx val="0"/>
              <c:layout>
                <c:manualLayout>
                  <c:x val="-2.5331030512377912E-2"/>
                  <c:y val="-3.5714285714285712E-2"/>
                </c:manualLayout>
              </c:layout>
              <c:showVal val="1"/>
            </c:dLbl>
            <c:dLbl>
              <c:idx val="1"/>
              <c:layout>
                <c:manualLayout>
                  <c:x val="-6.908462867012132E-3"/>
                  <c:y val="-4.7619047619047623E-2"/>
                </c:manualLayout>
              </c:layout>
              <c:showVal val="1"/>
            </c:dLbl>
            <c:dLbl>
              <c:idx val="2"/>
              <c:layout>
                <c:manualLayout>
                  <c:x val="-1.1514104778353483E-2"/>
                  <c:y val="-5.5555555555555455E-2"/>
                </c:manualLayout>
              </c:layout>
              <c:showVal val="1"/>
            </c:dLbl>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Mpios'!$F$9:$I$9</c:f>
              <c:numCache>
                <c:formatCode>_(* #,##0_);_(* \(#,##0\);_(* "-"??_);_(@_)</c:formatCode>
                <c:ptCount val="4"/>
                <c:pt idx="0">
                  <c:v>107.63956169100003</c:v>
                </c:pt>
                <c:pt idx="1">
                  <c:v>147.32676000000001</c:v>
                </c:pt>
                <c:pt idx="2">
                  <c:v>192.92790000000008</c:v>
                </c:pt>
                <c:pt idx="3">
                  <c:v>142</c:v>
                </c:pt>
              </c:numCache>
            </c:numRef>
          </c:val>
          <c:smooth val="1"/>
        </c:ser>
        <c:ser>
          <c:idx val="1"/>
          <c:order val="1"/>
          <c:tx>
            <c:strRef>
              <c:f>'Histórico Mpios'!$A$10</c:f>
              <c:strCache>
                <c:ptCount val="1"/>
                <c:pt idx="0">
                  <c:v>1.1.2. INDUSTRIA Y COMERCIO</c:v>
                </c:pt>
              </c:strCache>
            </c:strRef>
          </c:tx>
          <c:marker>
            <c:symbol val="none"/>
          </c:marker>
          <c:dLbls>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Mpios'!$F$10:$I$10</c:f>
              <c:numCache>
                <c:formatCode>_(* #,##0_);_(* \(#,##0\);_(* "-"??_);_(@_)</c:formatCode>
                <c:ptCount val="4"/>
                <c:pt idx="0">
                  <c:v>44.188872694200001</c:v>
                </c:pt>
                <c:pt idx="1">
                  <c:v>79.977384000000001</c:v>
                </c:pt>
                <c:pt idx="2">
                  <c:v>209.43510000000001</c:v>
                </c:pt>
                <c:pt idx="3">
                  <c:v>65</c:v>
                </c:pt>
              </c:numCache>
            </c:numRef>
          </c:val>
          <c:smooth val="1"/>
        </c:ser>
        <c:ser>
          <c:idx val="3"/>
          <c:order val="2"/>
          <c:tx>
            <c:strRef>
              <c:f>'Histórico Mpios'!$A$11</c:f>
              <c:strCache>
                <c:ptCount val="1"/>
                <c:pt idx="0">
                  <c:v>1.1.3. SOBRETASA A LA GASOLINA</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symbol val="none"/>
          </c:marker>
          <c:trendline>
            <c:trendlineType val="linear"/>
          </c:trendline>
          <c:cat>
            <c:strRef>
              <c:f>'Histórico Mpios'!$F$5:$I$5</c:f>
              <c:strCache>
                <c:ptCount val="4"/>
                <c:pt idx="0">
                  <c:v>2007</c:v>
                </c:pt>
                <c:pt idx="1">
                  <c:v>2008</c:v>
                </c:pt>
                <c:pt idx="2">
                  <c:v>2009</c:v>
                </c:pt>
                <c:pt idx="3">
                  <c:v>2010</c:v>
                </c:pt>
              </c:strCache>
            </c:strRef>
          </c:cat>
          <c:val>
            <c:numRef>
              <c:f>'Histórico Mpios'!$F$11:$I$11</c:f>
              <c:numCache>
                <c:formatCode>_(* #,##0_);_(* \(#,##0\);_(* "-"??_);_(@_)</c:formatCode>
                <c:ptCount val="4"/>
                <c:pt idx="0">
                  <c:v>70.248977103599941</c:v>
                </c:pt>
                <c:pt idx="1">
                  <c:v>93.657726000000011</c:v>
                </c:pt>
                <c:pt idx="2">
                  <c:v>86.662799999999976</c:v>
                </c:pt>
                <c:pt idx="3">
                  <c:v>75</c:v>
                </c:pt>
              </c:numCache>
            </c:numRef>
          </c:val>
          <c:smooth val="1"/>
        </c:ser>
        <c:ser>
          <c:idx val="2"/>
          <c:order val="3"/>
          <c:tx>
            <c:strRef>
              <c:f>'Histórico Mpios'!$A$12</c:f>
              <c:strCache>
                <c:ptCount val="1"/>
                <c:pt idx="0">
                  <c:v>1.1.4. OTROS</c:v>
                </c:pt>
              </c:strCache>
            </c:strRef>
          </c:tx>
          <c:marker>
            <c:symbol val="none"/>
          </c:marker>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Mpios'!$F$12:$I$12</c:f>
              <c:numCache>
                <c:formatCode>_(* #,##0_);_(* \(#,##0\);_(* "-"??_);_(@_)</c:formatCode>
                <c:ptCount val="4"/>
                <c:pt idx="0">
                  <c:v>145.03014627840005</c:v>
                </c:pt>
                <c:pt idx="1">
                  <c:v>152.5884300000001</c:v>
                </c:pt>
                <c:pt idx="2">
                  <c:v>113.48700000000002</c:v>
                </c:pt>
                <c:pt idx="3">
                  <c:v>188</c:v>
                </c:pt>
              </c:numCache>
            </c:numRef>
          </c:val>
          <c:smooth val="1"/>
        </c:ser>
        <c:marker val="1"/>
        <c:axId val="88802432"/>
        <c:axId val="88803968"/>
      </c:lineChart>
      <c:catAx>
        <c:axId val="88802432"/>
        <c:scaling>
          <c:orientation val="minMax"/>
        </c:scaling>
        <c:axPos val="b"/>
        <c:numFmt formatCode="General" sourceLinked="1"/>
        <c:tickLblPos val="low"/>
        <c:txPr>
          <a:bodyPr rot="0" vert="horz"/>
          <a:lstStyle/>
          <a:p>
            <a:pPr>
              <a:defRPr lang="es-ES"/>
            </a:pPr>
            <a:endParaRPr lang="es-CO"/>
          </a:p>
        </c:txPr>
        <c:crossAx val="88803968"/>
        <c:crosses val="autoZero"/>
        <c:auto val="1"/>
        <c:lblAlgn val="ctr"/>
        <c:lblOffset val="100"/>
        <c:tickLblSkip val="1"/>
        <c:tickMarkSkip val="1"/>
      </c:catAx>
      <c:valAx>
        <c:axId val="88803968"/>
        <c:scaling>
          <c:orientation val="minMax"/>
          <c:min val="0"/>
        </c:scaling>
        <c:axPos val="l"/>
        <c:title>
          <c:tx>
            <c:rich>
              <a:bodyPr/>
              <a:lstStyle/>
              <a:p>
                <a:pPr>
                  <a:defRPr lang="es-ES"/>
                </a:pPr>
                <a:r>
                  <a:rPr lang="es-CO"/>
                  <a:t>Mill $ Constantes, 2010</a:t>
                </a:r>
              </a:p>
            </c:rich>
          </c:tx>
          <c:layout>
            <c:manualLayout>
              <c:xMode val="edge"/>
              <c:yMode val="edge"/>
              <c:x val="8.6355785837651123E-3"/>
              <c:y val="0.23214348206474344"/>
            </c:manualLayout>
          </c:layout>
        </c:title>
        <c:numFmt formatCode="_(* #,##0_);_(* \(#,##0\);_(* &quot;-&quot;??_);_(@_)" sourceLinked="1"/>
        <c:tickLblPos val="nextTo"/>
        <c:txPr>
          <a:bodyPr rot="0" vert="horz"/>
          <a:lstStyle/>
          <a:p>
            <a:pPr>
              <a:defRPr lang="es-ES"/>
            </a:pPr>
            <a:endParaRPr lang="es-CO"/>
          </a:p>
        </c:txPr>
        <c:crossAx val="88802432"/>
        <c:crosses val="autoZero"/>
        <c:crossBetween val="between"/>
      </c:valAx>
    </c:plotArea>
    <c:legend>
      <c:legendPos val="r"/>
      <c:layout>
        <c:manualLayout>
          <c:xMode val="edge"/>
          <c:yMode val="edge"/>
          <c:x val="0"/>
          <c:y val="0.88434151643615211"/>
          <c:w val="1"/>
          <c:h val="0.1040810577816875"/>
        </c:manualLayout>
      </c:layout>
      <c:txPr>
        <a:bodyPr/>
        <a:lstStyle/>
        <a:p>
          <a:pPr>
            <a:defRPr lang="es-ES" sz="1100"/>
          </a:pPr>
          <a:endParaRPr lang="es-C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39"/>
      <c:depthPercent val="70"/>
      <c:rAngAx val="1"/>
    </c:view3D>
    <c:plotArea>
      <c:layout>
        <c:manualLayout>
          <c:layoutTarget val="inner"/>
          <c:xMode val="edge"/>
          <c:yMode val="edge"/>
          <c:x val="0.11072056239015818"/>
          <c:y val="5.2388951379720834E-2"/>
          <c:w val="0.86818980667840717"/>
          <c:h val="0.69844280234520062"/>
        </c:manualLayout>
      </c:layout>
      <c:bar3DChart>
        <c:barDir val="col"/>
        <c:grouping val="stacked"/>
        <c:ser>
          <c:idx val="3"/>
          <c:order val="0"/>
          <c:tx>
            <c:strRef>
              <c:f>'Histórico Mpios'!$A$20</c:f>
              <c:strCache>
                <c:ptCount val="1"/>
                <c:pt idx="0">
                  <c:v>3.1.1.  SERVICIOS PERSONALES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Mpios'!$F$20:$I$20</c:f>
              <c:numCache>
                <c:formatCode>_(* #,##0_);_(* \(#,##0\);_(* "-"??_);_(@_)</c:formatCode>
                <c:ptCount val="4"/>
                <c:pt idx="0">
                  <c:v>507.60551197440003</c:v>
                </c:pt>
                <c:pt idx="1">
                  <c:v>459.86995800000005</c:v>
                </c:pt>
                <c:pt idx="2">
                  <c:v>530.29380000000026</c:v>
                </c:pt>
                <c:pt idx="3">
                  <c:v>532</c:v>
                </c:pt>
              </c:numCache>
            </c:numRef>
          </c:val>
        </c:ser>
        <c:ser>
          <c:idx val="2"/>
          <c:order val="1"/>
          <c:tx>
            <c:strRef>
              <c:f>'Histórico Mpios'!$A$21</c:f>
              <c:strCache>
                <c:ptCount val="1"/>
                <c:pt idx="0">
                  <c:v>3.1.2. GASTOS GENERALES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Mpios'!$F$21:$I$21</c:f>
              <c:numCache>
                <c:formatCode>_(* #,##0_);_(* \(#,##0\);_(* "-"??_);_(@_)</c:formatCode>
                <c:ptCount val="4"/>
                <c:pt idx="0">
                  <c:v>192.61816302599999</c:v>
                </c:pt>
                <c:pt idx="1">
                  <c:v>184.15845000000004</c:v>
                </c:pt>
                <c:pt idx="2">
                  <c:v>232.13250000000002</c:v>
                </c:pt>
                <c:pt idx="3">
                  <c:v>224</c:v>
                </c:pt>
              </c:numCache>
            </c:numRef>
          </c:val>
        </c:ser>
        <c:ser>
          <c:idx val="1"/>
          <c:order val="2"/>
          <c:tx>
            <c:strRef>
              <c:f>'Histórico Mpios'!$A$22</c:f>
              <c:strCache>
                <c:ptCount val="1"/>
                <c:pt idx="0">
                  <c:v>3.1.3. TRANSFERENCIAS PAGADAS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Mpios'!$F$22:$I$22</c:f>
              <c:numCache>
                <c:formatCode>_(* #,##0_);_(* \(#,##0\);_(* "-"??_);_(@_)</c:formatCode>
                <c:ptCount val="4"/>
                <c:pt idx="0">
                  <c:v>21.5279123382</c:v>
                </c:pt>
                <c:pt idx="1">
                  <c:v>26.308350000000001</c:v>
                </c:pt>
                <c:pt idx="2">
                  <c:v>23.729100000000003</c:v>
                </c:pt>
                <c:pt idx="3">
                  <c:v>43</c:v>
                </c:pt>
              </c:numCache>
            </c:numRef>
          </c:val>
        </c:ser>
        <c:gapWidth val="70"/>
        <c:shape val="cylinder"/>
        <c:axId val="88856064"/>
        <c:axId val="88857600"/>
        <c:axId val="0"/>
      </c:bar3DChart>
      <c:catAx>
        <c:axId val="88856064"/>
        <c:scaling>
          <c:orientation val="minMax"/>
        </c:scaling>
        <c:axPos val="b"/>
        <c:numFmt formatCode="General" sourceLinked="1"/>
        <c:tickLblPos val="low"/>
        <c:txPr>
          <a:bodyPr rot="0" vert="horz"/>
          <a:lstStyle/>
          <a:p>
            <a:pPr>
              <a:defRPr lang="es-ES"/>
            </a:pPr>
            <a:endParaRPr lang="es-CO"/>
          </a:p>
        </c:txPr>
        <c:crossAx val="88857600"/>
        <c:crosses val="autoZero"/>
        <c:auto val="1"/>
        <c:lblAlgn val="ctr"/>
        <c:lblOffset val="100"/>
        <c:tickLblSkip val="1"/>
        <c:tickMarkSkip val="1"/>
      </c:catAx>
      <c:valAx>
        <c:axId val="88857600"/>
        <c:scaling>
          <c:orientation val="minMax"/>
        </c:scaling>
        <c:axPos val="l"/>
        <c:majorGridlines/>
        <c:title>
          <c:tx>
            <c:rich>
              <a:bodyPr/>
              <a:lstStyle/>
              <a:p>
                <a:pPr>
                  <a:defRPr lang="es-ES"/>
                </a:pPr>
                <a:r>
                  <a:rPr lang="es-CO"/>
                  <a:t>Mill $ Constantes, 2010</a:t>
                </a:r>
              </a:p>
            </c:rich>
          </c:tx>
          <c:layout>
            <c:manualLayout>
              <c:xMode val="edge"/>
              <c:yMode val="edge"/>
              <c:x val="8.7873462214411256E-3"/>
              <c:y val="0.2857146345078958"/>
            </c:manualLayout>
          </c:layout>
        </c:title>
        <c:numFmt formatCode="General" sourceLinked="0"/>
        <c:tickLblPos val="nextTo"/>
        <c:txPr>
          <a:bodyPr rot="0" vert="horz"/>
          <a:lstStyle/>
          <a:p>
            <a:pPr>
              <a:defRPr lang="es-ES"/>
            </a:pPr>
            <a:endParaRPr lang="es-CO"/>
          </a:p>
        </c:txPr>
        <c:crossAx val="88856064"/>
        <c:crosses val="autoZero"/>
        <c:crossBetween val="between"/>
      </c:valAx>
    </c:plotArea>
    <c:legend>
      <c:legendPos val="r"/>
      <c:layout>
        <c:manualLayout>
          <c:xMode val="edge"/>
          <c:yMode val="edge"/>
          <c:x val="2.0503807850029709E-2"/>
          <c:y val="0.81540901794715581"/>
          <c:w val="0.97012302284710061"/>
          <c:h val="0.16394136779414309"/>
        </c:manualLayout>
      </c:layout>
      <c:txPr>
        <a:bodyPr/>
        <a:lstStyle/>
        <a:p>
          <a:pPr>
            <a:defRPr lang="es-ES" sz="1000"/>
          </a:pPr>
          <a:endParaRPr lang="es-C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4"/>
      <c:depthPercent val="70"/>
      <c:rAngAx val="1"/>
    </c:view3D>
    <c:plotArea>
      <c:layout>
        <c:manualLayout>
          <c:layoutTarget val="inner"/>
          <c:xMode val="edge"/>
          <c:yMode val="edge"/>
          <c:x val="0.15334517465956191"/>
          <c:y val="4.3684819378737395E-2"/>
          <c:w val="0.8164594434576673"/>
          <c:h val="0.73169428904539235"/>
        </c:manualLayout>
      </c:layout>
      <c:bar3DChart>
        <c:barDir val="col"/>
        <c:grouping val="clustered"/>
        <c:ser>
          <c:idx val="0"/>
          <c:order val="0"/>
          <c:tx>
            <c:strRef>
              <c:f>'Histórico Mpios'!$A$7</c:f>
              <c:strCache>
                <c:ptCount val="1"/>
                <c:pt idx="0">
                  <c:v>1.  INGRESOS CORRIENTES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Mpios'!$F$7:$I$7</c:f>
              <c:numCache>
                <c:formatCode>_(* #,##0_);_(* \(#,##0\);_(* "-"??_);_(@_)</c:formatCode>
                <c:ptCount val="4"/>
                <c:pt idx="0">
                  <c:v>1026.5415041268</c:v>
                </c:pt>
                <c:pt idx="1">
                  <c:v>1102.8460320000002</c:v>
                </c:pt>
                <c:pt idx="2">
                  <c:v>1226.6912999999997</c:v>
                </c:pt>
                <c:pt idx="3">
                  <c:v>1213</c:v>
                </c:pt>
              </c:numCache>
            </c:numRef>
          </c:val>
          <c:shape val="cylinder"/>
        </c:ser>
        <c:ser>
          <c:idx val="1"/>
          <c:order val="1"/>
          <c:tx>
            <c:strRef>
              <c:f>'Histórico Mpios'!$A$18</c:f>
              <c:strCache>
                <c:ptCount val="1"/>
                <c:pt idx="0">
                  <c:v>3.  GASTOS CORRIENTES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Mpios'!$F$18:$I$18</c:f>
              <c:numCache>
                <c:formatCode>_(* #,##0_);_(* \(#,##0\);_(* "-"??_);_(@_)</c:formatCode>
                <c:ptCount val="4"/>
                <c:pt idx="0">
                  <c:v>759.14217192600029</c:v>
                </c:pt>
                <c:pt idx="1">
                  <c:v>705.06378000000029</c:v>
                </c:pt>
                <c:pt idx="2">
                  <c:v>823.29660000000001</c:v>
                </c:pt>
                <c:pt idx="3">
                  <c:v>848</c:v>
                </c:pt>
              </c:numCache>
            </c:numRef>
          </c:val>
          <c:shape val="cylinder"/>
        </c:ser>
        <c:gapWidth val="20"/>
        <c:shape val="box"/>
        <c:axId val="92291840"/>
        <c:axId val="92293376"/>
        <c:axId val="0"/>
      </c:bar3DChart>
      <c:catAx>
        <c:axId val="92291840"/>
        <c:scaling>
          <c:orientation val="minMax"/>
        </c:scaling>
        <c:axPos val="b"/>
        <c:numFmt formatCode="General" sourceLinked="1"/>
        <c:tickLblPos val="low"/>
        <c:txPr>
          <a:bodyPr rot="0" vert="horz"/>
          <a:lstStyle/>
          <a:p>
            <a:pPr>
              <a:defRPr lang="es-ES"/>
            </a:pPr>
            <a:endParaRPr lang="es-CO"/>
          </a:p>
        </c:txPr>
        <c:crossAx val="92293376"/>
        <c:crosses val="autoZero"/>
        <c:auto val="1"/>
        <c:lblAlgn val="ctr"/>
        <c:lblOffset val="100"/>
        <c:tickLblSkip val="1"/>
        <c:tickMarkSkip val="1"/>
      </c:catAx>
      <c:valAx>
        <c:axId val="92293376"/>
        <c:scaling>
          <c:orientation val="minMax"/>
          <c:min val="0"/>
        </c:scaling>
        <c:axPos val="l"/>
        <c:majorGridlines/>
        <c:title>
          <c:tx>
            <c:rich>
              <a:bodyPr/>
              <a:lstStyle/>
              <a:p>
                <a:pPr>
                  <a:defRPr lang="es-ES"/>
                </a:pPr>
                <a:r>
                  <a:rPr lang="es-CO"/>
                  <a:t>Mill $ Constantes, 2010</a:t>
                </a:r>
              </a:p>
            </c:rich>
          </c:tx>
          <c:layout>
            <c:manualLayout>
              <c:xMode val="edge"/>
              <c:yMode val="edge"/>
              <c:x val="1.0065127294257461E-2"/>
              <c:y val="0.29202099737533888"/>
            </c:manualLayout>
          </c:layout>
        </c:title>
        <c:numFmt formatCode="_(* #,##0_);_(* \(#,##0\);_(* &quot;-&quot;??_);_(@_)" sourceLinked="1"/>
        <c:tickLblPos val="nextTo"/>
        <c:txPr>
          <a:bodyPr rot="0" vert="horz"/>
          <a:lstStyle/>
          <a:p>
            <a:pPr>
              <a:defRPr lang="es-ES"/>
            </a:pPr>
            <a:endParaRPr lang="es-CO"/>
          </a:p>
        </c:txPr>
        <c:crossAx val="92291840"/>
        <c:crosses val="autoZero"/>
        <c:crossBetween val="between"/>
      </c:valAx>
    </c:plotArea>
    <c:legend>
      <c:legendPos val="r"/>
      <c:layout>
        <c:manualLayout>
          <c:xMode val="edge"/>
          <c:yMode val="edge"/>
          <c:x val="4.9161270471741923E-2"/>
          <c:y val="0.89242272587059956"/>
          <c:w val="0.90448885670790558"/>
          <c:h val="7.1890726096333984E-2"/>
        </c:manualLayout>
      </c:layout>
      <c:txPr>
        <a:bodyPr/>
        <a:lstStyle/>
        <a:p>
          <a:pPr>
            <a:defRPr lang="es-ES" sz="1200"/>
          </a:pPr>
          <a:endParaRPr lang="es-C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1"/>
      <c:depthPercent val="70"/>
      <c:rAngAx val="1"/>
    </c:view3D>
    <c:plotArea>
      <c:layout>
        <c:manualLayout>
          <c:layoutTarget val="inner"/>
          <c:xMode val="edge"/>
          <c:yMode val="edge"/>
          <c:x val="0.15901060070671391"/>
          <c:y val="3.4837636574498052E-2"/>
          <c:w val="0.81861012956419565"/>
          <c:h val="0.72305512179438425"/>
        </c:manualLayout>
      </c:layout>
      <c:bar3DChart>
        <c:barDir val="col"/>
        <c:grouping val="clustered"/>
        <c:ser>
          <c:idx val="0"/>
          <c:order val="0"/>
          <c:tx>
            <c:strRef>
              <c:f>'Histórico Mpios'!$A$18</c:f>
              <c:strCache>
                <c:ptCount val="1"/>
                <c:pt idx="0">
                  <c:v>3.  GASTOS CORRIENTES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Mpios'!$F$18:$I$18</c:f>
              <c:numCache>
                <c:formatCode>_(* #,##0_);_(* \(#,##0\);_(* "-"??_);_(@_)</c:formatCode>
                <c:ptCount val="4"/>
                <c:pt idx="0">
                  <c:v>759.14217192600029</c:v>
                </c:pt>
                <c:pt idx="1">
                  <c:v>705.06378000000029</c:v>
                </c:pt>
                <c:pt idx="2">
                  <c:v>823.29660000000001</c:v>
                </c:pt>
                <c:pt idx="3">
                  <c:v>848</c:v>
                </c:pt>
              </c:numCache>
            </c:numRef>
          </c:val>
          <c:shape val="cylinder"/>
        </c:ser>
        <c:ser>
          <c:idx val="1"/>
          <c:order val="1"/>
          <c:tx>
            <c:strRef>
              <c:f>'Histórico Mpios'!$A$30</c:f>
              <c:strCache>
                <c:ptCount val="1"/>
                <c:pt idx="0">
                  <c:v>4.   GASTOS DE CAPITAL (INVERSION)</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Mpios'!$F$30:$I$30</c:f>
              <c:numCache>
                <c:formatCode>_(* #,##0_);_(* \(#,##0\);_(* "-"??_);_(@_)</c:formatCode>
                <c:ptCount val="4"/>
                <c:pt idx="0">
                  <c:v>4914.0292531986024</c:v>
                </c:pt>
                <c:pt idx="1">
                  <c:v>4947.0221340000044</c:v>
                </c:pt>
                <c:pt idx="2">
                  <c:v>5846.6439</c:v>
                </c:pt>
                <c:pt idx="3">
                  <c:v>5052</c:v>
                </c:pt>
              </c:numCache>
            </c:numRef>
          </c:val>
          <c:shape val="cylinder"/>
        </c:ser>
        <c:gapWidth val="10"/>
        <c:shape val="box"/>
        <c:axId val="92323840"/>
        <c:axId val="92325376"/>
        <c:axId val="0"/>
      </c:bar3DChart>
      <c:catAx>
        <c:axId val="92323840"/>
        <c:scaling>
          <c:orientation val="minMax"/>
        </c:scaling>
        <c:axPos val="b"/>
        <c:numFmt formatCode="General" sourceLinked="1"/>
        <c:tickLblPos val="low"/>
        <c:txPr>
          <a:bodyPr rot="0" vert="horz"/>
          <a:lstStyle/>
          <a:p>
            <a:pPr>
              <a:defRPr lang="es-ES"/>
            </a:pPr>
            <a:endParaRPr lang="es-CO"/>
          </a:p>
        </c:txPr>
        <c:crossAx val="92325376"/>
        <c:crosses val="autoZero"/>
        <c:auto val="1"/>
        <c:lblAlgn val="ctr"/>
        <c:lblOffset val="100"/>
        <c:tickLblSkip val="1"/>
        <c:tickMarkSkip val="1"/>
      </c:catAx>
      <c:valAx>
        <c:axId val="92325376"/>
        <c:scaling>
          <c:orientation val="minMax"/>
        </c:scaling>
        <c:axPos val="l"/>
        <c:majorGridlines/>
        <c:title>
          <c:tx>
            <c:rich>
              <a:bodyPr/>
              <a:lstStyle/>
              <a:p>
                <a:pPr>
                  <a:defRPr lang="es-ES"/>
                </a:pPr>
                <a:r>
                  <a:rPr lang="es-CO"/>
                  <a:t>Mill $ Constantes, 2010</a:t>
                </a:r>
              </a:p>
            </c:rich>
          </c:tx>
          <c:layout>
            <c:manualLayout>
              <c:xMode val="edge"/>
              <c:yMode val="edge"/>
              <c:x val="2.1201413427562835E-2"/>
              <c:y val="0.24550929636790075"/>
            </c:manualLayout>
          </c:layout>
        </c:title>
        <c:numFmt formatCode="General" sourceLinked="0"/>
        <c:tickLblPos val="nextTo"/>
        <c:txPr>
          <a:bodyPr rot="0" vert="horz"/>
          <a:lstStyle/>
          <a:p>
            <a:pPr>
              <a:defRPr lang="es-ES"/>
            </a:pPr>
            <a:endParaRPr lang="es-CO"/>
          </a:p>
        </c:txPr>
        <c:crossAx val="92323840"/>
        <c:crosses val="autoZero"/>
        <c:crossBetween val="between"/>
      </c:valAx>
    </c:plotArea>
    <c:legend>
      <c:legendPos val="r"/>
      <c:layout>
        <c:manualLayout>
          <c:xMode val="edge"/>
          <c:yMode val="edge"/>
          <c:x val="1.353755692199252E-2"/>
          <c:y val="0.86145341490245009"/>
          <c:w val="0.972641107336358"/>
          <c:h val="8.4302325581395568E-2"/>
        </c:manualLayout>
      </c:layout>
      <c:txPr>
        <a:bodyPr/>
        <a:lstStyle/>
        <a:p>
          <a:pPr>
            <a:defRPr lang="es-ES" sz="1400"/>
          </a:pPr>
          <a:endParaRPr lang="es-C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1"/>
      <c:depthPercent val="70"/>
      <c:rAngAx val="1"/>
    </c:view3D>
    <c:plotArea>
      <c:layout>
        <c:manualLayout>
          <c:layoutTarget val="inner"/>
          <c:xMode val="edge"/>
          <c:yMode val="edge"/>
          <c:x val="0.14310670113898397"/>
          <c:y val="5.2658519399358325E-2"/>
          <c:w val="0.84059520831265344"/>
          <c:h val="0.72690012383223257"/>
        </c:manualLayout>
      </c:layout>
      <c:bar3DChart>
        <c:barDir val="col"/>
        <c:grouping val="clustered"/>
        <c:ser>
          <c:idx val="0"/>
          <c:order val="0"/>
          <c:tx>
            <c:strRef>
              <c:f>'Histórico Mpios'!$A$6</c:f>
              <c:strCache>
                <c:ptCount val="1"/>
                <c:pt idx="0">
                  <c:v>INGRESOS TOTALES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Mpios'!$F$6:$I$6</c:f>
              <c:numCache>
                <c:formatCode>_(* #,##0_);_(* \(#,##0\);_(* "-"??_);_(@_)</c:formatCode>
                <c:ptCount val="4"/>
                <c:pt idx="0">
                  <c:v>5810.2702352783999</c:v>
                </c:pt>
                <c:pt idx="1">
                  <c:v>5740.4819700000007</c:v>
                </c:pt>
                <c:pt idx="2">
                  <c:v>6291.3066000000026</c:v>
                </c:pt>
                <c:pt idx="3">
                  <c:v>5431</c:v>
                </c:pt>
              </c:numCache>
            </c:numRef>
          </c:val>
          <c:shape val="cylinder"/>
        </c:ser>
        <c:ser>
          <c:idx val="1"/>
          <c:order val="1"/>
          <c:tx>
            <c:strRef>
              <c:f>'Histórico Mpios'!$A$17</c:f>
              <c:strCache>
                <c:ptCount val="1"/>
                <c:pt idx="0">
                  <c:v>GASTOS TOTALES</c:v>
                </c:pt>
              </c:strCache>
            </c:strRef>
          </c:tx>
          <c:dLbls>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Mpios'!$F$17:$I$17</c:f>
              <c:numCache>
                <c:formatCode>_(* #,##0_);_(* \(#,##0\);_(* "-"??_);_(@_)</c:formatCode>
                <c:ptCount val="4"/>
                <c:pt idx="0">
                  <c:v>5673.1714251246003</c:v>
                </c:pt>
                <c:pt idx="1">
                  <c:v>5652.0859140000002</c:v>
                </c:pt>
                <c:pt idx="2">
                  <c:v>6668.9087999999992</c:v>
                </c:pt>
                <c:pt idx="3">
                  <c:v>5900</c:v>
                </c:pt>
              </c:numCache>
            </c:numRef>
          </c:val>
          <c:shape val="cylinder"/>
        </c:ser>
        <c:gapWidth val="20"/>
        <c:shape val="box"/>
        <c:axId val="92371968"/>
        <c:axId val="92381952"/>
        <c:axId val="0"/>
      </c:bar3DChart>
      <c:catAx>
        <c:axId val="92371968"/>
        <c:scaling>
          <c:orientation val="minMax"/>
        </c:scaling>
        <c:axPos val="b"/>
        <c:numFmt formatCode="General" sourceLinked="1"/>
        <c:tickLblPos val="low"/>
        <c:txPr>
          <a:bodyPr rot="0" vert="horz"/>
          <a:lstStyle/>
          <a:p>
            <a:pPr>
              <a:defRPr lang="es-ES"/>
            </a:pPr>
            <a:endParaRPr lang="es-CO"/>
          </a:p>
        </c:txPr>
        <c:crossAx val="92381952"/>
        <c:crosses val="autoZero"/>
        <c:auto val="1"/>
        <c:lblAlgn val="ctr"/>
        <c:lblOffset val="100"/>
        <c:tickLblSkip val="1"/>
        <c:tickMarkSkip val="1"/>
      </c:catAx>
      <c:valAx>
        <c:axId val="92381952"/>
        <c:scaling>
          <c:orientation val="minMax"/>
          <c:min val="0"/>
        </c:scaling>
        <c:axPos val="l"/>
        <c:majorGridlines/>
        <c:title>
          <c:tx>
            <c:rich>
              <a:bodyPr/>
              <a:lstStyle/>
              <a:p>
                <a:pPr>
                  <a:defRPr lang="es-ES"/>
                </a:pPr>
                <a:r>
                  <a:rPr lang="es-CO"/>
                  <a:t>Mill $ Constantes, 2010</a:t>
                </a:r>
              </a:p>
            </c:rich>
          </c:tx>
          <c:layout>
            <c:manualLayout>
              <c:xMode val="edge"/>
              <c:yMode val="edge"/>
              <c:x val="9.3159820990966515E-3"/>
              <c:y val="0.28313253012048195"/>
            </c:manualLayout>
          </c:layout>
        </c:title>
        <c:numFmt formatCode="_(* #,##0_);_(* \(#,##0\);_(* &quot;-&quot;??_);_(@_)" sourceLinked="1"/>
        <c:tickLblPos val="nextTo"/>
        <c:txPr>
          <a:bodyPr rot="0" vert="horz"/>
          <a:lstStyle/>
          <a:p>
            <a:pPr>
              <a:defRPr lang="es-ES"/>
            </a:pPr>
            <a:endParaRPr lang="es-CO"/>
          </a:p>
        </c:txPr>
        <c:crossAx val="92371968"/>
        <c:crosses val="autoZero"/>
        <c:crossBetween val="between"/>
      </c:valAx>
    </c:plotArea>
    <c:legend>
      <c:legendPos val="r"/>
      <c:layout>
        <c:manualLayout>
          <c:xMode val="edge"/>
          <c:yMode val="edge"/>
          <c:x val="5.2903315369420126E-2"/>
          <c:y val="0.88336067398182727"/>
          <c:w val="0.88501930373837934"/>
          <c:h val="7.3206703846712184E-2"/>
        </c:manualLayout>
      </c:layout>
      <c:txPr>
        <a:bodyPr/>
        <a:lstStyle/>
        <a:p>
          <a:pPr>
            <a:defRPr lang="es-ES" sz="1400"/>
          </a:pPr>
          <a:endParaRPr lang="es-C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roundedCorners val="1"/>
  <c:chart>
    <c:plotArea>
      <c:layout>
        <c:manualLayout>
          <c:layoutTarget val="inner"/>
          <c:xMode val="edge"/>
          <c:yMode val="edge"/>
          <c:x val="0.14787030829206341"/>
          <c:y val="3.6103487064117E-2"/>
          <c:w val="0.81458795919659122"/>
          <c:h val="0.79130800239259891"/>
        </c:manualLayout>
      </c:layout>
      <c:lineChart>
        <c:grouping val="standard"/>
        <c:ser>
          <c:idx val="2"/>
          <c:order val="0"/>
          <c:tx>
            <c:strRef>
              <c:f>'Histórico Mpios'!$A$24</c:f>
              <c:strCache>
                <c:ptCount val="1"/>
                <c:pt idx="0">
                  <c:v>DESAHORRO / AHORRO CORRIENTE (1 - 3)</c:v>
                </c:pt>
              </c:strCache>
            </c:strRef>
          </c:tx>
          <c:dLbls>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Mpios'!$F$24:$I$24</c:f>
              <c:numCache>
                <c:formatCode>_(* #,##0_);_(* \(#,##0\);_(* "-"??_);_(@_)</c:formatCode>
                <c:ptCount val="4"/>
                <c:pt idx="0">
                  <c:v>268.53238021859988</c:v>
                </c:pt>
                <c:pt idx="1">
                  <c:v>398.83458600000006</c:v>
                </c:pt>
                <c:pt idx="2">
                  <c:v>403.3947</c:v>
                </c:pt>
                <c:pt idx="3">
                  <c:v>366</c:v>
                </c:pt>
              </c:numCache>
            </c:numRef>
          </c:val>
          <c:smooth val="1"/>
        </c:ser>
        <c:ser>
          <c:idx val="3"/>
          <c:order val="1"/>
          <c:tx>
            <c:strRef>
              <c:f>'Histórico Mpios'!$A$33</c:f>
              <c:strCache>
                <c:ptCount val="1"/>
                <c:pt idx="0">
                  <c:v>DEFICIT O SUPERAVIT TOTAL (1 - 3 + 2 - 4)</c:v>
                </c:pt>
              </c:strCache>
            </c:strRef>
          </c:tx>
          <c:dLbls>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Mpios'!$F$33:$I$33</c:f>
              <c:numCache>
                <c:formatCode>_(* #,##0_);_(* \(#,##0\);_(* "-"??_);_(@_)</c:formatCode>
                <c:ptCount val="4"/>
                <c:pt idx="0">
                  <c:v>137.0988101538</c:v>
                </c:pt>
                <c:pt idx="1">
                  <c:v>88.396056000000002</c:v>
                </c:pt>
                <c:pt idx="2">
                  <c:v>-377.60220000000015</c:v>
                </c:pt>
                <c:pt idx="3">
                  <c:v>-469</c:v>
                </c:pt>
              </c:numCache>
            </c:numRef>
          </c:val>
          <c:smooth val="1"/>
        </c:ser>
        <c:marker val="1"/>
        <c:axId val="92403584"/>
        <c:axId val="92405120"/>
      </c:lineChart>
      <c:catAx>
        <c:axId val="92403584"/>
        <c:scaling>
          <c:orientation val="minMax"/>
        </c:scaling>
        <c:axPos val="b"/>
        <c:numFmt formatCode="General" sourceLinked="1"/>
        <c:tickLblPos val="nextTo"/>
        <c:txPr>
          <a:bodyPr rot="0" vert="horz"/>
          <a:lstStyle/>
          <a:p>
            <a:pPr>
              <a:defRPr lang="es-ES"/>
            </a:pPr>
            <a:endParaRPr lang="es-CO"/>
          </a:p>
        </c:txPr>
        <c:crossAx val="92405120"/>
        <c:crosses val="autoZero"/>
        <c:auto val="1"/>
        <c:lblAlgn val="ctr"/>
        <c:lblOffset val="100"/>
        <c:tickLblSkip val="1"/>
        <c:tickMarkSkip val="1"/>
      </c:catAx>
      <c:valAx>
        <c:axId val="92405120"/>
        <c:scaling>
          <c:orientation val="minMax"/>
        </c:scaling>
        <c:axPos val="l"/>
        <c:title>
          <c:tx>
            <c:rich>
              <a:bodyPr/>
              <a:lstStyle/>
              <a:p>
                <a:pPr>
                  <a:defRPr lang="es-ES"/>
                </a:pPr>
                <a:r>
                  <a:rPr lang="es-CO"/>
                  <a:t>Mill $ Constantes, 2010</a:t>
                </a:r>
              </a:p>
            </c:rich>
          </c:tx>
          <c:layout>
            <c:manualLayout>
              <c:xMode val="edge"/>
              <c:yMode val="edge"/>
              <c:x val="2.7303754266211604E-2"/>
              <c:y val="0.22222290841095838"/>
            </c:manualLayout>
          </c:layout>
        </c:title>
        <c:numFmt formatCode="_(* #,##0_);_(* \(#,##0\);_(* &quot;-&quot;??_);_(@_)" sourceLinked="1"/>
        <c:tickLblPos val="nextTo"/>
        <c:txPr>
          <a:bodyPr rot="0" vert="horz"/>
          <a:lstStyle/>
          <a:p>
            <a:pPr>
              <a:defRPr lang="es-ES"/>
            </a:pPr>
            <a:endParaRPr lang="es-CO"/>
          </a:p>
        </c:txPr>
        <c:crossAx val="92403584"/>
        <c:crosses val="autoZero"/>
        <c:crossBetween val="between"/>
      </c:valAx>
    </c:plotArea>
    <c:legend>
      <c:legendPos val="r"/>
      <c:layout>
        <c:manualLayout>
          <c:xMode val="edge"/>
          <c:yMode val="edge"/>
          <c:x val="1.0818664731754938E-2"/>
          <c:y val="0.87556922051411445"/>
          <c:w val="0.95228305683798142"/>
          <c:h val="7.9302448230757813E-2"/>
        </c:manualLayout>
      </c:layout>
      <c:txPr>
        <a:bodyPr/>
        <a:lstStyle/>
        <a:p>
          <a:pPr>
            <a:defRPr lang="es-ES"/>
          </a:pPr>
          <a:endParaRPr lang="es-C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roundedCorners val="1"/>
  <c:chart>
    <c:autoTitleDeleted val="1"/>
    <c:view3D>
      <c:hPercent val="45"/>
      <c:depthPercent val="70"/>
      <c:rAngAx val="1"/>
    </c:view3D>
    <c:plotArea>
      <c:layout>
        <c:manualLayout>
          <c:layoutTarget val="inner"/>
          <c:xMode val="edge"/>
          <c:yMode val="edge"/>
          <c:x val="0.13927232211901597"/>
          <c:y val="5.7707193380488526E-2"/>
          <c:w val="0.82867132867132864"/>
          <c:h val="0.76046739920220663"/>
        </c:manualLayout>
      </c:layout>
      <c:bar3DChart>
        <c:barDir val="col"/>
        <c:grouping val="clustered"/>
        <c:ser>
          <c:idx val="0"/>
          <c:order val="0"/>
          <c:tx>
            <c:strRef>
              <c:f>'Histórico Mpios'!$A$39</c:f>
              <c:strCache>
                <c:ptCount val="1"/>
                <c:pt idx="0">
                  <c:v>SALDO DE DEUDA</c:v>
                </c:pt>
              </c:strCache>
            </c:strRef>
          </c:tx>
          <c:dLbls>
            <c:dLbl>
              <c:idx val="0"/>
              <c:layout>
                <c:manualLayout>
                  <c:x val="2.7298790448396799E-2"/>
                  <c:y val="-5.8675456265641225E-2"/>
                </c:manualLayout>
              </c:layout>
              <c:showVal val="1"/>
            </c:dLbl>
            <c:dLbl>
              <c:idx val="1"/>
              <c:layout>
                <c:manualLayout>
                  <c:x val="4.0327258043793487E-2"/>
                  <c:y val="-6.4933162424464411E-2"/>
                </c:manualLayout>
              </c:layout>
              <c:showVal val="1"/>
            </c:dLbl>
            <c:dLbl>
              <c:idx val="2"/>
              <c:layout>
                <c:manualLayout>
                  <c:x val="4.2866215149679927E-2"/>
                  <c:y val="-6.341726179576393E-2"/>
                </c:manualLayout>
              </c:layout>
              <c:showVal val="1"/>
            </c:dLbl>
            <c:dLbl>
              <c:idx val="3"/>
              <c:layout>
                <c:manualLayout>
                  <c:x val="5.2398362792063585E-2"/>
                  <c:y val="-6.3802722334127052E-2"/>
                </c:manualLayout>
              </c:layout>
              <c:showVal val="1"/>
            </c:dLbl>
            <c:dLbl>
              <c:idx val="4"/>
              <c:layout>
                <c:manualLayout>
                  <c:x val="-0.34190824077729987"/>
                  <c:y val="-0.21495047574118614"/>
                </c:manualLayout>
              </c:layout>
              <c:showVal val="1"/>
            </c:dLbl>
            <c:dLbl>
              <c:idx val="5"/>
              <c:layout>
                <c:manualLayout>
                  <c:x val="-0.29549416134226636"/>
                  <c:y val="-0.49685571822245939"/>
                </c:manualLayout>
              </c:layout>
              <c:showVal val="1"/>
            </c:dLbl>
            <c:dLbl>
              <c:idx val="6"/>
              <c:layout>
                <c:manualLayout>
                  <c:xMode val="edge"/>
                  <c:yMode val="edge"/>
                  <c:x val="0.61188811188811265"/>
                  <c:y val="0.30523255813953476"/>
                </c:manualLayout>
              </c:layout>
              <c:showVal val="1"/>
            </c:dLbl>
            <c:dLbl>
              <c:idx val="7"/>
              <c:layout>
                <c:manualLayout>
                  <c:xMode val="edge"/>
                  <c:yMode val="edge"/>
                  <c:x val="0.69405594405594417"/>
                  <c:y val="0.36337209302326912"/>
                </c:manualLayout>
              </c:layout>
              <c:showVal val="1"/>
            </c:dLbl>
            <c:dLbl>
              <c:idx val="8"/>
              <c:layout>
                <c:manualLayout>
                  <c:xMode val="edge"/>
                  <c:yMode val="edge"/>
                  <c:x val="0.65559440559442328"/>
                  <c:y val="0.38662790697675392"/>
                </c:manualLayout>
              </c:layout>
              <c:showVal val="1"/>
            </c:dLbl>
            <c:numFmt formatCode="_ * #,##0_ ;_ * \-#,##0_ ;_ * &quot;-&quot;??_ ;_ @_ " sourceLinked="0"/>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Mpios'!$F$39:$I$39</c:f>
              <c:numCache>
                <c:formatCode>_(* #,##0_);_(* \(#,##0\);_(* "-"??_);_(@_)</c:formatCode>
                <c:ptCount val="4"/>
                <c:pt idx="0">
                  <c:v>363.70841371379993</c:v>
                </c:pt>
                <c:pt idx="1">
                  <c:v>167.32110600000007</c:v>
                </c:pt>
                <c:pt idx="2">
                  <c:v>504.5012999999999</c:v>
                </c:pt>
                <c:pt idx="3">
                  <c:v>648</c:v>
                </c:pt>
              </c:numCache>
            </c:numRef>
          </c:val>
          <c:shape val="cylinder"/>
        </c:ser>
        <c:gapWidth val="20"/>
        <c:shape val="box"/>
        <c:axId val="92266496"/>
        <c:axId val="92268032"/>
        <c:axId val="0"/>
      </c:bar3DChart>
      <c:catAx>
        <c:axId val="92266496"/>
        <c:scaling>
          <c:orientation val="minMax"/>
        </c:scaling>
        <c:axPos val="b"/>
        <c:numFmt formatCode="General" sourceLinked="1"/>
        <c:tickLblPos val="low"/>
        <c:txPr>
          <a:bodyPr rot="0" vert="horz"/>
          <a:lstStyle/>
          <a:p>
            <a:pPr>
              <a:defRPr lang="es-ES" sz="1100"/>
            </a:pPr>
            <a:endParaRPr lang="es-CO"/>
          </a:p>
        </c:txPr>
        <c:crossAx val="92268032"/>
        <c:crosses val="autoZero"/>
        <c:auto val="1"/>
        <c:lblAlgn val="ctr"/>
        <c:lblOffset val="100"/>
        <c:tickLblSkip val="1"/>
        <c:tickMarkSkip val="1"/>
      </c:catAx>
      <c:valAx>
        <c:axId val="92268032"/>
        <c:scaling>
          <c:orientation val="minMax"/>
        </c:scaling>
        <c:axPos val="l"/>
        <c:majorGridlines/>
        <c:title>
          <c:tx>
            <c:rich>
              <a:bodyPr/>
              <a:lstStyle/>
              <a:p>
                <a:pPr>
                  <a:defRPr lang="es-ES"/>
                </a:pPr>
                <a:r>
                  <a:rPr lang="es-CO"/>
                  <a:t>Mill $ Constantes, 2010</a:t>
                </a:r>
              </a:p>
            </c:rich>
          </c:tx>
          <c:layout>
            <c:manualLayout>
              <c:xMode val="edge"/>
              <c:yMode val="edge"/>
              <c:x val="2.9720279720279859E-2"/>
              <c:y val="0.33720930232558138"/>
            </c:manualLayout>
          </c:layout>
        </c:title>
        <c:numFmt formatCode="_(* #,##0_);_(* \(#,##0\);_(* &quot;-&quot;??_);_(@_)" sourceLinked="1"/>
        <c:tickLblPos val="nextTo"/>
        <c:txPr>
          <a:bodyPr rot="0" vert="horz"/>
          <a:lstStyle/>
          <a:p>
            <a:pPr>
              <a:defRPr lang="es-ES"/>
            </a:pPr>
            <a:endParaRPr lang="es-CO"/>
          </a:p>
        </c:txPr>
        <c:crossAx val="92266496"/>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60E6-DF47-4D3D-9F97-8CD4B2D6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11404</Words>
  <Characters>62723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RODRIGUEZ</Company>
  <LinksUpToDate>false</LinksUpToDate>
  <CharactersWithSpaces>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rubiurre</cp:lastModifiedBy>
  <cp:revision>2</cp:revision>
  <cp:lastPrinted>2008-10-31T21:30:00Z</cp:lastPrinted>
  <dcterms:created xsi:type="dcterms:W3CDTF">2012-05-28T16:28:00Z</dcterms:created>
  <dcterms:modified xsi:type="dcterms:W3CDTF">2012-05-28T16:28:00Z</dcterms:modified>
</cp:coreProperties>
</file>