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BD" w:rsidRPr="003A10CB" w:rsidRDefault="003A10CB" w:rsidP="003A10CB">
      <w:pPr>
        <w:jc w:val="center"/>
        <w:rPr>
          <w:rFonts w:ascii="Arial" w:hAnsi="Arial" w:cs="Arial"/>
          <w:sz w:val="24"/>
        </w:rPr>
      </w:pPr>
      <w:r w:rsidRPr="003A10CB">
        <w:rPr>
          <w:rFonts w:ascii="Arial" w:hAnsi="Arial" w:cs="Arial"/>
          <w:sz w:val="24"/>
        </w:rPr>
        <w:t>ACTA DE GESTIÒN 2008 – 2011</w:t>
      </w:r>
    </w:p>
    <w:p w:rsidR="003A10CB" w:rsidRPr="003A10CB" w:rsidRDefault="003A10CB" w:rsidP="003A10CB">
      <w:pPr>
        <w:pStyle w:val="Prrafodelista"/>
        <w:numPr>
          <w:ilvl w:val="0"/>
          <w:numId w:val="1"/>
        </w:numPr>
        <w:autoSpaceDE w:val="0"/>
        <w:autoSpaceDN w:val="0"/>
        <w:adjustRightInd w:val="0"/>
        <w:spacing w:after="0" w:line="240" w:lineRule="auto"/>
        <w:rPr>
          <w:rFonts w:ascii="Arial" w:hAnsi="Arial" w:cs="Arial"/>
          <w:b/>
          <w:sz w:val="24"/>
          <w:szCs w:val="24"/>
        </w:rPr>
      </w:pPr>
      <w:r w:rsidRPr="003A10CB">
        <w:rPr>
          <w:rFonts w:ascii="Arial" w:hAnsi="Arial" w:cs="Arial"/>
          <w:b/>
          <w:sz w:val="24"/>
          <w:szCs w:val="24"/>
        </w:rPr>
        <w:t>DATOS GENERALES:</w:t>
      </w:r>
    </w:p>
    <w:p w:rsidR="003A10CB" w:rsidRPr="003A10CB" w:rsidRDefault="003A10CB" w:rsidP="003A10CB">
      <w:pPr>
        <w:pStyle w:val="Prrafodelista"/>
        <w:autoSpaceDE w:val="0"/>
        <w:autoSpaceDN w:val="0"/>
        <w:adjustRightInd w:val="0"/>
        <w:spacing w:after="0" w:line="240" w:lineRule="auto"/>
        <w:rPr>
          <w:rFonts w:ascii="Arial" w:hAnsi="Arial" w:cs="Arial"/>
          <w:sz w:val="24"/>
          <w:szCs w:val="24"/>
        </w:rPr>
      </w:pPr>
    </w:p>
    <w:p w:rsidR="003A10CB" w:rsidRPr="003A10CB" w:rsidRDefault="003A10CB" w:rsidP="003A10CB">
      <w:pPr>
        <w:autoSpaceDE w:val="0"/>
        <w:autoSpaceDN w:val="0"/>
        <w:adjustRightInd w:val="0"/>
        <w:spacing w:after="0" w:line="240" w:lineRule="auto"/>
        <w:rPr>
          <w:rFonts w:ascii="Arial" w:hAnsi="Arial" w:cs="Arial"/>
          <w:b/>
          <w:sz w:val="24"/>
          <w:szCs w:val="24"/>
        </w:rPr>
      </w:pPr>
      <w:r w:rsidRPr="003A10CB">
        <w:rPr>
          <w:rFonts w:ascii="Arial" w:hAnsi="Arial" w:cs="Arial"/>
          <w:b/>
          <w:sz w:val="24"/>
          <w:szCs w:val="24"/>
        </w:rPr>
        <w:t xml:space="preserve">FUNCIONARIO RESPONSABLE QUE ENTREGA. </w:t>
      </w:r>
    </w:p>
    <w:p w:rsidR="003A10CB" w:rsidRDefault="003A10CB" w:rsidP="003A10CB">
      <w:pPr>
        <w:autoSpaceDE w:val="0"/>
        <w:autoSpaceDN w:val="0"/>
        <w:adjustRightInd w:val="0"/>
        <w:spacing w:after="0" w:line="240" w:lineRule="auto"/>
        <w:rPr>
          <w:rFonts w:ascii="Arial" w:hAnsi="Arial" w:cs="Arial"/>
          <w:sz w:val="24"/>
          <w:szCs w:val="24"/>
        </w:rPr>
      </w:pPr>
      <w:r>
        <w:rPr>
          <w:rFonts w:ascii="Arial" w:hAnsi="Arial" w:cs="Arial"/>
          <w:sz w:val="24"/>
          <w:szCs w:val="24"/>
        </w:rPr>
        <w:t>HORACIO CAICEDO SAMBONY</w:t>
      </w:r>
    </w:p>
    <w:p w:rsidR="009A5E3E" w:rsidRDefault="009A5E3E" w:rsidP="003A10CB">
      <w:pPr>
        <w:autoSpaceDE w:val="0"/>
        <w:autoSpaceDN w:val="0"/>
        <w:adjustRightInd w:val="0"/>
        <w:spacing w:after="0" w:line="240" w:lineRule="auto"/>
        <w:rPr>
          <w:rFonts w:ascii="Arial" w:hAnsi="Arial" w:cs="Arial"/>
          <w:sz w:val="24"/>
          <w:szCs w:val="24"/>
        </w:rPr>
      </w:pPr>
    </w:p>
    <w:p w:rsidR="003A10CB" w:rsidRPr="003A10CB" w:rsidRDefault="003A10CB" w:rsidP="003A10CB">
      <w:pPr>
        <w:autoSpaceDE w:val="0"/>
        <w:autoSpaceDN w:val="0"/>
        <w:adjustRightInd w:val="0"/>
        <w:spacing w:after="0" w:line="240" w:lineRule="auto"/>
        <w:rPr>
          <w:rFonts w:ascii="Arial" w:hAnsi="Arial" w:cs="Arial"/>
          <w:b/>
          <w:sz w:val="24"/>
          <w:szCs w:val="24"/>
        </w:rPr>
      </w:pPr>
      <w:r w:rsidRPr="003A10CB">
        <w:rPr>
          <w:rFonts w:ascii="Arial" w:hAnsi="Arial" w:cs="Arial"/>
          <w:b/>
          <w:sz w:val="24"/>
          <w:szCs w:val="24"/>
        </w:rPr>
        <w:t>CARGO</w:t>
      </w:r>
      <w:r>
        <w:rPr>
          <w:rFonts w:ascii="Arial" w:hAnsi="Arial" w:cs="Arial"/>
          <w:b/>
          <w:sz w:val="24"/>
          <w:szCs w:val="24"/>
        </w:rPr>
        <w:t>: ALCALDE MUNICIPAL 2008 - 2011</w:t>
      </w:r>
    </w:p>
    <w:p w:rsidR="003A10CB" w:rsidRDefault="003A10CB" w:rsidP="003A10CB">
      <w:pPr>
        <w:autoSpaceDE w:val="0"/>
        <w:autoSpaceDN w:val="0"/>
        <w:adjustRightInd w:val="0"/>
        <w:spacing w:after="0" w:line="240" w:lineRule="auto"/>
        <w:rPr>
          <w:rFonts w:ascii="Arial" w:hAnsi="Arial" w:cs="Arial"/>
          <w:sz w:val="24"/>
          <w:szCs w:val="24"/>
        </w:rPr>
      </w:pPr>
      <w:r>
        <w:rPr>
          <w:rFonts w:ascii="Arial" w:hAnsi="Arial" w:cs="Arial"/>
          <w:sz w:val="24"/>
          <w:szCs w:val="24"/>
        </w:rPr>
        <w:t>ACALDIA DE ISNOS</w:t>
      </w:r>
    </w:p>
    <w:p w:rsidR="009A5E3E" w:rsidRDefault="009A5E3E" w:rsidP="003A10CB">
      <w:pPr>
        <w:autoSpaceDE w:val="0"/>
        <w:autoSpaceDN w:val="0"/>
        <w:adjustRightInd w:val="0"/>
        <w:spacing w:after="0" w:line="240" w:lineRule="auto"/>
        <w:rPr>
          <w:rFonts w:ascii="Arial" w:hAnsi="Arial" w:cs="Arial"/>
          <w:sz w:val="24"/>
          <w:szCs w:val="24"/>
        </w:rPr>
      </w:pPr>
    </w:p>
    <w:p w:rsidR="003A10CB" w:rsidRDefault="003A10CB" w:rsidP="003A10CB">
      <w:pPr>
        <w:autoSpaceDE w:val="0"/>
        <w:autoSpaceDN w:val="0"/>
        <w:adjustRightInd w:val="0"/>
        <w:spacing w:after="0" w:line="240" w:lineRule="auto"/>
        <w:rPr>
          <w:rFonts w:ascii="Arial" w:hAnsi="Arial" w:cs="Arial"/>
          <w:sz w:val="24"/>
          <w:szCs w:val="24"/>
        </w:rPr>
      </w:pPr>
      <w:r w:rsidRPr="003A10CB">
        <w:rPr>
          <w:rFonts w:ascii="Arial" w:hAnsi="Arial" w:cs="Arial"/>
          <w:b/>
          <w:sz w:val="24"/>
          <w:szCs w:val="24"/>
        </w:rPr>
        <w:t>CIUDAD Y FECHA</w:t>
      </w:r>
      <w:r>
        <w:rPr>
          <w:rFonts w:ascii="Arial" w:hAnsi="Arial" w:cs="Arial"/>
          <w:b/>
          <w:sz w:val="24"/>
          <w:szCs w:val="24"/>
        </w:rPr>
        <w:t xml:space="preserve">: </w:t>
      </w:r>
      <w:r>
        <w:rPr>
          <w:rFonts w:ascii="Arial" w:hAnsi="Arial" w:cs="Arial"/>
          <w:sz w:val="24"/>
          <w:szCs w:val="24"/>
        </w:rPr>
        <w:t>ISNOS – HUILA, Enero 15 de 2012</w:t>
      </w:r>
    </w:p>
    <w:p w:rsidR="003A10CB" w:rsidRDefault="003A10CB" w:rsidP="003A10CB">
      <w:pPr>
        <w:autoSpaceDE w:val="0"/>
        <w:autoSpaceDN w:val="0"/>
        <w:adjustRightInd w:val="0"/>
        <w:spacing w:after="0" w:line="240" w:lineRule="auto"/>
        <w:rPr>
          <w:rFonts w:ascii="Arial" w:hAnsi="Arial" w:cs="Arial"/>
          <w:sz w:val="24"/>
          <w:szCs w:val="24"/>
        </w:rPr>
      </w:pPr>
      <w:r w:rsidRPr="003A10CB">
        <w:rPr>
          <w:rFonts w:ascii="Arial" w:hAnsi="Arial" w:cs="Arial"/>
          <w:b/>
          <w:sz w:val="24"/>
          <w:szCs w:val="24"/>
        </w:rPr>
        <w:t>FECHA DE INICIO DE LA GESTIÓN</w:t>
      </w:r>
      <w:r>
        <w:rPr>
          <w:rFonts w:ascii="Arial" w:hAnsi="Arial" w:cs="Arial"/>
          <w:sz w:val="24"/>
          <w:szCs w:val="24"/>
        </w:rPr>
        <w:t>: 2008</w:t>
      </w:r>
    </w:p>
    <w:p w:rsidR="003A10CB" w:rsidRPr="003A10CB" w:rsidRDefault="003A10CB" w:rsidP="003A10CB">
      <w:pPr>
        <w:autoSpaceDE w:val="0"/>
        <w:autoSpaceDN w:val="0"/>
        <w:adjustRightInd w:val="0"/>
        <w:spacing w:after="0" w:line="240" w:lineRule="auto"/>
        <w:rPr>
          <w:rFonts w:ascii="Arial" w:hAnsi="Arial" w:cs="Arial"/>
          <w:sz w:val="24"/>
          <w:szCs w:val="24"/>
        </w:rPr>
      </w:pPr>
      <w:r w:rsidRPr="003A10CB">
        <w:rPr>
          <w:rFonts w:ascii="Arial" w:hAnsi="Arial" w:cs="Arial"/>
          <w:b/>
          <w:sz w:val="24"/>
          <w:szCs w:val="24"/>
        </w:rPr>
        <w:t>CONDICION DE LA PRESENTACIÓN</w:t>
      </w:r>
      <w:r>
        <w:rPr>
          <w:rFonts w:ascii="Arial" w:hAnsi="Arial" w:cs="Arial"/>
          <w:sz w:val="24"/>
          <w:szCs w:val="24"/>
        </w:rPr>
        <w:t>: Cumplimiento de Periodo.</w:t>
      </w:r>
    </w:p>
    <w:p w:rsidR="001F45CF" w:rsidRDefault="001F45CF">
      <w:pPr>
        <w:rPr>
          <w:rFonts w:ascii="Arial" w:hAnsi="Arial" w:cs="Arial"/>
          <w:b/>
          <w:sz w:val="24"/>
          <w:szCs w:val="24"/>
        </w:rPr>
      </w:pPr>
      <w:r>
        <w:rPr>
          <w:rFonts w:ascii="Arial" w:hAnsi="Arial" w:cs="Arial"/>
          <w:b/>
          <w:sz w:val="24"/>
          <w:szCs w:val="24"/>
        </w:rPr>
        <w:t>FECHA DE RETIRO: Diciembre 31 de 2011</w:t>
      </w:r>
      <w:r w:rsidR="009A5E3E">
        <w:rPr>
          <w:rFonts w:ascii="Arial" w:hAnsi="Arial" w:cs="Arial"/>
          <w:b/>
          <w:sz w:val="24"/>
          <w:szCs w:val="24"/>
        </w:rPr>
        <w:t>.</w:t>
      </w:r>
    </w:p>
    <w:p w:rsidR="009A5E3E" w:rsidRDefault="009A5E3E">
      <w:pPr>
        <w:rPr>
          <w:rFonts w:ascii="Arial" w:hAnsi="Arial" w:cs="Arial"/>
          <w:b/>
          <w:sz w:val="24"/>
          <w:szCs w:val="24"/>
        </w:rPr>
      </w:pPr>
    </w:p>
    <w:p w:rsidR="003A10CB" w:rsidRDefault="003A10CB" w:rsidP="003A10CB">
      <w:pPr>
        <w:pStyle w:val="Prrafodelista"/>
        <w:numPr>
          <w:ilvl w:val="0"/>
          <w:numId w:val="1"/>
        </w:numPr>
        <w:rPr>
          <w:rFonts w:ascii="Arial" w:hAnsi="Arial" w:cs="Arial"/>
          <w:b/>
          <w:sz w:val="24"/>
          <w:szCs w:val="24"/>
        </w:rPr>
      </w:pPr>
      <w:r w:rsidRPr="003A10CB">
        <w:rPr>
          <w:rFonts w:ascii="Arial" w:hAnsi="Arial" w:cs="Arial"/>
          <w:b/>
          <w:sz w:val="24"/>
          <w:szCs w:val="24"/>
        </w:rPr>
        <w:t xml:space="preserve"> INFORME RESUMIDO O EJECUTIVO DE LA GESTION:</w:t>
      </w:r>
    </w:p>
    <w:p w:rsidR="00EF410C" w:rsidRPr="000F5F90" w:rsidRDefault="00EF410C" w:rsidP="00EF410C">
      <w:pPr>
        <w:pStyle w:val="Subttulo"/>
        <w:jc w:val="both"/>
        <w:rPr>
          <w:rFonts w:ascii="Times New Roman" w:hAnsi="Times New Roman" w:cs="Times New Roman"/>
        </w:rPr>
      </w:pPr>
      <w:r w:rsidRPr="000F5F90">
        <w:rPr>
          <w:rFonts w:ascii="Times New Roman" w:hAnsi="Times New Roman" w:cs="Times New Roman"/>
        </w:rPr>
        <w:t>El Plan de Desarrollo Municipal “Usted y Yo somos el futuro de Isnos”,  que fuera aprobado por el Concejo Municipal mediante acuerdo 015 de Julio de 2008 y modificado parcialmente por el acuerdo 007 de 2011, propuso programas y estrategias tendientes a favorecer el desarrollo positivo de lo social, económico, cultural, ambiental e institucional del municipio.</w:t>
      </w:r>
    </w:p>
    <w:p w:rsidR="00EF410C" w:rsidRPr="000F5F90" w:rsidRDefault="00EF410C" w:rsidP="00EF410C">
      <w:pPr>
        <w:pStyle w:val="Subttulo"/>
        <w:jc w:val="both"/>
        <w:rPr>
          <w:rFonts w:ascii="Times New Roman" w:hAnsi="Times New Roman" w:cs="Times New Roman"/>
        </w:rPr>
      </w:pPr>
    </w:p>
    <w:p w:rsidR="00EF410C" w:rsidRPr="000F5F90" w:rsidRDefault="00EF410C" w:rsidP="00EF410C">
      <w:pPr>
        <w:pStyle w:val="Subttulo"/>
        <w:jc w:val="both"/>
        <w:rPr>
          <w:rFonts w:ascii="Times New Roman" w:hAnsi="Times New Roman" w:cs="Times New Roman"/>
        </w:rPr>
      </w:pPr>
      <w:r w:rsidRPr="000F5F90">
        <w:rPr>
          <w:rFonts w:ascii="Times New Roman" w:hAnsi="Times New Roman" w:cs="Times New Roman"/>
        </w:rPr>
        <w:t>El reto asumido po</w:t>
      </w:r>
      <w:r w:rsidR="000F5F90">
        <w:rPr>
          <w:rFonts w:ascii="Times New Roman" w:hAnsi="Times New Roman" w:cs="Times New Roman"/>
        </w:rPr>
        <w:t xml:space="preserve">r </w:t>
      </w:r>
      <w:r w:rsidRPr="000F5F90">
        <w:rPr>
          <w:rFonts w:ascii="Times New Roman" w:hAnsi="Times New Roman" w:cs="Times New Roman"/>
        </w:rPr>
        <w:t xml:space="preserve">Horacio Caicedo </w:t>
      </w:r>
      <w:proofErr w:type="spellStart"/>
      <w:r w:rsidRPr="000F5F90">
        <w:rPr>
          <w:rFonts w:ascii="Times New Roman" w:hAnsi="Times New Roman" w:cs="Times New Roman"/>
        </w:rPr>
        <w:t>Sambony</w:t>
      </w:r>
      <w:proofErr w:type="spellEnd"/>
      <w:r w:rsidRPr="000F5F90">
        <w:rPr>
          <w:rFonts w:ascii="Times New Roman" w:hAnsi="Times New Roman" w:cs="Times New Roman"/>
        </w:rPr>
        <w:t xml:space="preserve"> con la Misión El Municipio de Isnos, dentro </w:t>
      </w:r>
      <w:r w:rsidR="001F45CF">
        <w:rPr>
          <w:rFonts w:ascii="Times New Roman" w:hAnsi="Times New Roman" w:cs="Times New Roman"/>
        </w:rPr>
        <w:t>del marco institucional, logró</w:t>
      </w:r>
      <w:r w:rsidRPr="000F5F90">
        <w:rPr>
          <w:rFonts w:ascii="Times New Roman" w:hAnsi="Times New Roman" w:cs="Times New Roman"/>
        </w:rPr>
        <w:t xml:space="preserve"> prestar el servicio adecuado a la comunidad, generando el desarrollo social y comunitario, de acuerdo a las necesidades que aqueja a nuestro Municipio, consideramos, aporta hoy un rescate trascendental de la institucionalidad del municipio, la seguridad excluir al municipio del riesgo de perder su categoría y el legado de la honestidad, el sentido de pertenencia por cada habitante y metro cuadrado de tierra de nuestro municipio. </w:t>
      </w:r>
    </w:p>
    <w:p w:rsidR="001F45CF" w:rsidRDefault="001F45CF" w:rsidP="003A780F">
      <w:pPr>
        <w:jc w:val="both"/>
        <w:rPr>
          <w:rFonts w:ascii="Times New Roman" w:eastAsia="Times New Roman" w:hAnsi="Times New Roman" w:cs="Times New Roman"/>
          <w:sz w:val="24"/>
          <w:szCs w:val="24"/>
          <w:lang w:eastAsia="es-ES"/>
        </w:rPr>
      </w:pP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 xml:space="preserve">En  la administración Municipal, la educación ha sido una prioridad es así que la cobertura de la población en edad escolar sobrepaso la meta que se había estimado para el </w:t>
      </w:r>
      <w:r w:rsidR="000F5F90" w:rsidRPr="00927B11">
        <w:rPr>
          <w:rFonts w:ascii="Times New Roman" w:eastAsia="Times New Roman" w:hAnsi="Times New Roman" w:cs="Times New Roman"/>
          <w:sz w:val="24"/>
          <w:szCs w:val="24"/>
          <w:lang w:eastAsia="es-ES"/>
        </w:rPr>
        <w:t>cuatrienio</w:t>
      </w:r>
      <w:r w:rsidRPr="00927B11">
        <w:rPr>
          <w:rFonts w:ascii="Times New Roman" w:eastAsia="Times New Roman" w:hAnsi="Times New Roman" w:cs="Times New Roman"/>
          <w:sz w:val="24"/>
          <w:szCs w:val="24"/>
          <w:lang w:eastAsia="es-ES"/>
        </w:rPr>
        <w:t xml:space="preserve">; esto se ha logrado en primera medida mejorando ostensiblemente las plantas físicas de las sedes e instituciones educativas que funcionan en nuestro municipio. </w:t>
      </w: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 xml:space="preserve">Continuando con los acciones adelantadas por parte de esta administración se registra la contratación del servicio de transporte escolar, el cual permite que los estudiantes de los grados decimo y once de  bajos recursos económicos de los niveles I y II del </w:t>
      </w:r>
      <w:proofErr w:type="spellStart"/>
      <w:r w:rsidRPr="00927B11">
        <w:rPr>
          <w:rFonts w:ascii="Times New Roman" w:eastAsia="Times New Roman" w:hAnsi="Times New Roman" w:cs="Times New Roman"/>
          <w:sz w:val="24"/>
          <w:szCs w:val="24"/>
          <w:lang w:eastAsia="es-ES"/>
        </w:rPr>
        <w:t>Sisben</w:t>
      </w:r>
      <w:proofErr w:type="spellEnd"/>
      <w:r w:rsidRPr="00927B11">
        <w:rPr>
          <w:rFonts w:ascii="Times New Roman" w:eastAsia="Times New Roman" w:hAnsi="Times New Roman" w:cs="Times New Roman"/>
          <w:sz w:val="24"/>
          <w:szCs w:val="24"/>
          <w:lang w:eastAsia="es-ES"/>
        </w:rPr>
        <w:t xml:space="preserve">, residentes en las diferentes veredas, puedan desplazarse hasta las Instituciones educativas urbanas y rurales del Municipio de Isnos y viceversa donde están matriculados; esta contratación en el último año ha sido bastante dispendiosa debido a las exigencias </w:t>
      </w:r>
      <w:r w:rsidRPr="00927B11">
        <w:rPr>
          <w:rFonts w:ascii="Times New Roman" w:eastAsia="Times New Roman" w:hAnsi="Times New Roman" w:cs="Times New Roman"/>
          <w:sz w:val="24"/>
          <w:szCs w:val="24"/>
          <w:lang w:eastAsia="es-ES"/>
        </w:rPr>
        <w:lastRenderedPageBreak/>
        <w:t>establecidas en la normatividad vigente en cuanto a transporte escolar se refiere, más exactamente el decreto 805 del 2008, el cual establece condiciones específicas para los municipios con población menor a los treinta mil (30.000) habitantes como es el caso de ISNOS; no obstante se buscó incansablemente la manera “jurídicamente hablando” de poder adquirir este servicio y es así que en la actualidad este servicio se ha garantizado para novecientos veinticuatro (924) estudiantes, cumpliendo con el noventa y seis  por ciento (96%) de la meta establecida para el cuatrienio.</w:t>
      </w: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De la misma forma el programa de alimentación para la población escolar se ha cumplido en un ciento diez por ciento (110%)  superando la meta propuesta, en el momento cinco mil ochocientos noventa  (5.890) estudiantes reciben este vital beneficio.</w:t>
      </w: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 xml:space="preserve">Cabe resaltar que las siete (7) Instituciones Educativas establecidas en el municipio en el momento cuentan cada una con un Proyecto Ambiental Educativo “PRAE” y un Proyecto Educativo Institucional “PEI” los cuales eran metas establecidas por esta administración, alcanzando el cien por ciento (100%) en los PEI y superando en un doscientos treinta y tres por ciento (233%) en cuanto a los PRAE se refiere.        </w:t>
      </w: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Como resultado de esta serie de acciones, actividades, eventos, gestiones adelantadas por la Administración Municipal se ha logrado que el municipio de ISNOS pase en las pruebas “SABER” del Instituto Colombiano Fomento a la Educación Superior “ICFES” de un nivel MEDIO BAJO en el 2007 a un nivel MEDIO en el 2010.</w:t>
      </w:r>
    </w:p>
    <w:p w:rsidR="003A780F"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Queda mucho camino por recorrer en cuanto a la educación para nuestro municipio se refiere, sin embargo esta Administración ha dado un paso importante para que se alcancen los resultados que todos queremos como estudiantes, padres, educadores o simplemente ciudadanos; la invitación es para que nosotros desde nuestro hogares ayudemos en la formación de nuestros hijos, futuros dirigentes de nuestro país.</w:t>
      </w:r>
    </w:p>
    <w:p w:rsidR="003A780F" w:rsidRPr="00927B11" w:rsidRDefault="003A780F" w:rsidP="003A780F">
      <w:pPr>
        <w:jc w:val="both"/>
        <w:rPr>
          <w:rFonts w:ascii="Times New Roman" w:eastAsia="Times New Roman" w:hAnsi="Times New Roman" w:cs="Times New Roman"/>
          <w:sz w:val="24"/>
          <w:szCs w:val="24"/>
          <w:lang w:eastAsia="es-ES"/>
        </w:rPr>
      </w:pPr>
      <w:r w:rsidRPr="00927B11">
        <w:rPr>
          <w:rFonts w:ascii="Times New Roman" w:eastAsia="Times New Roman" w:hAnsi="Times New Roman" w:cs="Times New Roman"/>
          <w:sz w:val="24"/>
          <w:szCs w:val="24"/>
          <w:lang w:eastAsia="es-ES"/>
        </w:rPr>
        <w:t>El tema de la seguridad ha estado presente en los primeros lugares de importancia para la actual Administración, para demostrarlo vemos como se ha logrado “históricamente” reducir en un veintiséis por ciento (26%) el número de delitos y contravenciones c</w:t>
      </w:r>
      <w:r w:rsidR="000F5F90">
        <w:rPr>
          <w:rFonts w:ascii="Times New Roman" w:eastAsia="Times New Roman" w:hAnsi="Times New Roman" w:cs="Times New Roman"/>
          <w:sz w:val="24"/>
          <w:szCs w:val="24"/>
          <w:lang w:eastAsia="es-ES"/>
        </w:rPr>
        <w:t>omparadas con las del año 2007.</w:t>
      </w:r>
    </w:p>
    <w:p w:rsidR="003A780F" w:rsidRDefault="003A780F" w:rsidP="003A780F">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La gestión de los periodos 2008 a 2010 logró un importante avance en el incremento  cobertura y calidad de los servicios públicos domiciliarios. Durante este gobierno se insistió en la transformación de la prestación de los servicios públicos domiciliarios de alcantarillado y aseo con el fin de dar cumplimiento a la Ley 142 de 1994 y demás directiva y resoluciones de la Superintendencia de Servicios Públicos Domiciliarios y la Comisión Reguladora de agua potable logrando, luego de tres procesos licitatorios, la creación de una empresa especializada para prestar los servicios de alcantarillado y aseo que se denominó AGUAS Y ASEO DEL MACIZO SAS ESP. La cual se encuentra registrada ante la SSPD y actualmente presta los servicios en forma satisfactoria permitiendo la aplicación de subsidios a los estratos 1</w:t>
      </w:r>
      <w:r w:rsidR="004219D0">
        <w:rPr>
          <w:rFonts w:ascii="Times New Roman" w:hAnsi="Times New Roman" w:cs="Times New Roman"/>
          <w:sz w:val="24"/>
          <w:szCs w:val="24"/>
        </w:rPr>
        <w:t>,</w:t>
      </w:r>
      <w:r w:rsidRPr="00EB7DA7">
        <w:rPr>
          <w:rFonts w:ascii="Times New Roman" w:hAnsi="Times New Roman" w:cs="Times New Roman"/>
          <w:sz w:val="24"/>
          <w:szCs w:val="24"/>
        </w:rPr>
        <w:t xml:space="preserve"> 2 y 3. </w:t>
      </w:r>
    </w:p>
    <w:p w:rsidR="009A5E3E" w:rsidRPr="00EB7DA7"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lastRenderedPageBreak/>
        <w:t>Se logró un importante avance para el proyecto de la construcción de una planta de aprovechamiento de residuos sólidos con el concepto favorable de la CAM se logró adquirir el lote y se cuenta hoy con los estudios y diseños avanzando en el cumplimiento al Plan de Gestión Integral de Residuos Sólidos.</w:t>
      </w:r>
    </w:p>
    <w:p w:rsidR="009A5E3E" w:rsidRPr="00EB7DA7" w:rsidRDefault="009A5E3E" w:rsidP="009A5E3E">
      <w:pPr>
        <w:pStyle w:val="Sinespaciado"/>
        <w:jc w:val="both"/>
        <w:rPr>
          <w:rFonts w:ascii="Times New Roman" w:hAnsi="Times New Roman" w:cs="Times New Roman"/>
          <w:sz w:val="24"/>
          <w:szCs w:val="24"/>
        </w:rPr>
      </w:pPr>
    </w:p>
    <w:p w:rsidR="009A5E3E" w:rsidRPr="00EB7DA7"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La vinculación al Plan Departamental de Aguas permitió acceder a recursos de la gobernación para la elaboración de los estudios y diseños del Plan Maestro de Acueductos y Alcantarillados donde se priorizó la ampliación y mejoramiento de redes de alcantarillado y la construcción de colectores y de la Planta de Tratamiento de Aguas Residuales PTAR y se comprometieron recursos del Municipio, El Departamento y la Corporación Autónoma Regional para su ejecución.</w:t>
      </w:r>
    </w:p>
    <w:p w:rsidR="009A5E3E" w:rsidRPr="00EB7DA7" w:rsidRDefault="009A5E3E" w:rsidP="009A5E3E">
      <w:pPr>
        <w:pStyle w:val="Sinespaciado"/>
        <w:jc w:val="both"/>
        <w:rPr>
          <w:rFonts w:ascii="Times New Roman" w:hAnsi="Times New Roman" w:cs="Times New Roman"/>
          <w:sz w:val="24"/>
          <w:szCs w:val="24"/>
        </w:rPr>
      </w:pPr>
    </w:p>
    <w:p w:rsidR="009A5E3E" w:rsidRPr="00EB7DA7"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La cogestión SURGAS SA y Alcaldía permitió una importante ampliación de cobertura alcanzando 704 usuarios equivalente a 55% de cobertura.</w:t>
      </w:r>
    </w:p>
    <w:p w:rsidR="009A5E3E" w:rsidRDefault="009A5E3E" w:rsidP="003A780F">
      <w:pPr>
        <w:pStyle w:val="Sinespaciado"/>
        <w:jc w:val="both"/>
        <w:rPr>
          <w:rFonts w:ascii="Times New Roman" w:hAnsi="Times New Roman" w:cs="Times New Roman"/>
          <w:sz w:val="24"/>
          <w:szCs w:val="24"/>
        </w:rPr>
      </w:pPr>
    </w:p>
    <w:p w:rsidR="009A5E3E" w:rsidRDefault="009A5E3E" w:rsidP="009A5E3E">
      <w:pPr>
        <w:pStyle w:val="Sinespaciado"/>
        <w:jc w:val="both"/>
        <w:rPr>
          <w:rFonts w:ascii="Times New Roman" w:hAnsi="Times New Roman" w:cs="Times New Roman"/>
          <w:sz w:val="24"/>
          <w:szCs w:val="24"/>
        </w:rPr>
      </w:pPr>
      <w:r>
        <w:rPr>
          <w:rFonts w:ascii="Times New Roman" w:hAnsi="Times New Roman" w:cs="Times New Roman"/>
          <w:sz w:val="24"/>
          <w:szCs w:val="24"/>
        </w:rPr>
        <w:t>L</w:t>
      </w:r>
      <w:r w:rsidRPr="00EB7DA7">
        <w:rPr>
          <w:rFonts w:ascii="Times New Roman" w:hAnsi="Times New Roman" w:cs="Times New Roman"/>
          <w:sz w:val="24"/>
          <w:szCs w:val="24"/>
        </w:rPr>
        <w:t>a recuperación de la maquinaria fue uno de los primeros retos que permitieron, luego de disponer operarios y recursos para el mantenimiento preventivo y combustible para la maquinaria, alcanzar el mantenimiento con replanteo y adición de recebo en 396 Km durante todo el periodo 2008-2011.</w:t>
      </w:r>
    </w:p>
    <w:p w:rsidR="009A5E3E" w:rsidRDefault="009A5E3E" w:rsidP="009A5E3E">
      <w:pPr>
        <w:pStyle w:val="Sinespaciado"/>
        <w:jc w:val="both"/>
        <w:rPr>
          <w:rFonts w:ascii="Times New Roman" w:hAnsi="Times New Roman" w:cs="Times New Roman"/>
          <w:sz w:val="24"/>
          <w:szCs w:val="24"/>
        </w:rPr>
      </w:pPr>
    </w:p>
    <w:p w:rsidR="009A5E3E"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La Administración Municipal durante el periodo 2008-2011 ofreció apoyo a familias de nivel 1 y 2 del SISBEN para el mejoramiento y construcción de vivienda bien con el aporte de materiales como a</w:t>
      </w:r>
      <w:r>
        <w:rPr>
          <w:rFonts w:ascii="Times New Roman" w:hAnsi="Times New Roman" w:cs="Times New Roman"/>
          <w:sz w:val="24"/>
          <w:szCs w:val="24"/>
        </w:rPr>
        <w:t>rena y gravilla (135 Viviendas).</w:t>
      </w:r>
    </w:p>
    <w:p w:rsidR="009A5E3E" w:rsidRDefault="009A5E3E" w:rsidP="009A5E3E">
      <w:pPr>
        <w:pStyle w:val="Sinespaciado"/>
        <w:jc w:val="both"/>
        <w:rPr>
          <w:rFonts w:ascii="Times New Roman" w:hAnsi="Times New Roman" w:cs="Times New Roman"/>
          <w:sz w:val="24"/>
          <w:szCs w:val="24"/>
        </w:rPr>
      </w:pPr>
    </w:p>
    <w:p w:rsidR="009A5E3E"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De otro lado se redujo la contaminación de aguas y pot</w:t>
      </w:r>
      <w:r>
        <w:rPr>
          <w:rFonts w:ascii="Times New Roman" w:hAnsi="Times New Roman" w:cs="Times New Roman"/>
          <w:sz w:val="24"/>
          <w:szCs w:val="24"/>
        </w:rPr>
        <w:t>reros con la construcción de</w:t>
      </w:r>
      <w:r w:rsidRPr="00EB7DA7">
        <w:rPr>
          <w:rFonts w:ascii="Times New Roman" w:hAnsi="Times New Roman" w:cs="Times New Roman"/>
          <w:sz w:val="24"/>
          <w:szCs w:val="24"/>
        </w:rPr>
        <w:t xml:space="preserve"> baterías sanitarias con sistemas de tratamiento</w:t>
      </w:r>
      <w:r>
        <w:rPr>
          <w:rFonts w:ascii="Times New Roman" w:hAnsi="Times New Roman" w:cs="Times New Roman"/>
          <w:sz w:val="24"/>
          <w:szCs w:val="24"/>
        </w:rPr>
        <w:t>.</w:t>
      </w:r>
    </w:p>
    <w:p w:rsidR="009A5E3E" w:rsidRDefault="009A5E3E" w:rsidP="009A5E3E">
      <w:pPr>
        <w:pStyle w:val="Sinespaciado"/>
        <w:jc w:val="both"/>
        <w:rPr>
          <w:rFonts w:ascii="Times New Roman" w:hAnsi="Times New Roman" w:cs="Times New Roman"/>
          <w:sz w:val="24"/>
          <w:szCs w:val="24"/>
        </w:rPr>
      </w:pPr>
    </w:p>
    <w:p w:rsidR="009A5E3E" w:rsidRPr="00EB7DA7" w:rsidRDefault="009A5E3E" w:rsidP="009A5E3E">
      <w:pPr>
        <w:pStyle w:val="Sinespaciado"/>
        <w:jc w:val="both"/>
        <w:rPr>
          <w:rFonts w:ascii="Times New Roman" w:hAnsi="Times New Roman" w:cs="Times New Roman"/>
          <w:sz w:val="24"/>
          <w:szCs w:val="24"/>
        </w:rPr>
      </w:pPr>
      <w:r w:rsidRPr="00EB7DA7">
        <w:rPr>
          <w:rFonts w:ascii="Times New Roman" w:hAnsi="Times New Roman" w:cs="Times New Roman"/>
          <w:sz w:val="24"/>
          <w:szCs w:val="24"/>
        </w:rPr>
        <w:t>Durante el periodo 2008-2011 se hacen importantes obras de mantenimiento y mejoramiento de la infraestructura municipal ofreciendo a empleados y usuarios instalaciones cómodas, funcionales y agradables.</w:t>
      </w:r>
    </w:p>
    <w:p w:rsidR="00EF410C" w:rsidRDefault="00EF410C" w:rsidP="003A10CB">
      <w:pPr>
        <w:pStyle w:val="Prrafodelista"/>
        <w:rPr>
          <w:rFonts w:ascii="Arial" w:hAnsi="Arial" w:cs="Arial"/>
          <w:b/>
          <w:sz w:val="24"/>
          <w:szCs w:val="24"/>
        </w:rPr>
      </w:pPr>
    </w:p>
    <w:p w:rsidR="003A10CB" w:rsidRDefault="003A10CB" w:rsidP="003A10CB">
      <w:pPr>
        <w:pStyle w:val="Prrafodelista"/>
        <w:numPr>
          <w:ilvl w:val="0"/>
          <w:numId w:val="1"/>
        </w:numPr>
        <w:rPr>
          <w:rFonts w:ascii="Arial" w:hAnsi="Arial" w:cs="Arial"/>
          <w:b/>
          <w:sz w:val="24"/>
          <w:szCs w:val="24"/>
        </w:rPr>
      </w:pPr>
      <w:r w:rsidRPr="003A10CB">
        <w:rPr>
          <w:rFonts w:ascii="Arial" w:hAnsi="Arial" w:cs="Arial"/>
          <w:b/>
          <w:sz w:val="24"/>
          <w:szCs w:val="24"/>
        </w:rPr>
        <w:t>SITUACION DE LOS RECURSOS:</w:t>
      </w:r>
      <w:r>
        <w:rPr>
          <w:rFonts w:ascii="Arial" w:hAnsi="Arial" w:cs="Arial"/>
          <w:b/>
          <w:sz w:val="24"/>
          <w:szCs w:val="24"/>
        </w:rPr>
        <w:t xml:space="preserve"> </w:t>
      </w:r>
    </w:p>
    <w:p w:rsidR="003A10CB" w:rsidRDefault="003A10CB" w:rsidP="003A10CB">
      <w:pPr>
        <w:pStyle w:val="Prrafodelista"/>
        <w:rPr>
          <w:rFonts w:ascii="Arial" w:hAnsi="Arial" w:cs="Arial"/>
          <w:sz w:val="24"/>
          <w:szCs w:val="24"/>
        </w:rPr>
      </w:pPr>
      <w:r w:rsidRPr="003A10CB">
        <w:rPr>
          <w:rFonts w:ascii="Arial" w:hAnsi="Arial" w:cs="Arial"/>
          <w:sz w:val="24"/>
          <w:szCs w:val="24"/>
        </w:rPr>
        <w:t>En el anexo 1 se informa esta situación</w:t>
      </w:r>
    </w:p>
    <w:p w:rsidR="003A10CB" w:rsidRPr="003A10CB" w:rsidRDefault="003A10CB" w:rsidP="003A10CB">
      <w:pPr>
        <w:pStyle w:val="Prrafodelista"/>
        <w:rPr>
          <w:rFonts w:ascii="Arial" w:hAnsi="Arial" w:cs="Arial"/>
          <w:sz w:val="24"/>
          <w:szCs w:val="24"/>
        </w:rPr>
      </w:pPr>
    </w:p>
    <w:p w:rsidR="003A10CB" w:rsidRDefault="003A10CB" w:rsidP="003A10CB">
      <w:pPr>
        <w:pStyle w:val="Prrafodelista"/>
        <w:numPr>
          <w:ilvl w:val="0"/>
          <w:numId w:val="1"/>
        </w:numPr>
        <w:rPr>
          <w:rFonts w:ascii="Arial" w:hAnsi="Arial" w:cs="Arial"/>
          <w:b/>
          <w:sz w:val="24"/>
          <w:szCs w:val="24"/>
        </w:rPr>
      </w:pPr>
      <w:r>
        <w:rPr>
          <w:rFonts w:ascii="Arial" w:hAnsi="Arial" w:cs="Arial"/>
          <w:b/>
          <w:sz w:val="24"/>
          <w:szCs w:val="24"/>
        </w:rPr>
        <w:t xml:space="preserve"> PLANTA DE PERSONAL</w:t>
      </w:r>
    </w:p>
    <w:p w:rsidR="00AE3153" w:rsidRDefault="00AE3153" w:rsidP="00AE3153">
      <w:pPr>
        <w:pStyle w:val="Prrafodelista"/>
        <w:rPr>
          <w:rFonts w:ascii="Arial" w:hAnsi="Arial" w:cs="Arial"/>
          <w:b/>
          <w:sz w:val="24"/>
          <w:szCs w:val="24"/>
        </w:rPr>
      </w:pPr>
    </w:p>
    <w:tbl>
      <w:tblPr>
        <w:tblW w:w="9040" w:type="dxa"/>
        <w:tblInd w:w="55" w:type="dxa"/>
        <w:tblCellMar>
          <w:left w:w="70" w:type="dxa"/>
          <w:right w:w="70" w:type="dxa"/>
        </w:tblCellMar>
        <w:tblLook w:val="04A0"/>
      </w:tblPr>
      <w:tblGrid>
        <w:gridCol w:w="3100"/>
        <w:gridCol w:w="2200"/>
        <w:gridCol w:w="1900"/>
        <w:gridCol w:w="1840"/>
      </w:tblGrid>
      <w:tr w:rsidR="00AE3153" w:rsidRPr="00AE3153" w:rsidTr="00AE3153">
        <w:trPr>
          <w:trHeight w:val="94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sz w:val="24"/>
                <w:szCs w:val="24"/>
                <w:lang w:eastAsia="es-ES"/>
              </w:rPr>
            </w:pPr>
            <w:r w:rsidRPr="00AE3153">
              <w:rPr>
                <w:rFonts w:ascii="Calibri" w:eastAsia="Times New Roman" w:hAnsi="Calibri" w:cs="Calibri"/>
                <w:color w:val="000000"/>
                <w:sz w:val="24"/>
                <w:szCs w:val="24"/>
                <w:lang w:eastAsia="es-ES"/>
              </w:rPr>
              <w:t>CONCEPTO</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AE3153" w:rsidRPr="00AE3153" w:rsidRDefault="00AE3153" w:rsidP="00AE3153">
            <w:pPr>
              <w:spacing w:after="0" w:line="240" w:lineRule="auto"/>
              <w:jc w:val="both"/>
              <w:rPr>
                <w:rFonts w:ascii="Calibri" w:eastAsia="Times New Roman" w:hAnsi="Calibri" w:cs="Calibri"/>
                <w:color w:val="000000"/>
                <w:sz w:val="24"/>
                <w:szCs w:val="24"/>
                <w:lang w:eastAsia="es-ES"/>
              </w:rPr>
            </w:pPr>
            <w:r w:rsidRPr="00AE3153">
              <w:rPr>
                <w:rFonts w:ascii="Calibri" w:eastAsia="Times New Roman" w:hAnsi="Calibri" w:cs="Calibri"/>
                <w:color w:val="000000"/>
                <w:sz w:val="24"/>
                <w:szCs w:val="24"/>
                <w:lang w:eastAsia="es-ES"/>
              </w:rPr>
              <w:t>TOTAL NÙMERO DE PLANTA DE PERSONAL</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E3153" w:rsidRPr="00AE3153" w:rsidRDefault="00AE3153" w:rsidP="00AE3153">
            <w:pPr>
              <w:spacing w:after="0" w:line="240" w:lineRule="auto"/>
              <w:jc w:val="both"/>
              <w:rPr>
                <w:rFonts w:ascii="Calibri" w:eastAsia="Times New Roman" w:hAnsi="Calibri" w:cs="Calibri"/>
                <w:color w:val="000000"/>
                <w:sz w:val="24"/>
                <w:szCs w:val="24"/>
                <w:lang w:eastAsia="es-ES"/>
              </w:rPr>
            </w:pPr>
            <w:r w:rsidRPr="00AE3153">
              <w:rPr>
                <w:rFonts w:ascii="Calibri" w:eastAsia="Times New Roman" w:hAnsi="Calibri" w:cs="Calibri"/>
                <w:color w:val="000000"/>
                <w:sz w:val="24"/>
                <w:szCs w:val="24"/>
                <w:lang w:eastAsia="es-ES"/>
              </w:rPr>
              <w:t>NÚMERO DE CARGOS PROVISTOS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E3153" w:rsidRPr="00AE3153" w:rsidRDefault="00AE3153" w:rsidP="00AE3153">
            <w:pPr>
              <w:spacing w:after="0" w:line="240" w:lineRule="auto"/>
              <w:jc w:val="both"/>
              <w:rPr>
                <w:rFonts w:ascii="Calibri" w:eastAsia="Times New Roman" w:hAnsi="Calibri" w:cs="Calibri"/>
                <w:color w:val="000000"/>
                <w:sz w:val="24"/>
                <w:szCs w:val="24"/>
                <w:lang w:eastAsia="es-ES"/>
              </w:rPr>
            </w:pPr>
            <w:r w:rsidRPr="00AE3153">
              <w:rPr>
                <w:rFonts w:ascii="Calibri" w:eastAsia="Times New Roman" w:hAnsi="Calibri" w:cs="Calibri"/>
                <w:color w:val="000000"/>
                <w:sz w:val="24"/>
                <w:szCs w:val="24"/>
                <w:lang w:eastAsia="es-ES"/>
              </w:rPr>
              <w:t>NÚMERO DE CARGOS VACANTES</w:t>
            </w:r>
          </w:p>
        </w:tc>
      </w:tr>
      <w:tr w:rsidR="00AE3153" w:rsidRPr="00AE3153" w:rsidTr="00AE3153">
        <w:trPr>
          <w:trHeight w:val="30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Cargos de libre nombramiento y remoción:</w:t>
            </w:r>
          </w:p>
        </w:tc>
      </w:tr>
      <w:tr w:rsidR="00AE3153" w:rsidRPr="00AE3153" w:rsidTr="00AE3153">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A la fecha de inicio de la gestión</w:t>
            </w:r>
          </w:p>
        </w:tc>
        <w:tc>
          <w:tcPr>
            <w:tcW w:w="22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19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184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0</w:t>
            </w:r>
          </w:p>
        </w:tc>
      </w:tr>
      <w:tr w:rsidR="00AE3153" w:rsidRPr="00AE3153" w:rsidTr="00AE3153">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A la fecha de retiro, separación del cargo o ratificación</w:t>
            </w:r>
          </w:p>
        </w:tc>
        <w:tc>
          <w:tcPr>
            <w:tcW w:w="22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19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184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0</w:t>
            </w:r>
          </w:p>
        </w:tc>
      </w:tr>
      <w:tr w:rsidR="00AE3153" w:rsidRPr="00AE3153" w:rsidTr="00AE3153">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Variación porcentual</w:t>
            </w:r>
          </w:p>
        </w:tc>
        <w:tc>
          <w:tcPr>
            <w:tcW w:w="22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lang w:eastAsia="es-ES"/>
              </w:rPr>
              <w:t>17%</w:t>
            </w:r>
          </w:p>
        </w:tc>
        <w:tc>
          <w:tcPr>
            <w:tcW w:w="19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0%</w:t>
            </w:r>
          </w:p>
        </w:tc>
        <w:tc>
          <w:tcPr>
            <w:tcW w:w="184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0</w:t>
            </w:r>
          </w:p>
        </w:tc>
      </w:tr>
      <w:tr w:rsidR="00AE3153" w:rsidRPr="00AE3153" w:rsidTr="00AE3153">
        <w:trPr>
          <w:trHeight w:val="30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lastRenderedPageBreak/>
              <w:t>Cargos de Carrera Administrativa:</w:t>
            </w:r>
          </w:p>
        </w:tc>
      </w:tr>
      <w:tr w:rsidR="00AE3153" w:rsidRPr="00AE3153" w:rsidTr="00AE3153">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A la fecha de inicio de la gestión</w:t>
            </w:r>
          </w:p>
        </w:tc>
        <w:tc>
          <w:tcPr>
            <w:tcW w:w="22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4</w:t>
            </w:r>
          </w:p>
        </w:tc>
        <w:tc>
          <w:tcPr>
            <w:tcW w:w="19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4</w:t>
            </w:r>
          </w:p>
        </w:tc>
        <w:tc>
          <w:tcPr>
            <w:tcW w:w="184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0</w:t>
            </w:r>
          </w:p>
        </w:tc>
      </w:tr>
      <w:tr w:rsidR="00AE3153" w:rsidRPr="00AE3153" w:rsidTr="00AE3153">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AE3153" w:rsidRPr="00AE3153" w:rsidRDefault="00AE3153" w:rsidP="00AE3153">
            <w:pPr>
              <w:spacing w:after="0" w:line="240" w:lineRule="auto"/>
              <w:rPr>
                <w:rFonts w:ascii="Calibri" w:eastAsia="Times New Roman" w:hAnsi="Calibri" w:cs="Calibri"/>
                <w:color w:val="000000"/>
                <w:lang w:eastAsia="es-ES"/>
              </w:rPr>
            </w:pPr>
            <w:r w:rsidRPr="00AE3153">
              <w:rPr>
                <w:rFonts w:ascii="Calibri" w:eastAsia="Times New Roman" w:hAnsi="Calibri" w:cs="Calibri"/>
                <w:color w:val="000000"/>
                <w:lang w:eastAsia="es-ES"/>
              </w:rPr>
              <w:t>A la fecha de retiro, separación del cargo o ratificación</w:t>
            </w:r>
          </w:p>
        </w:tc>
        <w:tc>
          <w:tcPr>
            <w:tcW w:w="22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4</w:t>
            </w:r>
          </w:p>
        </w:tc>
        <w:tc>
          <w:tcPr>
            <w:tcW w:w="190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3</w:t>
            </w:r>
          </w:p>
        </w:tc>
        <w:tc>
          <w:tcPr>
            <w:tcW w:w="1840" w:type="dxa"/>
            <w:tcBorders>
              <w:top w:val="nil"/>
              <w:left w:val="nil"/>
              <w:bottom w:val="single" w:sz="4" w:space="0" w:color="auto"/>
              <w:right w:val="single" w:sz="4" w:space="0" w:color="auto"/>
            </w:tcBorders>
            <w:shd w:val="clear" w:color="auto" w:fill="auto"/>
            <w:noWrap/>
            <w:vAlign w:val="bottom"/>
            <w:hideMark/>
          </w:tcPr>
          <w:p w:rsidR="00AE3153" w:rsidRPr="00AE3153" w:rsidRDefault="00AE3153" w:rsidP="00AE3153">
            <w:pPr>
              <w:spacing w:after="0" w:line="240" w:lineRule="auto"/>
              <w:jc w:val="right"/>
              <w:rPr>
                <w:rFonts w:ascii="Calibri" w:eastAsia="Times New Roman" w:hAnsi="Calibri" w:cs="Calibri"/>
                <w:color w:val="000000"/>
                <w:lang w:eastAsia="es-ES"/>
              </w:rPr>
            </w:pPr>
            <w:r w:rsidRPr="00AE3153">
              <w:rPr>
                <w:rFonts w:ascii="Calibri" w:eastAsia="Times New Roman" w:hAnsi="Calibri" w:cs="Calibri"/>
                <w:color w:val="000000"/>
                <w:lang w:eastAsia="es-ES"/>
              </w:rPr>
              <w:t>1</w:t>
            </w:r>
          </w:p>
        </w:tc>
      </w:tr>
    </w:tbl>
    <w:p w:rsidR="00AE3153" w:rsidRDefault="00AE3153" w:rsidP="00AE3153">
      <w:pPr>
        <w:pStyle w:val="Prrafodelista"/>
        <w:rPr>
          <w:rFonts w:ascii="Arial" w:hAnsi="Arial" w:cs="Arial"/>
          <w:b/>
          <w:sz w:val="24"/>
          <w:szCs w:val="24"/>
        </w:rPr>
      </w:pPr>
    </w:p>
    <w:p w:rsidR="00AE3153" w:rsidRDefault="00AE3153" w:rsidP="00AE3153">
      <w:pPr>
        <w:pStyle w:val="Prrafodelista"/>
        <w:jc w:val="both"/>
        <w:rPr>
          <w:rFonts w:ascii="Arial" w:hAnsi="Arial" w:cs="Arial"/>
          <w:sz w:val="24"/>
          <w:szCs w:val="24"/>
        </w:rPr>
      </w:pPr>
      <w:r>
        <w:rPr>
          <w:rFonts w:ascii="Arial" w:hAnsi="Arial" w:cs="Arial"/>
          <w:b/>
          <w:sz w:val="24"/>
          <w:szCs w:val="24"/>
        </w:rPr>
        <w:t xml:space="preserve">Cabe anotar que se encuentran 2 cargos en Provisionalidad: </w:t>
      </w:r>
      <w:r>
        <w:rPr>
          <w:rFonts w:ascii="Arial" w:hAnsi="Arial" w:cs="Arial"/>
          <w:sz w:val="24"/>
          <w:szCs w:val="24"/>
        </w:rPr>
        <w:t>Comisaria de Familia y Auxiliar Contable.</w:t>
      </w:r>
    </w:p>
    <w:p w:rsidR="00D367D7" w:rsidRDefault="00D367D7" w:rsidP="00AE3153">
      <w:pPr>
        <w:pStyle w:val="Prrafodelista"/>
        <w:jc w:val="both"/>
        <w:rPr>
          <w:rFonts w:ascii="Arial" w:hAnsi="Arial" w:cs="Arial"/>
          <w:sz w:val="24"/>
          <w:szCs w:val="24"/>
        </w:rPr>
      </w:pPr>
    </w:p>
    <w:p w:rsidR="00D367D7" w:rsidRDefault="00D367D7" w:rsidP="00AE3153">
      <w:pPr>
        <w:pStyle w:val="Prrafodelista"/>
        <w:jc w:val="both"/>
        <w:rPr>
          <w:rFonts w:ascii="Arial" w:hAnsi="Arial" w:cs="Arial"/>
          <w:sz w:val="24"/>
          <w:szCs w:val="24"/>
        </w:rPr>
      </w:pPr>
    </w:p>
    <w:p w:rsidR="00D367D7" w:rsidRDefault="00A37069" w:rsidP="00D367D7">
      <w:pPr>
        <w:pStyle w:val="Prrafodelista"/>
        <w:numPr>
          <w:ilvl w:val="0"/>
          <w:numId w:val="1"/>
        </w:numPr>
        <w:jc w:val="both"/>
        <w:rPr>
          <w:rFonts w:ascii="Arial" w:hAnsi="Arial" w:cs="Arial"/>
          <w:b/>
          <w:sz w:val="24"/>
          <w:szCs w:val="24"/>
        </w:rPr>
      </w:pPr>
      <w:r>
        <w:rPr>
          <w:rFonts w:ascii="Arial" w:hAnsi="Arial" w:cs="Arial"/>
          <w:b/>
          <w:sz w:val="24"/>
          <w:szCs w:val="24"/>
        </w:rPr>
        <w:t xml:space="preserve">PROGRAMAS </w:t>
      </w:r>
      <w:r w:rsidR="00D367D7" w:rsidRPr="00D367D7">
        <w:rPr>
          <w:rFonts w:ascii="Arial" w:hAnsi="Arial" w:cs="Arial"/>
          <w:b/>
          <w:sz w:val="24"/>
          <w:szCs w:val="24"/>
        </w:rPr>
        <w:t>Y PROYECTOS:</w:t>
      </w:r>
    </w:p>
    <w:p w:rsidR="00D367D7" w:rsidRDefault="00D367D7" w:rsidP="00D367D7">
      <w:pPr>
        <w:pStyle w:val="Prrafodelista"/>
        <w:jc w:val="both"/>
        <w:rPr>
          <w:rFonts w:ascii="Arial" w:hAnsi="Arial" w:cs="Arial"/>
          <w:b/>
          <w:sz w:val="24"/>
          <w:szCs w:val="24"/>
        </w:rPr>
      </w:pPr>
      <w:r>
        <w:rPr>
          <w:rFonts w:ascii="Arial" w:hAnsi="Arial" w:cs="Arial"/>
          <w:b/>
          <w:sz w:val="24"/>
          <w:szCs w:val="24"/>
        </w:rPr>
        <w:t>Anexo 2.</w:t>
      </w:r>
    </w:p>
    <w:p w:rsidR="00D367D7" w:rsidRDefault="00D367D7" w:rsidP="00D367D7">
      <w:pPr>
        <w:pStyle w:val="Prrafodelista"/>
        <w:jc w:val="both"/>
        <w:rPr>
          <w:rFonts w:ascii="Arial" w:hAnsi="Arial" w:cs="Arial"/>
          <w:b/>
          <w:sz w:val="24"/>
          <w:szCs w:val="24"/>
        </w:rPr>
      </w:pPr>
    </w:p>
    <w:p w:rsidR="00D367D7" w:rsidRDefault="00D367D7" w:rsidP="00D367D7">
      <w:pPr>
        <w:pStyle w:val="Prrafodelista"/>
        <w:numPr>
          <w:ilvl w:val="0"/>
          <w:numId w:val="1"/>
        </w:numPr>
        <w:jc w:val="both"/>
        <w:rPr>
          <w:rFonts w:ascii="Arial" w:hAnsi="Arial" w:cs="Arial"/>
          <w:b/>
          <w:sz w:val="24"/>
          <w:szCs w:val="24"/>
        </w:rPr>
      </w:pPr>
      <w:r w:rsidRPr="00D367D7">
        <w:rPr>
          <w:rFonts w:ascii="Arial" w:hAnsi="Arial" w:cs="Arial"/>
          <w:b/>
          <w:sz w:val="24"/>
          <w:szCs w:val="24"/>
        </w:rPr>
        <w:t xml:space="preserve"> </w:t>
      </w:r>
      <w:r w:rsidR="00942DD5" w:rsidRPr="00942DD5">
        <w:rPr>
          <w:rFonts w:ascii="Arial" w:hAnsi="Arial" w:cs="Arial"/>
          <w:b/>
          <w:sz w:val="24"/>
          <w:szCs w:val="24"/>
        </w:rPr>
        <w:t>OBRAS PÚBLICAS</w:t>
      </w:r>
      <w:r w:rsidRPr="00D367D7">
        <w:rPr>
          <w:rFonts w:ascii="Arial" w:hAnsi="Arial" w:cs="Arial"/>
          <w:b/>
          <w:sz w:val="24"/>
          <w:szCs w:val="24"/>
        </w:rPr>
        <w:t>:</w:t>
      </w:r>
    </w:p>
    <w:p w:rsidR="00D367D7" w:rsidRDefault="00472CB4" w:rsidP="00D367D7">
      <w:pPr>
        <w:pStyle w:val="Prrafodelista"/>
        <w:jc w:val="both"/>
        <w:rPr>
          <w:rFonts w:ascii="Arial" w:hAnsi="Arial" w:cs="Arial"/>
          <w:b/>
          <w:sz w:val="24"/>
          <w:szCs w:val="24"/>
        </w:rPr>
      </w:pPr>
      <w:r>
        <w:rPr>
          <w:rFonts w:ascii="Arial" w:hAnsi="Arial" w:cs="Arial"/>
          <w:b/>
          <w:sz w:val="24"/>
          <w:szCs w:val="24"/>
        </w:rPr>
        <w:t>Anexo 2</w:t>
      </w:r>
      <w:r w:rsidR="00D367D7">
        <w:rPr>
          <w:rFonts w:ascii="Arial" w:hAnsi="Arial" w:cs="Arial"/>
          <w:b/>
          <w:sz w:val="24"/>
          <w:szCs w:val="24"/>
        </w:rPr>
        <w:t>.</w:t>
      </w:r>
    </w:p>
    <w:p w:rsidR="00D367D7" w:rsidRDefault="00D367D7" w:rsidP="00D367D7">
      <w:pPr>
        <w:pStyle w:val="Prrafodelista"/>
        <w:jc w:val="both"/>
        <w:rPr>
          <w:rFonts w:ascii="Arial" w:hAnsi="Arial" w:cs="Arial"/>
          <w:b/>
          <w:sz w:val="24"/>
          <w:szCs w:val="24"/>
        </w:rPr>
      </w:pPr>
    </w:p>
    <w:p w:rsidR="00D367D7" w:rsidRDefault="00D367D7" w:rsidP="00D367D7">
      <w:pPr>
        <w:pStyle w:val="Prrafodelista"/>
        <w:numPr>
          <w:ilvl w:val="0"/>
          <w:numId w:val="1"/>
        </w:numPr>
        <w:jc w:val="both"/>
        <w:rPr>
          <w:rFonts w:ascii="Arial" w:hAnsi="Arial" w:cs="Arial"/>
          <w:b/>
          <w:sz w:val="24"/>
          <w:szCs w:val="24"/>
        </w:rPr>
      </w:pPr>
      <w:r w:rsidRPr="00D367D7">
        <w:rPr>
          <w:rFonts w:ascii="Arial" w:hAnsi="Arial" w:cs="Arial"/>
          <w:b/>
          <w:sz w:val="24"/>
          <w:szCs w:val="24"/>
        </w:rPr>
        <w:t>EJECUCIONES PRESUPUESTALES</w:t>
      </w:r>
      <w:r>
        <w:rPr>
          <w:rFonts w:ascii="Arial" w:hAnsi="Arial" w:cs="Arial"/>
          <w:b/>
          <w:sz w:val="24"/>
          <w:szCs w:val="24"/>
        </w:rPr>
        <w:t>.</w:t>
      </w:r>
    </w:p>
    <w:p w:rsidR="00D367D7" w:rsidRDefault="00D367D7" w:rsidP="00D367D7">
      <w:pPr>
        <w:pStyle w:val="Prrafodelista"/>
        <w:jc w:val="both"/>
        <w:rPr>
          <w:rFonts w:ascii="Arial" w:hAnsi="Arial" w:cs="Arial"/>
          <w:b/>
          <w:sz w:val="24"/>
          <w:szCs w:val="24"/>
        </w:rPr>
      </w:pPr>
      <w:r>
        <w:rPr>
          <w:rFonts w:ascii="Arial" w:hAnsi="Arial" w:cs="Arial"/>
          <w:b/>
          <w:sz w:val="24"/>
          <w:szCs w:val="24"/>
        </w:rPr>
        <w:t xml:space="preserve">Anexo 1. </w:t>
      </w:r>
    </w:p>
    <w:p w:rsidR="00D367D7" w:rsidRDefault="00D367D7" w:rsidP="00D367D7">
      <w:pPr>
        <w:pStyle w:val="Prrafodelista"/>
        <w:jc w:val="both"/>
        <w:rPr>
          <w:rFonts w:ascii="Arial" w:hAnsi="Arial" w:cs="Arial"/>
          <w:b/>
          <w:sz w:val="24"/>
          <w:szCs w:val="24"/>
        </w:rPr>
      </w:pPr>
    </w:p>
    <w:p w:rsidR="00D367D7" w:rsidRDefault="00D367D7" w:rsidP="00D367D7">
      <w:pPr>
        <w:pStyle w:val="Prrafodelista"/>
        <w:numPr>
          <w:ilvl w:val="0"/>
          <w:numId w:val="1"/>
        </w:numPr>
        <w:jc w:val="both"/>
        <w:rPr>
          <w:rFonts w:ascii="Arial" w:hAnsi="Arial" w:cs="Arial"/>
          <w:b/>
          <w:sz w:val="24"/>
          <w:szCs w:val="24"/>
        </w:rPr>
      </w:pPr>
      <w:r w:rsidRPr="00D367D7">
        <w:rPr>
          <w:rFonts w:ascii="Arial" w:hAnsi="Arial" w:cs="Arial"/>
          <w:b/>
          <w:sz w:val="24"/>
          <w:szCs w:val="24"/>
        </w:rPr>
        <w:t>CONTRATACION</w:t>
      </w:r>
      <w:r w:rsidR="00472CB4">
        <w:rPr>
          <w:rFonts w:ascii="Arial" w:hAnsi="Arial" w:cs="Arial"/>
          <w:b/>
          <w:sz w:val="24"/>
          <w:szCs w:val="24"/>
        </w:rPr>
        <w:t>. Anexo 3</w:t>
      </w:r>
      <w:r>
        <w:rPr>
          <w:rFonts w:ascii="Arial" w:hAnsi="Arial" w:cs="Arial"/>
          <w:b/>
          <w:sz w:val="24"/>
          <w:szCs w:val="24"/>
        </w:rPr>
        <w:t>.</w:t>
      </w:r>
    </w:p>
    <w:p w:rsidR="00D367D7" w:rsidRDefault="00D367D7" w:rsidP="00D367D7">
      <w:pPr>
        <w:pStyle w:val="Prrafodelista"/>
        <w:jc w:val="both"/>
        <w:rPr>
          <w:rFonts w:ascii="Arial" w:hAnsi="Arial" w:cs="Arial"/>
          <w:b/>
          <w:sz w:val="24"/>
          <w:szCs w:val="24"/>
        </w:rPr>
      </w:pPr>
    </w:p>
    <w:p w:rsidR="00D367D7" w:rsidRDefault="00D367D7" w:rsidP="00D367D7">
      <w:pPr>
        <w:pStyle w:val="Prrafodelista"/>
        <w:numPr>
          <w:ilvl w:val="0"/>
          <w:numId w:val="1"/>
        </w:numPr>
        <w:jc w:val="both"/>
        <w:rPr>
          <w:rFonts w:ascii="Arial" w:hAnsi="Arial" w:cs="Arial"/>
          <w:b/>
          <w:sz w:val="24"/>
          <w:szCs w:val="24"/>
        </w:rPr>
      </w:pPr>
      <w:r w:rsidRPr="00D367D7">
        <w:rPr>
          <w:rFonts w:ascii="Arial" w:hAnsi="Arial" w:cs="Arial"/>
          <w:b/>
          <w:sz w:val="24"/>
          <w:szCs w:val="24"/>
        </w:rPr>
        <w:t>REGLAMENTOS Y MANUALES:</w:t>
      </w:r>
    </w:p>
    <w:tbl>
      <w:tblPr>
        <w:tblpPr w:leftFromText="141" w:rightFromText="141" w:vertAnchor="text" w:horzAnchor="margin" w:tblpXSpec="center" w:tblpY="378"/>
        <w:tblW w:w="10135" w:type="dxa"/>
        <w:tblCellMar>
          <w:left w:w="70" w:type="dxa"/>
          <w:right w:w="70" w:type="dxa"/>
        </w:tblCellMar>
        <w:tblLook w:val="04A0"/>
      </w:tblPr>
      <w:tblGrid>
        <w:gridCol w:w="1913"/>
        <w:gridCol w:w="2607"/>
        <w:gridCol w:w="2400"/>
        <w:gridCol w:w="1655"/>
        <w:gridCol w:w="1560"/>
      </w:tblGrid>
      <w:tr w:rsidR="002F1B2E" w:rsidRPr="002F1B2E" w:rsidTr="002F1B2E">
        <w:trPr>
          <w:trHeight w:val="1095"/>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b/>
                <w:color w:val="000000"/>
                <w:sz w:val="24"/>
                <w:szCs w:val="24"/>
                <w:lang w:eastAsia="es-ES"/>
              </w:rPr>
            </w:pPr>
            <w:r w:rsidRPr="002F1B2E">
              <w:rPr>
                <w:rFonts w:ascii="Calibri" w:eastAsia="Times New Roman" w:hAnsi="Calibri" w:cs="Calibri"/>
                <w:b/>
                <w:color w:val="000000"/>
                <w:sz w:val="24"/>
                <w:szCs w:val="24"/>
                <w:lang w:eastAsia="es-ES"/>
              </w:rPr>
              <w:t>DENOMINACIÓN del reglamento y/o Manual</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b/>
                <w:color w:val="000000"/>
                <w:sz w:val="24"/>
                <w:szCs w:val="24"/>
                <w:lang w:eastAsia="es-ES"/>
              </w:rPr>
            </w:pPr>
            <w:r w:rsidRPr="002F1B2E">
              <w:rPr>
                <w:rFonts w:ascii="Calibri" w:eastAsia="Times New Roman" w:hAnsi="Calibri" w:cs="Calibri"/>
                <w:b/>
                <w:color w:val="000000"/>
                <w:sz w:val="24"/>
                <w:szCs w:val="24"/>
                <w:lang w:eastAsia="es-ES"/>
              </w:rPr>
              <w:t>DESCRIPCIÓN</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b/>
                <w:color w:val="000000"/>
                <w:sz w:val="24"/>
                <w:szCs w:val="24"/>
                <w:lang w:eastAsia="es-ES"/>
              </w:rPr>
            </w:pPr>
            <w:r w:rsidRPr="002F1B2E">
              <w:rPr>
                <w:rFonts w:ascii="Calibri" w:eastAsia="Times New Roman" w:hAnsi="Calibri" w:cs="Calibri"/>
                <w:b/>
                <w:color w:val="000000"/>
                <w:sz w:val="24"/>
                <w:szCs w:val="24"/>
                <w:lang w:eastAsia="es-ES"/>
              </w:rPr>
              <w:t>MECANISMO DE</w:t>
            </w:r>
            <w:r w:rsidRPr="002F1B2E">
              <w:rPr>
                <w:rFonts w:ascii="Calibri" w:eastAsia="Times New Roman" w:hAnsi="Calibri" w:cs="Calibri"/>
                <w:b/>
                <w:color w:val="000000"/>
                <w:sz w:val="24"/>
                <w:szCs w:val="24"/>
                <w:lang w:eastAsia="es-ES"/>
              </w:rPr>
              <w:br/>
              <w:t>ADOPCIÓN Y</w:t>
            </w:r>
            <w:r w:rsidRPr="002F1B2E">
              <w:rPr>
                <w:rFonts w:ascii="Calibri" w:eastAsia="Times New Roman" w:hAnsi="Calibri" w:cs="Calibri"/>
                <w:b/>
                <w:color w:val="000000"/>
                <w:sz w:val="24"/>
                <w:szCs w:val="24"/>
                <w:lang w:eastAsia="es-ES"/>
              </w:rPr>
              <w:br/>
              <w:t>VIGENCIA</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b/>
                <w:color w:val="000000"/>
                <w:sz w:val="24"/>
                <w:szCs w:val="24"/>
                <w:lang w:eastAsia="es-ES"/>
              </w:rPr>
            </w:pPr>
            <w:r w:rsidRPr="002F1B2E">
              <w:rPr>
                <w:rFonts w:ascii="Calibri" w:eastAsia="Times New Roman" w:hAnsi="Calibri" w:cs="Calibri"/>
                <w:b/>
                <w:color w:val="000000"/>
                <w:sz w:val="24"/>
                <w:szCs w:val="24"/>
                <w:lang w:eastAsia="es-ES"/>
              </w:rPr>
              <w:t xml:space="preserve">No. </w:t>
            </w:r>
            <w:r w:rsidRPr="00942DD5">
              <w:rPr>
                <w:rFonts w:ascii="Calibri" w:eastAsia="Times New Roman" w:hAnsi="Calibri" w:cs="Calibri"/>
                <w:b/>
                <w:color w:val="000000"/>
                <w:sz w:val="24"/>
                <w:szCs w:val="24"/>
                <w:lang w:eastAsia="es-ES"/>
              </w:rPr>
              <w:t>De Acto</w:t>
            </w:r>
            <w:r w:rsidRPr="002F1B2E">
              <w:rPr>
                <w:rFonts w:ascii="Calibri" w:eastAsia="Times New Roman" w:hAnsi="Calibri" w:cs="Calibri"/>
                <w:b/>
                <w:color w:val="000000"/>
                <w:sz w:val="24"/>
                <w:szCs w:val="24"/>
                <w:lang w:eastAsia="es-ES"/>
              </w:rPr>
              <w:br/>
            </w:r>
            <w:r w:rsidRPr="00942DD5">
              <w:rPr>
                <w:rFonts w:ascii="Calibri" w:eastAsia="Times New Roman" w:hAnsi="Calibri" w:cs="Calibri"/>
                <w:b/>
                <w:color w:val="000000"/>
                <w:sz w:val="24"/>
                <w:szCs w:val="24"/>
                <w:lang w:eastAsia="es-ES"/>
              </w:rPr>
              <w:t>Administrativo</w:t>
            </w:r>
            <w:r w:rsidRPr="00942DD5">
              <w:rPr>
                <w:rFonts w:ascii="Calibri" w:eastAsia="Times New Roman" w:hAnsi="Calibri" w:cs="Calibri"/>
                <w:b/>
                <w:color w:val="000000"/>
                <w:sz w:val="24"/>
                <w:szCs w:val="24"/>
                <w:lang w:eastAsia="es-ES"/>
              </w:rPr>
              <w:br/>
              <w:t>De Adopción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b/>
                <w:color w:val="000000"/>
                <w:sz w:val="24"/>
                <w:szCs w:val="24"/>
                <w:lang w:eastAsia="es-ES"/>
              </w:rPr>
            </w:pPr>
            <w:r w:rsidRPr="002F1B2E">
              <w:rPr>
                <w:rFonts w:ascii="Calibri" w:eastAsia="Times New Roman" w:hAnsi="Calibri" w:cs="Calibri"/>
                <w:b/>
                <w:color w:val="000000"/>
                <w:sz w:val="24"/>
                <w:szCs w:val="24"/>
                <w:lang w:eastAsia="es-ES"/>
              </w:rPr>
              <w:t>FECHA DE</w:t>
            </w:r>
            <w:r w:rsidRPr="002F1B2E">
              <w:rPr>
                <w:rFonts w:ascii="Calibri" w:eastAsia="Times New Roman" w:hAnsi="Calibri" w:cs="Calibri"/>
                <w:b/>
                <w:color w:val="000000"/>
                <w:sz w:val="24"/>
                <w:szCs w:val="24"/>
                <w:lang w:eastAsia="es-ES"/>
              </w:rPr>
              <w:br/>
              <w:t>ADOPCIÓN O</w:t>
            </w:r>
            <w:r w:rsidRPr="002F1B2E">
              <w:rPr>
                <w:rFonts w:ascii="Calibri" w:eastAsia="Times New Roman" w:hAnsi="Calibri" w:cs="Calibri"/>
                <w:b/>
                <w:color w:val="000000"/>
                <w:sz w:val="24"/>
                <w:szCs w:val="24"/>
                <w:lang w:eastAsia="es-ES"/>
              </w:rPr>
              <w:br/>
              <w:t>VIGENCIA</w:t>
            </w:r>
          </w:p>
        </w:tc>
      </w:tr>
      <w:tr w:rsidR="002F1B2E" w:rsidRPr="002F1B2E" w:rsidTr="002F1B2E">
        <w:trPr>
          <w:trHeight w:val="1890"/>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Reglamento Interno de Trabajo</w:t>
            </w:r>
          </w:p>
        </w:tc>
        <w:tc>
          <w:tcPr>
            <w:tcW w:w="2607"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Lineamientos y Directrices a los cuales se deben acoger los empleados de Planta para evitar las faltas graves</w:t>
            </w:r>
          </w:p>
        </w:tc>
        <w:tc>
          <w:tcPr>
            <w:tcW w:w="2400"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Lo adopta el sistema MECI, en el componente talento Humano por Decreto, Vigente.</w:t>
            </w:r>
          </w:p>
        </w:tc>
        <w:tc>
          <w:tcPr>
            <w:tcW w:w="1655"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No 053</w:t>
            </w:r>
            <w:r w:rsidRPr="002F1B2E">
              <w:rPr>
                <w:rFonts w:ascii="Calibri" w:eastAsia="Times New Roman" w:hAnsi="Calibri" w:cs="Calibri"/>
                <w:color w:val="000000"/>
                <w:sz w:val="24"/>
                <w:szCs w:val="24"/>
                <w:lang w:eastAsia="es-ES"/>
              </w:rPr>
              <w:br/>
              <w:t>Del 27 de agosto</w:t>
            </w:r>
          </w:p>
        </w:tc>
        <w:tc>
          <w:tcPr>
            <w:tcW w:w="1560"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2008</w:t>
            </w:r>
          </w:p>
        </w:tc>
      </w:tr>
      <w:tr w:rsidR="002F1B2E" w:rsidRPr="002F1B2E" w:rsidTr="002F1B2E">
        <w:trPr>
          <w:trHeight w:val="1260"/>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Manual de Inducción</w:t>
            </w:r>
          </w:p>
        </w:tc>
        <w:tc>
          <w:tcPr>
            <w:tcW w:w="2607"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 </w:t>
            </w:r>
            <w:r>
              <w:rPr>
                <w:rFonts w:ascii="Calibri" w:eastAsia="Times New Roman" w:hAnsi="Calibri" w:cs="Calibri"/>
                <w:color w:val="000000"/>
                <w:sz w:val="24"/>
                <w:szCs w:val="24"/>
                <w:lang w:eastAsia="es-ES"/>
              </w:rPr>
              <w:t xml:space="preserve">Brinda Directrices de Inducción y </w:t>
            </w:r>
            <w:r w:rsidR="00942DD5">
              <w:rPr>
                <w:rFonts w:ascii="Calibri" w:eastAsia="Times New Roman" w:hAnsi="Calibri" w:cs="Calibri"/>
                <w:color w:val="000000"/>
                <w:sz w:val="24"/>
                <w:szCs w:val="24"/>
                <w:lang w:eastAsia="es-ES"/>
              </w:rPr>
              <w:t>re inducción</w:t>
            </w:r>
            <w:r>
              <w:rPr>
                <w:rFonts w:ascii="Calibri" w:eastAsia="Times New Roman" w:hAnsi="Calibri" w:cs="Calibri"/>
                <w:color w:val="000000"/>
                <w:sz w:val="24"/>
                <w:szCs w:val="24"/>
                <w:lang w:eastAsia="es-ES"/>
              </w:rPr>
              <w:t xml:space="preserve"> en la Institución</w:t>
            </w:r>
          </w:p>
        </w:tc>
        <w:tc>
          <w:tcPr>
            <w:tcW w:w="2400"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  Lo adopta el sistema MECI, en el componente talento Humano por Decreto, Vigente.</w:t>
            </w:r>
          </w:p>
        </w:tc>
        <w:tc>
          <w:tcPr>
            <w:tcW w:w="1655"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No.066</w:t>
            </w:r>
            <w:r>
              <w:rPr>
                <w:rFonts w:ascii="Calibri" w:eastAsia="Times New Roman" w:hAnsi="Calibri" w:cs="Calibri"/>
                <w:color w:val="000000"/>
                <w:sz w:val="24"/>
                <w:szCs w:val="24"/>
                <w:lang w:eastAsia="es-ES"/>
              </w:rPr>
              <w:br/>
              <w:t>d</w:t>
            </w:r>
            <w:r w:rsidRPr="002F1B2E">
              <w:rPr>
                <w:rFonts w:ascii="Calibri" w:eastAsia="Times New Roman" w:hAnsi="Calibri" w:cs="Calibri"/>
                <w:color w:val="000000"/>
                <w:sz w:val="24"/>
                <w:szCs w:val="24"/>
                <w:lang w:eastAsia="es-ES"/>
              </w:rPr>
              <w:t xml:space="preserve">el 01 de octubre </w:t>
            </w:r>
          </w:p>
        </w:tc>
        <w:tc>
          <w:tcPr>
            <w:tcW w:w="1560" w:type="dxa"/>
            <w:tcBorders>
              <w:top w:val="nil"/>
              <w:left w:val="nil"/>
              <w:bottom w:val="single" w:sz="4" w:space="0" w:color="auto"/>
              <w:right w:val="single" w:sz="4" w:space="0" w:color="auto"/>
            </w:tcBorders>
            <w:shd w:val="clear" w:color="auto" w:fill="auto"/>
            <w:vAlign w:val="center"/>
            <w:hideMark/>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sidRPr="002F1B2E">
              <w:rPr>
                <w:rFonts w:ascii="Calibri" w:eastAsia="Times New Roman" w:hAnsi="Calibri" w:cs="Calibri"/>
                <w:color w:val="000000"/>
                <w:sz w:val="24"/>
                <w:szCs w:val="24"/>
                <w:lang w:eastAsia="es-ES"/>
              </w:rPr>
              <w:t> 2008</w:t>
            </w:r>
          </w:p>
        </w:tc>
      </w:tr>
      <w:tr w:rsidR="002F1B2E" w:rsidRPr="002F1B2E" w:rsidTr="002F1B2E">
        <w:trPr>
          <w:trHeight w:val="1260"/>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 xml:space="preserve">CODIGO DE ETICA </w:t>
            </w:r>
          </w:p>
        </w:tc>
        <w:tc>
          <w:tcPr>
            <w:tcW w:w="2607" w:type="dxa"/>
            <w:tcBorders>
              <w:top w:val="single" w:sz="4" w:space="0" w:color="auto"/>
              <w:left w:val="nil"/>
              <w:bottom w:val="single" w:sz="4" w:space="0" w:color="auto"/>
              <w:right w:val="single" w:sz="4" w:space="0" w:color="auto"/>
            </w:tcBorders>
            <w:shd w:val="clear" w:color="auto" w:fill="auto"/>
            <w:vAlign w:val="center"/>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Define las Directrices éticas que deben seguir los empleados de la Alcaldía</w:t>
            </w:r>
          </w:p>
        </w:tc>
        <w:tc>
          <w:tcPr>
            <w:tcW w:w="2400" w:type="dxa"/>
            <w:tcBorders>
              <w:top w:val="single" w:sz="4" w:space="0" w:color="auto"/>
              <w:left w:val="nil"/>
              <w:bottom w:val="single" w:sz="4" w:space="0" w:color="auto"/>
              <w:right w:val="single" w:sz="4" w:space="0" w:color="auto"/>
            </w:tcBorders>
            <w:shd w:val="clear" w:color="auto" w:fill="auto"/>
            <w:vAlign w:val="center"/>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Sistema MECI, Priorización de valores acta Comité MECI 2011.</w:t>
            </w:r>
          </w:p>
        </w:tc>
        <w:tc>
          <w:tcPr>
            <w:tcW w:w="1655" w:type="dxa"/>
            <w:tcBorders>
              <w:top w:val="single" w:sz="4" w:space="0" w:color="auto"/>
              <w:left w:val="nil"/>
              <w:bottom w:val="single" w:sz="4" w:space="0" w:color="auto"/>
              <w:right w:val="single" w:sz="4" w:space="0" w:color="auto"/>
            </w:tcBorders>
            <w:shd w:val="clear" w:color="auto" w:fill="auto"/>
            <w:vAlign w:val="center"/>
          </w:tcPr>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Decreto No 50</w:t>
            </w:r>
          </w:p>
        </w:tc>
        <w:tc>
          <w:tcPr>
            <w:tcW w:w="1560" w:type="dxa"/>
            <w:tcBorders>
              <w:top w:val="single" w:sz="4" w:space="0" w:color="auto"/>
              <w:left w:val="nil"/>
              <w:bottom w:val="single" w:sz="4" w:space="0" w:color="auto"/>
              <w:right w:val="single" w:sz="4" w:space="0" w:color="auto"/>
            </w:tcBorders>
            <w:shd w:val="clear" w:color="auto" w:fill="auto"/>
            <w:vAlign w:val="center"/>
          </w:tcPr>
          <w:p w:rsidR="002F1B2E" w:rsidRP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2008.</w:t>
            </w:r>
          </w:p>
        </w:tc>
      </w:tr>
      <w:tr w:rsidR="002F1B2E" w:rsidRPr="002F1B2E" w:rsidTr="002F1B2E">
        <w:trPr>
          <w:trHeight w:val="1260"/>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lastRenderedPageBreak/>
              <w:t>MANUAL DE FUNCIONES</w:t>
            </w:r>
          </w:p>
        </w:tc>
        <w:tc>
          <w:tcPr>
            <w:tcW w:w="2607" w:type="dxa"/>
            <w:tcBorders>
              <w:top w:val="single" w:sz="4" w:space="0" w:color="auto"/>
              <w:left w:val="nil"/>
              <w:bottom w:val="single" w:sz="4" w:space="0" w:color="auto"/>
              <w:right w:val="single" w:sz="4" w:space="0" w:color="auto"/>
            </w:tcBorders>
            <w:shd w:val="clear" w:color="auto" w:fill="auto"/>
            <w:vAlign w:val="center"/>
          </w:tcPr>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Define funciones, competencias y perfiles de los cargos de planta</w:t>
            </w:r>
          </w:p>
        </w:tc>
        <w:tc>
          <w:tcPr>
            <w:tcW w:w="2400" w:type="dxa"/>
            <w:tcBorders>
              <w:top w:val="single" w:sz="4" w:space="0" w:color="auto"/>
              <w:left w:val="nil"/>
              <w:bottom w:val="single" w:sz="4" w:space="0" w:color="auto"/>
              <w:right w:val="single" w:sz="4" w:space="0" w:color="auto"/>
            </w:tcBorders>
            <w:shd w:val="clear" w:color="auto" w:fill="auto"/>
            <w:vAlign w:val="center"/>
          </w:tcPr>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Sistema MECI, mediante decreto</w:t>
            </w:r>
            <w:r w:rsidR="00942DD5">
              <w:rPr>
                <w:rFonts w:ascii="Calibri" w:eastAsia="Times New Roman" w:hAnsi="Calibri" w:cs="Calibri"/>
                <w:color w:val="000000"/>
                <w:sz w:val="24"/>
                <w:szCs w:val="24"/>
                <w:lang w:eastAsia="es-ES"/>
              </w:rPr>
              <w:t>, vigente.</w:t>
            </w:r>
          </w:p>
        </w:tc>
        <w:tc>
          <w:tcPr>
            <w:tcW w:w="1655" w:type="dxa"/>
            <w:tcBorders>
              <w:top w:val="single" w:sz="4" w:space="0" w:color="auto"/>
              <w:left w:val="nil"/>
              <w:bottom w:val="single" w:sz="4" w:space="0" w:color="auto"/>
              <w:right w:val="single" w:sz="4" w:space="0" w:color="auto"/>
            </w:tcBorders>
            <w:shd w:val="clear" w:color="auto" w:fill="auto"/>
            <w:vAlign w:val="center"/>
          </w:tcPr>
          <w:p w:rsidR="002F1B2E" w:rsidRPr="00BB73D0" w:rsidRDefault="002F1B2E" w:rsidP="002F1B2E">
            <w:pPr>
              <w:jc w:val="center"/>
              <w:rPr>
                <w:rFonts w:ascii="Arial" w:hAnsi="Arial" w:cs="Arial"/>
              </w:rPr>
            </w:pPr>
            <w:r w:rsidRPr="00BB73D0">
              <w:rPr>
                <w:rFonts w:ascii="Arial" w:hAnsi="Arial" w:cs="Arial"/>
              </w:rPr>
              <w:t xml:space="preserve">079 </w:t>
            </w:r>
          </w:p>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Arial" w:hAnsi="Arial" w:cs="Arial"/>
              </w:rPr>
              <w:t xml:space="preserve">30 de Diciembre </w:t>
            </w:r>
          </w:p>
        </w:tc>
        <w:tc>
          <w:tcPr>
            <w:tcW w:w="1560" w:type="dxa"/>
            <w:tcBorders>
              <w:top w:val="single" w:sz="4" w:space="0" w:color="auto"/>
              <w:left w:val="nil"/>
              <w:bottom w:val="single" w:sz="4" w:space="0" w:color="auto"/>
              <w:right w:val="single" w:sz="4" w:space="0" w:color="auto"/>
            </w:tcBorders>
            <w:shd w:val="clear" w:color="auto" w:fill="auto"/>
            <w:vAlign w:val="center"/>
          </w:tcPr>
          <w:p w:rsidR="002F1B2E" w:rsidRDefault="002F1B2E"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2009</w:t>
            </w:r>
          </w:p>
        </w:tc>
      </w:tr>
      <w:tr w:rsidR="00942DD5" w:rsidRPr="002F1B2E" w:rsidTr="002737BC">
        <w:trPr>
          <w:trHeight w:val="1260"/>
        </w:trPr>
        <w:tc>
          <w:tcPr>
            <w:tcW w:w="1913" w:type="dxa"/>
            <w:tcBorders>
              <w:top w:val="single" w:sz="4" w:space="0" w:color="auto"/>
              <w:left w:val="single" w:sz="4" w:space="0" w:color="auto"/>
              <w:bottom w:val="single" w:sz="8" w:space="0" w:color="000000"/>
              <w:right w:val="single" w:sz="4" w:space="0" w:color="auto"/>
            </w:tcBorders>
            <w:shd w:val="clear" w:color="auto" w:fill="auto"/>
            <w:vAlign w:val="center"/>
          </w:tcPr>
          <w:p w:rsidR="00942DD5" w:rsidRDefault="00942DD5" w:rsidP="00942DD5">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Manual de Contratación</w:t>
            </w:r>
          </w:p>
        </w:tc>
        <w:tc>
          <w:tcPr>
            <w:tcW w:w="2607" w:type="dxa"/>
            <w:tcBorders>
              <w:top w:val="single" w:sz="4" w:space="0" w:color="auto"/>
              <w:left w:val="nil"/>
              <w:bottom w:val="single" w:sz="8" w:space="0" w:color="000000"/>
              <w:right w:val="single" w:sz="4" w:space="0" w:color="auto"/>
            </w:tcBorders>
            <w:shd w:val="clear" w:color="auto" w:fill="auto"/>
            <w:vAlign w:val="center"/>
          </w:tcPr>
          <w:p w:rsidR="00942DD5" w:rsidRDefault="00942DD5" w:rsidP="00942DD5">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Lineamientos a seguir en el Proceso de Contratación</w:t>
            </w:r>
          </w:p>
        </w:tc>
        <w:tc>
          <w:tcPr>
            <w:tcW w:w="2400" w:type="dxa"/>
            <w:tcBorders>
              <w:top w:val="single" w:sz="4" w:space="0" w:color="auto"/>
              <w:left w:val="nil"/>
              <w:bottom w:val="single" w:sz="8" w:space="0" w:color="000000"/>
              <w:right w:val="single" w:sz="4" w:space="0" w:color="auto"/>
            </w:tcBorders>
            <w:shd w:val="clear" w:color="auto" w:fill="auto"/>
            <w:vAlign w:val="center"/>
          </w:tcPr>
          <w:p w:rsidR="00942DD5" w:rsidRDefault="00942DD5" w:rsidP="00942DD5">
            <w:pPr>
              <w:jc w:val="center"/>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Decreto Vigente</w:t>
            </w:r>
          </w:p>
        </w:tc>
        <w:tc>
          <w:tcPr>
            <w:tcW w:w="1655" w:type="dxa"/>
            <w:tcBorders>
              <w:top w:val="single" w:sz="4" w:space="0" w:color="auto"/>
              <w:left w:val="nil"/>
              <w:bottom w:val="single" w:sz="8" w:space="0" w:color="000000"/>
              <w:right w:val="single" w:sz="4" w:space="0" w:color="auto"/>
            </w:tcBorders>
            <w:shd w:val="clear" w:color="auto" w:fill="auto"/>
            <w:vAlign w:val="center"/>
          </w:tcPr>
          <w:p w:rsidR="00942DD5" w:rsidRPr="00BB73D0" w:rsidRDefault="00942DD5" w:rsidP="00942DD5">
            <w:pPr>
              <w:jc w:val="center"/>
              <w:rPr>
                <w:rFonts w:ascii="Arial" w:hAnsi="Arial" w:cs="Arial"/>
              </w:rPr>
            </w:pPr>
            <w:r w:rsidRPr="00942DD5">
              <w:rPr>
                <w:rFonts w:ascii="Bookman Old Style" w:hAnsi="Bookman Old Style"/>
                <w:sz w:val="24"/>
              </w:rPr>
              <w:t xml:space="preserve">No. 052 DE </w:t>
            </w:r>
            <w:r w:rsidRPr="00C66843">
              <w:rPr>
                <w:rFonts w:ascii="Bookman Old Style" w:hAnsi="Bookman Old Style"/>
                <w:sz w:val="24"/>
              </w:rPr>
              <w:t>septiembre 23</w:t>
            </w:r>
          </w:p>
        </w:tc>
        <w:tc>
          <w:tcPr>
            <w:tcW w:w="1560" w:type="dxa"/>
            <w:tcBorders>
              <w:top w:val="single" w:sz="4" w:space="0" w:color="auto"/>
              <w:left w:val="nil"/>
              <w:bottom w:val="single" w:sz="8" w:space="0" w:color="000000"/>
              <w:right w:val="single" w:sz="4" w:space="0" w:color="auto"/>
            </w:tcBorders>
            <w:shd w:val="clear" w:color="auto" w:fill="auto"/>
            <w:vAlign w:val="center"/>
          </w:tcPr>
          <w:p w:rsidR="00942DD5" w:rsidRPr="00942DD5" w:rsidRDefault="00942DD5" w:rsidP="00942DD5">
            <w:pPr>
              <w:jc w:val="center"/>
              <w:rPr>
                <w:rFonts w:ascii="Bookman Old Style" w:hAnsi="Bookman Old Style"/>
                <w:sz w:val="24"/>
              </w:rPr>
            </w:pPr>
            <w:r w:rsidRPr="00942DD5">
              <w:rPr>
                <w:rFonts w:ascii="Bookman Old Style" w:hAnsi="Bookman Old Style"/>
                <w:sz w:val="24"/>
              </w:rPr>
              <w:t>2009</w:t>
            </w:r>
          </w:p>
          <w:p w:rsidR="00942DD5" w:rsidRDefault="00942DD5" w:rsidP="00942DD5">
            <w:pPr>
              <w:spacing w:after="0" w:line="240" w:lineRule="auto"/>
              <w:jc w:val="both"/>
              <w:rPr>
                <w:rFonts w:ascii="Calibri" w:eastAsia="Times New Roman" w:hAnsi="Calibri" w:cs="Calibri"/>
                <w:color w:val="000000"/>
                <w:sz w:val="24"/>
                <w:szCs w:val="24"/>
                <w:lang w:eastAsia="es-ES"/>
              </w:rPr>
            </w:pPr>
          </w:p>
        </w:tc>
      </w:tr>
      <w:tr w:rsidR="00942DD5" w:rsidRPr="002F1B2E" w:rsidTr="002737BC">
        <w:trPr>
          <w:trHeight w:val="1260"/>
        </w:trPr>
        <w:tc>
          <w:tcPr>
            <w:tcW w:w="19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2DD5" w:rsidRDefault="00942DD5"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Manual de Proceso y Procedimiento</w:t>
            </w:r>
            <w:r w:rsidR="002737BC">
              <w:rPr>
                <w:rFonts w:ascii="Calibri" w:eastAsia="Times New Roman" w:hAnsi="Calibri" w:cs="Calibri"/>
                <w:color w:val="000000"/>
                <w:sz w:val="24"/>
                <w:szCs w:val="24"/>
                <w:lang w:eastAsia="es-ES"/>
              </w:rPr>
              <w:t>s</w:t>
            </w:r>
          </w:p>
        </w:tc>
        <w:tc>
          <w:tcPr>
            <w:tcW w:w="26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2DD5" w:rsidRDefault="00942DD5"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Caracterización de los Macro procesos</w:t>
            </w:r>
          </w:p>
        </w:tc>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2DD5" w:rsidRDefault="00942DD5" w:rsidP="00942DD5">
            <w:pPr>
              <w:jc w:val="center"/>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Decreto Vigente</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2DD5" w:rsidRPr="00BB73D0" w:rsidRDefault="00472CB4" w:rsidP="002F1B2E">
            <w:pPr>
              <w:jc w:val="center"/>
              <w:rPr>
                <w:rFonts w:ascii="Arial" w:hAnsi="Arial" w:cs="Arial"/>
              </w:rPr>
            </w:pPr>
            <w:r>
              <w:rPr>
                <w:rFonts w:ascii="Arial" w:hAnsi="Arial" w:cs="Arial"/>
              </w:rPr>
              <w:t xml:space="preserve">Diciembre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42DD5" w:rsidRDefault="00942DD5" w:rsidP="002F1B2E">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2011</w:t>
            </w:r>
          </w:p>
        </w:tc>
      </w:tr>
    </w:tbl>
    <w:p w:rsidR="00D367D7" w:rsidRDefault="00D367D7" w:rsidP="00D367D7">
      <w:pPr>
        <w:pStyle w:val="Prrafodelista"/>
        <w:rPr>
          <w:rFonts w:ascii="Arial" w:hAnsi="Arial" w:cs="Arial"/>
          <w:b/>
          <w:sz w:val="24"/>
          <w:szCs w:val="24"/>
        </w:rPr>
      </w:pPr>
    </w:p>
    <w:p w:rsidR="002737BC" w:rsidRDefault="002737BC" w:rsidP="002737BC">
      <w:pPr>
        <w:pStyle w:val="Prrafodelista"/>
        <w:rPr>
          <w:rFonts w:ascii="Arial" w:hAnsi="Arial" w:cs="Arial"/>
          <w:b/>
          <w:sz w:val="24"/>
          <w:szCs w:val="24"/>
        </w:rPr>
      </w:pPr>
    </w:p>
    <w:p w:rsidR="00D367D7" w:rsidRDefault="005261F0" w:rsidP="00942DD5">
      <w:pPr>
        <w:pStyle w:val="Prrafodelista"/>
        <w:numPr>
          <w:ilvl w:val="0"/>
          <w:numId w:val="1"/>
        </w:numPr>
        <w:rPr>
          <w:rFonts w:ascii="Arial" w:hAnsi="Arial" w:cs="Arial"/>
          <w:b/>
          <w:sz w:val="24"/>
          <w:szCs w:val="24"/>
        </w:rPr>
      </w:pPr>
      <w:r>
        <w:rPr>
          <w:rFonts w:ascii="Arial" w:hAnsi="Arial" w:cs="Arial"/>
          <w:b/>
          <w:sz w:val="24"/>
          <w:szCs w:val="24"/>
        </w:rPr>
        <w:t xml:space="preserve"> RELACIÒN DE SOFTWARE</w:t>
      </w:r>
    </w:p>
    <w:tbl>
      <w:tblPr>
        <w:tblW w:w="7386" w:type="dxa"/>
        <w:tblInd w:w="55" w:type="dxa"/>
        <w:tblCellMar>
          <w:left w:w="70" w:type="dxa"/>
          <w:right w:w="70" w:type="dxa"/>
        </w:tblCellMar>
        <w:tblLook w:val="04A0"/>
      </w:tblPr>
      <w:tblGrid>
        <w:gridCol w:w="1575"/>
        <w:gridCol w:w="5811"/>
      </w:tblGrid>
      <w:tr w:rsidR="005261F0" w:rsidRPr="005261F0" w:rsidTr="005261F0">
        <w:trPr>
          <w:trHeight w:val="61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b/>
                <w:color w:val="000000"/>
                <w:sz w:val="24"/>
                <w:szCs w:val="24"/>
                <w:lang w:eastAsia="es-ES"/>
              </w:rPr>
            </w:pPr>
            <w:r w:rsidRPr="005261F0">
              <w:rPr>
                <w:rFonts w:ascii="Calibri" w:eastAsia="Times New Roman" w:hAnsi="Calibri" w:cs="Calibri"/>
                <w:b/>
                <w:color w:val="000000"/>
                <w:sz w:val="24"/>
                <w:szCs w:val="24"/>
                <w:lang w:eastAsia="es-ES"/>
              </w:rPr>
              <w:t>Nombre del</w:t>
            </w:r>
            <w:r w:rsidRPr="005261F0">
              <w:rPr>
                <w:rFonts w:ascii="Calibri" w:eastAsia="Times New Roman" w:hAnsi="Calibri" w:cs="Calibri"/>
                <w:b/>
                <w:color w:val="000000"/>
                <w:sz w:val="24"/>
                <w:szCs w:val="24"/>
                <w:lang w:eastAsia="es-ES"/>
              </w:rPr>
              <w:br/>
              <w:t>Software</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b/>
                <w:color w:val="000000"/>
                <w:sz w:val="24"/>
                <w:szCs w:val="24"/>
                <w:lang w:eastAsia="es-ES"/>
              </w:rPr>
            </w:pPr>
            <w:r w:rsidRPr="005261F0">
              <w:rPr>
                <w:rFonts w:ascii="Calibri" w:eastAsia="Times New Roman" w:hAnsi="Calibri" w:cs="Calibri"/>
                <w:b/>
                <w:color w:val="000000"/>
                <w:sz w:val="24"/>
                <w:szCs w:val="24"/>
                <w:lang w:eastAsia="es-ES"/>
              </w:rPr>
              <w:t>Tipo De Servicio</w:t>
            </w:r>
            <w:r w:rsidRPr="005261F0">
              <w:rPr>
                <w:rFonts w:ascii="Calibri" w:eastAsia="Times New Roman" w:hAnsi="Calibri" w:cs="Calibri"/>
                <w:b/>
                <w:color w:val="000000"/>
                <w:sz w:val="24"/>
                <w:szCs w:val="24"/>
                <w:lang w:eastAsia="es-ES"/>
              </w:rPr>
              <w:br/>
              <w:t>que Presta</w:t>
            </w:r>
          </w:p>
        </w:tc>
      </w:tr>
      <w:tr w:rsidR="005261F0" w:rsidRPr="005261F0" w:rsidTr="005261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 xml:space="preserve">HAS SQL </w:t>
            </w:r>
          </w:p>
        </w:tc>
        <w:tc>
          <w:tcPr>
            <w:tcW w:w="5811" w:type="dxa"/>
            <w:tcBorders>
              <w:top w:val="nil"/>
              <w:left w:val="nil"/>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 Herramientas Administrativas Sistematizadas Se Utiliza Para</w:t>
            </w:r>
            <w:r>
              <w:rPr>
                <w:rFonts w:ascii="Calibri" w:eastAsia="Times New Roman" w:hAnsi="Calibri" w:cs="Calibri"/>
                <w:color w:val="000000"/>
                <w:sz w:val="24"/>
                <w:szCs w:val="24"/>
                <w:lang w:eastAsia="es-ES"/>
              </w:rPr>
              <w:t xml:space="preserve"> Llevar </w:t>
            </w:r>
            <w:r w:rsidRPr="005261F0">
              <w:rPr>
                <w:rFonts w:ascii="Calibri" w:eastAsia="Times New Roman" w:hAnsi="Calibri" w:cs="Calibri"/>
                <w:color w:val="000000"/>
                <w:sz w:val="24"/>
                <w:szCs w:val="24"/>
                <w:lang w:eastAsia="es-ES"/>
              </w:rPr>
              <w:t>(Contabilidad,</w:t>
            </w:r>
            <w:r>
              <w:rPr>
                <w:rFonts w:ascii="Calibri" w:eastAsia="Times New Roman" w:hAnsi="Calibri" w:cs="Calibri"/>
                <w:color w:val="000000"/>
                <w:sz w:val="24"/>
                <w:szCs w:val="24"/>
                <w:lang w:eastAsia="es-ES"/>
              </w:rPr>
              <w:t xml:space="preserve"> </w:t>
            </w:r>
            <w:r w:rsidRPr="005261F0">
              <w:rPr>
                <w:rFonts w:ascii="Calibri" w:eastAsia="Times New Roman" w:hAnsi="Calibri" w:cs="Calibri"/>
                <w:color w:val="000000"/>
                <w:sz w:val="24"/>
                <w:szCs w:val="24"/>
                <w:lang w:eastAsia="es-ES"/>
              </w:rPr>
              <w:t>Presupuesto,</w:t>
            </w:r>
            <w:r>
              <w:rPr>
                <w:rFonts w:ascii="Calibri" w:eastAsia="Times New Roman" w:hAnsi="Calibri" w:cs="Calibri"/>
                <w:color w:val="000000"/>
                <w:sz w:val="24"/>
                <w:szCs w:val="24"/>
                <w:lang w:eastAsia="es-ES"/>
              </w:rPr>
              <w:t xml:space="preserve"> </w:t>
            </w:r>
            <w:r w:rsidRPr="005261F0">
              <w:rPr>
                <w:rFonts w:ascii="Calibri" w:eastAsia="Times New Roman" w:hAnsi="Calibri" w:cs="Calibri"/>
                <w:color w:val="000000"/>
                <w:sz w:val="24"/>
                <w:szCs w:val="24"/>
                <w:lang w:eastAsia="es-ES"/>
              </w:rPr>
              <w:t>Tesorería,</w:t>
            </w:r>
            <w:r>
              <w:rPr>
                <w:rFonts w:ascii="Calibri" w:eastAsia="Times New Roman" w:hAnsi="Calibri" w:cs="Calibri"/>
                <w:color w:val="000000"/>
                <w:sz w:val="24"/>
                <w:szCs w:val="24"/>
                <w:lang w:eastAsia="es-ES"/>
              </w:rPr>
              <w:t xml:space="preserve"> </w:t>
            </w:r>
            <w:r w:rsidRPr="005261F0">
              <w:rPr>
                <w:rFonts w:ascii="Calibri" w:eastAsia="Times New Roman" w:hAnsi="Calibri" w:cs="Calibri"/>
                <w:color w:val="000000"/>
                <w:sz w:val="24"/>
                <w:szCs w:val="24"/>
                <w:lang w:eastAsia="es-ES"/>
              </w:rPr>
              <w:t>Predial)</w:t>
            </w:r>
          </w:p>
        </w:tc>
      </w:tr>
      <w:tr w:rsidR="005261F0" w:rsidRPr="005261F0" w:rsidTr="005261F0">
        <w:trPr>
          <w:trHeight w:val="66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 SI</w:t>
            </w:r>
            <w:r>
              <w:rPr>
                <w:rFonts w:ascii="Calibri" w:eastAsia="Times New Roman" w:hAnsi="Calibri" w:cs="Calibri"/>
                <w:color w:val="000000"/>
                <w:sz w:val="24"/>
                <w:szCs w:val="24"/>
                <w:lang w:eastAsia="es-ES"/>
              </w:rPr>
              <w:t>S</w:t>
            </w:r>
            <w:r w:rsidRPr="005261F0">
              <w:rPr>
                <w:rFonts w:ascii="Calibri" w:eastAsia="Times New Roman" w:hAnsi="Calibri" w:cs="Calibri"/>
                <w:color w:val="000000"/>
                <w:sz w:val="24"/>
                <w:szCs w:val="24"/>
                <w:lang w:eastAsia="es-ES"/>
              </w:rPr>
              <w:t>BEN</w:t>
            </w:r>
          </w:p>
        </w:tc>
        <w:tc>
          <w:tcPr>
            <w:tcW w:w="5811" w:type="dxa"/>
            <w:tcBorders>
              <w:top w:val="nil"/>
              <w:left w:val="nil"/>
              <w:bottom w:val="single" w:sz="4" w:space="0" w:color="auto"/>
              <w:right w:val="single" w:sz="4" w:space="0" w:color="auto"/>
            </w:tcBorders>
            <w:shd w:val="clear" w:color="auto" w:fill="auto"/>
            <w:vAlign w:val="center"/>
            <w:hideMark/>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 </w:t>
            </w:r>
            <w:r>
              <w:rPr>
                <w:rFonts w:ascii="Calibri" w:eastAsia="Times New Roman" w:hAnsi="Calibri" w:cs="Calibri"/>
                <w:color w:val="000000"/>
                <w:sz w:val="24"/>
                <w:szCs w:val="24"/>
                <w:lang w:eastAsia="es-ES"/>
              </w:rPr>
              <w:t xml:space="preserve">Permite La </w:t>
            </w:r>
            <w:r w:rsidRPr="005261F0">
              <w:rPr>
                <w:rFonts w:ascii="Calibri" w:eastAsia="Times New Roman" w:hAnsi="Calibri" w:cs="Calibri"/>
                <w:color w:val="000000"/>
                <w:sz w:val="24"/>
                <w:szCs w:val="24"/>
                <w:lang w:eastAsia="es-ES"/>
              </w:rPr>
              <w:t>Identificación Y Clasificación De Potenciales Beneficiarios</w:t>
            </w:r>
            <w:r>
              <w:rPr>
                <w:rFonts w:ascii="Calibri" w:eastAsia="Times New Roman" w:hAnsi="Calibri" w:cs="Calibri"/>
                <w:color w:val="000000"/>
                <w:sz w:val="24"/>
                <w:szCs w:val="24"/>
                <w:lang w:eastAsia="es-ES"/>
              </w:rPr>
              <w:t xml:space="preserve"> </w:t>
            </w:r>
            <w:r w:rsidRPr="005261F0">
              <w:rPr>
                <w:rFonts w:ascii="Calibri" w:eastAsia="Times New Roman" w:hAnsi="Calibri" w:cs="Calibri"/>
                <w:color w:val="000000"/>
                <w:sz w:val="24"/>
                <w:szCs w:val="24"/>
                <w:lang w:eastAsia="es-ES"/>
              </w:rPr>
              <w:t>Para Programas Sociales</w:t>
            </w:r>
          </w:p>
        </w:tc>
      </w:tr>
      <w:tr w:rsidR="005261F0" w:rsidRPr="005261F0" w:rsidTr="005261F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SIFA</w:t>
            </w:r>
          </w:p>
        </w:tc>
        <w:tc>
          <w:tcPr>
            <w:tcW w:w="5811" w:type="dxa"/>
            <w:tcBorders>
              <w:top w:val="single" w:sz="4" w:space="0" w:color="auto"/>
              <w:left w:val="nil"/>
              <w:bottom w:val="single" w:sz="4" w:space="0" w:color="auto"/>
              <w:right w:val="single" w:sz="4" w:space="0" w:color="auto"/>
            </w:tcBorders>
            <w:shd w:val="clear" w:color="auto" w:fill="auto"/>
            <w:vAlign w:val="center"/>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Sistema De Información Familias En Acción</w:t>
            </w:r>
          </w:p>
        </w:tc>
      </w:tr>
      <w:tr w:rsidR="005261F0" w:rsidRPr="005261F0" w:rsidTr="005261F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MGA</w:t>
            </w:r>
          </w:p>
        </w:tc>
        <w:tc>
          <w:tcPr>
            <w:tcW w:w="5811" w:type="dxa"/>
            <w:tcBorders>
              <w:top w:val="single" w:sz="4" w:space="0" w:color="auto"/>
              <w:left w:val="nil"/>
              <w:bottom w:val="single" w:sz="4" w:space="0" w:color="auto"/>
              <w:right w:val="single" w:sz="4" w:space="0" w:color="auto"/>
            </w:tcBorders>
            <w:shd w:val="clear" w:color="auto" w:fill="auto"/>
            <w:vAlign w:val="center"/>
          </w:tcPr>
          <w:p w:rsidR="005261F0" w:rsidRPr="005261F0" w:rsidRDefault="005261F0" w:rsidP="005261F0">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Metodología General Ajustada</w:t>
            </w:r>
          </w:p>
        </w:tc>
      </w:tr>
      <w:tr w:rsidR="005261F0" w:rsidRPr="005261F0" w:rsidTr="005261F0">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261F0" w:rsidRDefault="005261F0" w:rsidP="005261F0">
            <w:pPr>
              <w:spacing w:after="0" w:line="240" w:lineRule="auto"/>
              <w:jc w:val="both"/>
              <w:rPr>
                <w:rFonts w:ascii="Calibri" w:eastAsia="Times New Roman" w:hAnsi="Calibri" w:cs="Calibri"/>
                <w:color w:val="000000"/>
                <w:sz w:val="24"/>
                <w:szCs w:val="24"/>
                <w:lang w:eastAsia="es-ES"/>
              </w:rPr>
            </w:pPr>
            <w:r w:rsidRPr="005261F0">
              <w:rPr>
                <w:rFonts w:ascii="Calibri" w:eastAsia="Times New Roman" w:hAnsi="Calibri" w:cs="Calibri"/>
                <w:color w:val="000000"/>
                <w:sz w:val="24"/>
                <w:szCs w:val="24"/>
                <w:lang w:eastAsia="es-ES"/>
              </w:rPr>
              <w:t>SSEPI</w:t>
            </w:r>
          </w:p>
        </w:tc>
        <w:tc>
          <w:tcPr>
            <w:tcW w:w="5811" w:type="dxa"/>
            <w:tcBorders>
              <w:top w:val="single" w:sz="4" w:space="0" w:color="auto"/>
              <w:left w:val="nil"/>
              <w:bottom w:val="single" w:sz="4" w:space="0" w:color="auto"/>
              <w:right w:val="single" w:sz="4" w:space="0" w:color="auto"/>
            </w:tcBorders>
            <w:shd w:val="clear" w:color="auto" w:fill="auto"/>
            <w:vAlign w:val="center"/>
          </w:tcPr>
          <w:p w:rsidR="005261F0" w:rsidRDefault="005261F0" w:rsidP="005261F0">
            <w:pPr>
              <w:spacing w:after="0" w:line="240" w:lineRule="auto"/>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Sistema De Seguimiento y</w:t>
            </w:r>
            <w:r w:rsidRPr="005261F0">
              <w:rPr>
                <w:rFonts w:ascii="Calibri" w:eastAsia="Times New Roman" w:hAnsi="Calibri" w:cs="Calibri"/>
                <w:color w:val="000000"/>
                <w:sz w:val="24"/>
                <w:szCs w:val="24"/>
                <w:lang w:eastAsia="es-ES"/>
              </w:rPr>
              <w:t xml:space="preserve"> Evaluación De Proyectos De Inversión</w:t>
            </w:r>
          </w:p>
        </w:tc>
      </w:tr>
    </w:tbl>
    <w:p w:rsidR="005261F0" w:rsidRDefault="005261F0" w:rsidP="005261F0">
      <w:pPr>
        <w:pStyle w:val="Prrafodelista"/>
        <w:rPr>
          <w:rFonts w:ascii="Arial" w:hAnsi="Arial" w:cs="Arial"/>
          <w:b/>
          <w:sz w:val="24"/>
          <w:szCs w:val="24"/>
        </w:rPr>
      </w:pPr>
    </w:p>
    <w:p w:rsidR="005261F0" w:rsidRDefault="005261F0" w:rsidP="005261F0">
      <w:pPr>
        <w:pStyle w:val="Prrafodelista"/>
        <w:rPr>
          <w:rFonts w:ascii="Arial" w:hAnsi="Arial" w:cs="Arial"/>
          <w:b/>
          <w:sz w:val="24"/>
          <w:szCs w:val="24"/>
        </w:rPr>
      </w:pPr>
    </w:p>
    <w:p w:rsidR="005261F0" w:rsidRDefault="00472CB4" w:rsidP="00942DD5">
      <w:pPr>
        <w:pStyle w:val="Prrafodelista"/>
        <w:numPr>
          <w:ilvl w:val="0"/>
          <w:numId w:val="1"/>
        </w:numPr>
        <w:rPr>
          <w:rFonts w:ascii="Arial" w:hAnsi="Arial" w:cs="Arial"/>
          <w:b/>
          <w:sz w:val="24"/>
          <w:szCs w:val="24"/>
        </w:rPr>
      </w:pPr>
      <w:r>
        <w:rPr>
          <w:rFonts w:ascii="Arial" w:hAnsi="Arial" w:cs="Arial"/>
          <w:b/>
          <w:sz w:val="24"/>
          <w:szCs w:val="24"/>
        </w:rPr>
        <w:t>Informe Financiero.</w:t>
      </w:r>
    </w:p>
    <w:p w:rsidR="00472CB4" w:rsidRDefault="00472CB4" w:rsidP="00472CB4">
      <w:pPr>
        <w:pStyle w:val="Prrafodelista"/>
        <w:rPr>
          <w:rFonts w:ascii="Arial" w:hAnsi="Arial" w:cs="Arial"/>
          <w:b/>
          <w:sz w:val="24"/>
          <w:szCs w:val="24"/>
        </w:rPr>
      </w:pPr>
      <w:r>
        <w:rPr>
          <w:rFonts w:ascii="Arial" w:hAnsi="Arial" w:cs="Arial"/>
          <w:b/>
          <w:sz w:val="24"/>
          <w:szCs w:val="24"/>
        </w:rPr>
        <w:t>Anexo 1.</w:t>
      </w:r>
    </w:p>
    <w:p w:rsidR="00472CB4" w:rsidRDefault="00472CB4" w:rsidP="00472CB4">
      <w:pPr>
        <w:pStyle w:val="Prrafodelista"/>
        <w:rPr>
          <w:rFonts w:ascii="Arial" w:hAnsi="Arial" w:cs="Arial"/>
          <w:b/>
          <w:sz w:val="24"/>
          <w:szCs w:val="24"/>
        </w:rPr>
      </w:pPr>
    </w:p>
    <w:p w:rsidR="00472CB4" w:rsidRDefault="00472CB4" w:rsidP="00942DD5">
      <w:pPr>
        <w:pStyle w:val="Prrafodelista"/>
        <w:numPr>
          <w:ilvl w:val="0"/>
          <w:numId w:val="1"/>
        </w:numPr>
        <w:rPr>
          <w:rFonts w:ascii="Arial" w:hAnsi="Arial" w:cs="Arial"/>
          <w:b/>
          <w:sz w:val="24"/>
          <w:szCs w:val="24"/>
        </w:rPr>
      </w:pPr>
      <w:r>
        <w:rPr>
          <w:rFonts w:ascii="Arial" w:hAnsi="Arial" w:cs="Arial"/>
          <w:b/>
          <w:sz w:val="24"/>
          <w:szCs w:val="24"/>
        </w:rPr>
        <w:t>Anexos.</w:t>
      </w:r>
    </w:p>
    <w:p w:rsidR="00472CB4" w:rsidRDefault="00472CB4" w:rsidP="00472CB4">
      <w:pPr>
        <w:pStyle w:val="Prrafodelista"/>
        <w:rPr>
          <w:rFonts w:ascii="Arial" w:hAnsi="Arial" w:cs="Arial"/>
          <w:b/>
          <w:sz w:val="24"/>
          <w:szCs w:val="24"/>
        </w:rPr>
      </w:pPr>
      <w:r>
        <w:rPr>
          <w:rFonts w:ascii="Arial" w:hAnsi="Arial" w:cs="Arial"/>
          <w:b/>
          <w:sz w:val="24"/>
          <w:szCs w:val="24"/>
        </w:rPr>
        <w:t>Ejecución plan de Compras</w:t>
      </w:r>
      <w:r>
        <w:rPr>
          <w:rFonts w:ascii="Arial" w:hAnsi="Arial" w:cs="Arial"/>
          <w:b/>
          <w:sz w:val="24"/>
          <w:szCs w:val="24"/>
        </w:rPr>
        <w:tab/>
        <w:t xml:space="preserve"> Anexo 3</w:t>
      </w:r>
    </w:p>
    <w:p w:rsidR="00472CB4" w:rsidRDefault="00472CB4" w:rsidP="00472CB4">
      <w:pPr>
        <w:pStyle w:val="Prrafodelista"/>
        <w:rPr>
          <w:rFonts w:ascii="Arial" w:hAnsi="Arial" w:cs="Arial"/>
          <w:b/>
          <w:sz w:val="24"/>
          <w:szCs w:val="24"/>
        </w:rPr>
      </w:pPr>
      <w:r>
        <w:rPr>
          <w:rFonts w:ascii="Arial" w:hAnsi="Arial" w:cs="Arial"/>
          <w:b/>
          <w:sz w:val="24"/>
          <w:szCs w:val="24"/>
        </w:rPr>
        <w:t>Nomina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Anexo 3</w:t>
      </w:r>
    </w:p>
    <w:p w:rsidR="00472CB4" w:rsidRDefault="00472CB4" w:rsidP="00472CB4">
      <w:pPr>
        <w:pStyle w:val="Prrafodelista"/>
        <w:rPr>
          <w:rFonts w:ascii="Arial" w:hAnsi="Arial" w:cs="Arial"/>
          <w:b/>
          <w:sz w:val="24"/>
          <w:szCs w:val="24"/>
        </w:rPr>
      </w:pPr>
      <w:r>
        <w:rPr>
          <w:rFonts w:ascii="Arial" w:hAnsi="Arial" w:cs="Arial"/>
          <w:b/>
          <w:sz w:val="24"/>
          <w:szCs w:val="24"/>
        </w:rPr>
        <w:t xml:space="preserve">Inventarios. </w:t>
      </w:r>
      <w:r>
        <w:rPr>
          <w:rFonts w:ascii="Arial" w:hAnsi="Arial" w:cs="Arial"/>
          <w:b/>
          <w:sz w:val="24"/>
          <w:szCs w:val="24"/>
        </w:rPr>
        <w:tab/>
      </w:r>
      <w:r>
        <w:rPr>
          <w:rFonts w:ascii="Arial" w:hAnsi="Arial" w:cs="Arial"/>
          <w:b/>
          <w:sz w:val="24"/>
          <w:szCs w:val="24"/>
        </w:rPr>
        <w:tab/>
      </w:r>
      <w:r>
        <w:rPr>
          <w:rFonts w:ascii="Arial" w:hAnsi="Arial" w:cs="Arial"/>
          <w:b/>
          <w:sz w:val="24"/>
          <w:szCs w:val="24"/>
        </w:rPr>
        <w:tab/>
        <w:t>Anexo 4</w:t>
      </w:r>
    </w:p>
    <w:p w:rsidR="00472CB4" w:rsidRDefault="00472CB4" w:rsidP="00472CB4">
      <w:pPr>
        <w:pStyle w:val="Prrafodelista"/>
        <w:rPr>
          <w:rFonts w:ascii="Arial" w:hAnsi="Arial" w:cs="Arial"/>
          <w:b/>
          <w:sz w:val="24"/>
          <w:szCs w:val="24"/>
        </w:rPr>
      </w:pPr>
      <w:r>
        <w:rPr>
          <w:rFonts w:ascii="Arial" w:hAnsi="Arial" w:cs="Arial"/>
          <w:b/>
          <w:sz w:val="24"/>
          <w:szCs w:val="24"/>
        </w:rPr>
        <w:t>Normograma</w:t>
      </w:r>
      <w:r>
        <w:rPr>
          <w:rFonts w:ascii="Arial" w:hAnsi="Arial" w:cs="Arial"/>
          <w:b/>
          <w:sz w:val="24"/>
          <w:szCs w:val="24"/>
        </w:rPr>
        <w:tab/>
      </w:r>
      <w:r>
        <w:rPr>
          <w:rFonts w:ascii="Arial" w:hAnsi="Arial" w:cs="Arial"/>
          <w:b/>
          <w:sz w:val="24"/>
          <w:szCs w:val="24"/>
        </w:rPr>
        <w:tab/>
      </w:r>
      <w:r>
        <w:rPr>
          <w:rFonts w:ascii="Arial" w:hAnsi="Arial" w:cs="Arial"/>
          <w:b/>
          <w:sz w:val="24"/>
          <w:szCs w:val="24"/>
        </w:rPr>
        <w:tab/>
        <w:t>Anexo 5</w:t>
      </w:r>
    </w:p>
    <w:p w:rsidR="005E2853" w:rsidRDefault="005E2853" w:rsidP="00472CB4">
      <w:pPr>
        <w:pStyle w:val="Prrafodelista"/>
        <w:rPr>
          <w:rFonts w:ascii="Arial" w:hAnsi="Arial" w:cs="Arial"/>
          <w:b/>
          <w:sz w:val="24"/>
          <w:szCs w:val="24"/>
        </w:rPr>
        <w:sectPr w:rsidR="005E2853" w:rsidSect="00FB227B">
          <w:pgSz w:w="12240" w:h="15840" w:code="1"/>
          <w:pgMar w:top="1417" w:right="1701" w:bottom="1417" w:left="1701" w:header="708" w:footer="708" w:gutter="0"/>
          <w:cols w:space="708"/>
          <w:docGrid w:linePitch="360"/>
        </w:sectPr>
      </w:pPr>
    </w:p>
    <w:p w:rsidR="00FB227B" w:rsidRDefault="00FB227B" w:rsidP="00472CB4">
      <w:pPr>
        <w:pStyle w:val="Prrafodelista"/>
        <w:rPr>
          <w:rFonts w:ascii="Arial" w:hAnsi="Arial" w:cs="Arial"/>
          <w:b/>
          <w:sz w:val="24"/>
          <w:szCs w:val="24"/>
        </w:rPr>
      </w:pPr>
      <w:r>
        <w:rPr>
          <w:rFonts w:ascii="Arial" w:hAnsi="Arial" w:cs="Arial"/>
          <w:b/>
          <w:sz w:val="24"/>
          <w:szCs w:val="24"/>
        </w:rPr>
        <w:lastRenderedPageBreak/>
        <w:t>Relación procesos Judiciales</w:t>
      </w:r>
      <w:r>
        <w:rPr>
          <w:rFonts w:ascii="Arial" w:hAnsi="Arial" w:cs="Arial"/>
          <w:b/>
          <w:sz w:val="24"/>
          <w:szCs w:val="24"/>
        </w:rPr>
        <w:tab/>
        <w:t>Anexo 6</w:t>
      </w:r>
    </w:p>
    <w:p w:rsidR="00FB227B" w:rsidRDefault="00FB227B" w:rsidP="00472CB4">
      <w:pPr>
        <w:pStyle w:val="Prrafodelista"/>
        <w:rPr>
          <w:rFonts w:ascii="Arial" w:hAnsi="Arial" w:cs="Arial"/>
          <w:b/>
          <w:sz w:val="24"/>
          <w:szCs w:val="24"/>
        </w:rPr>
      </w:pPr>
    </w:p>
    <w:p w:rsidR="005E2853" w:rsidRDefault="005E2853" w:rsidP="005E2853">
      <w:pPr>
        <w:jc w:val="center"/>
        <w:rPr>
          <w:rFonts w:ascii="Arial Narrow" w:hAnsi="Arial Narrow"/>
          <w:b/>
          <w:sz w:val="24"/>
        </w:rPr>
      </w:pPr>
      <w:r w:rsidRPr="005A07FC">
        <w:rPr>
          <w:rFonts w:ascii="Arial Narrow" w:hAnsi="Arial Narrow"/>
          <w:b/>
          <w:sz w:val="24"/>
        </w:rPr>
        <w:t xml:space="preserve">INFORME JURIDICO </w:t>
      </w:r>
    </w:p>
    <w:p w:rsidR="005E2853" w:rsidRPr="00ED5410" w:rsidRDefault="005E2853" w:rsidP="005E2853">
      <w:pPr>
        <w:pStyle w:val="Prrafodelista"/>
        <w:numPr>
          <w:ilvl w:val="0"/>
          <w:numId w:val="2"/>
        </w:numPr>
        <w:spacing w:after="0" w:line="240" w:lineRule="auto"/>
        <w:contextualSpacing w:val="0"/>
        <w:rPr>
          <w:rFonts w:ascii="Arial Narrow" w:hAnsi="Arial Narrow"/>
        </w:rPr>
      </w:pPr>
      <w:r w:rsidRPr="00ED5410">
        <w:rPr>
          <w:rFonts w:ascii="Arial Narrow" w:hAnsi="Arial Narrow"/>
        </w:rPr>
        <w:t>ACCIONES CONSTITUCIONALES</w:t>
      </w:r>
    </w:p>
    <w:p w:rsidR="005E2853" w:rsidRPr="00ED5410" w:rsidRDefault="005E2853" w:rsidP="005E2853">
      <w:pPr>
        <w:rPr>
          <w:rFonts w:ascii="Arial Narrow" w:hAnsi="Arial Narrow"/>
          <w:sz w:val="24"/>
        </w:rPr>
      </w:pPr>
    </w:p>
    <w:p w:rsidR="005E2853" w:rsidRPr="00ED5410" w:rsidRDefault="005E2853" w:rsidP="005E2853">
      <w:pPr>
        <w:rPr>
          <w:rFonts w:ascii="Arial Narrow" w:hAnsi="Arial Narrow"/>
          <w:sz w:val="24"/>
        </w:rPr>
      </w:pPr>
      <w:r w:rsidRPr="00ED5410">
        <w:rPr>
          <w:rFonts w:ascii="Arial Narrow" w:hAnsi="Arial Narrow"/>
          <w:sz w:val="24"/>
        </w:rPr>
        <w:t>ACCIONES POPULARES</w:t>
      </w:r>
    </w:p>
    <w:tbl>
      <w:tblPr>
        <w:tblW w:w="13483" w:type="dxa"/>
        <w:tblInd w:w="55" w:type="dxa"/>
        <w:tblBorders>
          <w:top w:val="single" w:sz="8" w:space="0" w:color="auto"/>
          <w:left w:val="single" w:sz="4" w:space="0" w:color="auto"/>
          <w:bottom w:val="single" w:sz="4" w:space="0" w:color="auto"/>
          <w:right w:val="single" w:sz="8" w:space="0" w:color="auto"/>
          <w:insideH w:val="dotted" w:sz="4" w:space="0" w:color="auto"/>
        </w:tblBorders>
        <w:tblCellMar>
          <w:left w:w="70" w:type="dxa"/>
          <w:right w:w="70" w:type="dxa"/>
        </w:tblCellMar>
        <w:tblLook w:val="04A0"/>
      </w:tblPr>
      <w:tblGrid>
        <w:gridCol w:w="1308"/>
        <w:gridCol w:w="834"/>
        <w:gridCol w:w="2381"/>
        <w:gridCol w:w="3005"/>
        <w:gridCol w:w="1985"/>
        <w:gridCol w:w="1985"/>
        <w:gridCol w:w="1985"/>
      </w:tblGrid>
      <w:tr w:rsidR="005E2853" w:rsidRPr="00ED5410" w:rsidTr="009C08DF">
        <w:trPr>
          <w:trHeight w:val="314"/>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b/>
                <w:bCs/>
                <w:color w:val="000000"/>
                <w:sz w:val="24"/>
                <w:lang w:val="es-CO" w:eastAsia="es-CO"/>
              </w:rPr>
            </w:pPr>
            <w:r w:rsidRPr="00ED5410">
              <w:rPr>
                <w:rFonts w:ascii="Arial Narrow" w:eastAsia="Times New Roman" w:hAnsi="Arial Narrow" w:cs="Calibri"/>
                <w:b/>
                <w:bCs/>
                <w:color w:val="000000"/>
                <w:sz w:val="24"/>
                <w:lang w:val="es-CO" w:eastAsia="es-CO"/>
              </w:rPr>
              <w:t>Rad.</w:t>
            </w:r>
          </w:p>
        </w:tc>
        <w:tc>
          <w:tcPr>
            <w:tcW w:w="834" w:type="dxa"/>
            <w:shd w:val="clear" w:color="auto" w:fill="auto"/>
            <w:vAlign w:val="bottom"/>
            <w:hideMark/>
          </w:tcPr>
          <w:p w:rsidR="005E2853" w:rsidRPr="00041AB2" w:rsidRDefault="005E2853" w:rsidP="009C08DF">
            <w:pPr>
              <w:rPr>
                <w:rFonts w:ascii="Arial Narrow" w:eastAsia="Times New Roman" w:hAnsi="Arial Narrow" w:cs="Calibri"/>
                <w:b/>
                <w:bCs/>
                <w:color w:val="000000"/>
                <w:sz w:val="24"/>
                <w:lang w:val="es-CO" w:eastAsia="es-CO"/>
              </w:rPr>
            </w:pPr>
            <w:proofErr w:type="spellStart"/>
            <w:r w:rsidRPr="00041AB2">
              <w:rPr>
                <w:rFonts w:ascii="Arial Narrow" w:eastAsia="Times New Roman" w:hAnsi="Arial Narrow" w:cs="Calibri"/>
                <w:b/>
                <w:bCs/>
                <w:color w:val="000000"/>
                <w:sz w:val="24"/>
                <w:lang w:val="es-CO" w:eastAsia="es-CO"/>
              </w:rPr>
              <w:t>Juzg</w:t>
            </w:r>
            <w:proofErr w:type="spellEnd"/>
            <w:r w:rsidRPr="00041AB2">
              <w:rPr>
                <w:rFonts w:ascii="Arial Narrow" w:eastAsia="Times New Roman" w:hAnsi="Arial Narrow" w:cs="Calibri"/>
                <w:b/>
                <w:bCs/>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Demandante</w:t>
            </w:r>
          </w:p>
        </w:tc>
        <w:tc>
          <w:tcPr>
            <w:tcW w:w="3005" w:type="dxa"/>
            <w:shd w:val="clear" w:color="auto" w:fill="auto"/>
            <w:vAlign w:val="bottom"/>
            <w:hideMark/>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Asunto</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Estado</w:t>
            </w:r>
          </w:p>
        </w:tc>
        <w:tc>
          <w:tcPr>
            <w:tcW w:w="1985" w:type="dxa"/>
            <w:vAlign w:val="bottom"/>
          </w:tcPr>
          <w:p w:rsidR="005E2853" w:rsidRPr="00041AB2" w:rsidRDefault="005E2853" w:rsidP="009C08DF">
            <w:pPr>
              <w:rPr>
                <w:rFonts w:ascii="Arial Narrow" w:eastAsia="Times New Roman" w:hAnsi="Arial Narrow" w:cs="Calibri"/>
                <w:b/>
                <w:bCs/>
                <w:color w:val="000000"/>
                <w:sz w:val="24"/>
                <w:lang w:val="es-CO" w:eastAsia="es-CO"/>
              </w:rPr>
            </w:pPr>
            <w:r w:rsidRPr="00ED5410">
              <w:rPr>
                <w:rFonts w:ascii="Arial Narrow" w:eastAsia="Times New Roman" w:hAnsi="Arial Narrow" w:cs="Calibri"/>
                <w:b/>
                <w:bCs/>
                <w:color w:val="000000"/>
                <w:sz w:val="24"/>
                <w:lang w:val="es-CO" w:eastAsia="es-CO"/>
              </w:rPr>
              <w:t>Cuantía estimada</w:t>
            </w:r>
          </w:p>
        </w:tc>
        <w:tc>
          <w:tcPr>
            <w:tcW w:w="1985" w:type="dxa"/>
            <w:vAlign w:val="bottom"/>
          </w:tcPr>
          <w:p w:rsidR="005E2853" w:rsidRPr="00041AB2" w:rsidRDefault="005E2853" w:rsidP="009C08DF">
            <w:pPr>
              <w:rPr>
                <w:rFonts w:ascii="Arial Narrow" w:eastAsia="Times New Roman" w:hAnsi="Arial Narrow" w:cs="Calibri"/>
                <w:b/>
                <w:bCs/>
                <w:color w:val="000000"/>
                <w:sz w:val="24"/>
                <w:lang w:val="es-CO" w:eastAsia="es-CO"/>
              </w:rPr>
            </w:pPr>
            <w:r w:rsidRPr="00ED5410">
              <w:rPr>
                <w:rFonts w:ascii="Arial Narrow" w:eastAsia="Times New Roman" w:hAnsi="Arial Narrow" w:cs="Calibri"/>
                <w:b/>
                <w:bCs/>
                <w:color w:val="000000"/>
                <w:sz w:val="24"/>
                <w:lang w:val="es-CO" w:eastAsia="es-CO"/>
              </w:rPr>
              <w:t>% de fallo a favor</w:t>
            </w:r>
          </w:p>
        </w:tc>
      </w:tr>
      <w:tr w:rsidR="005E2853" w:rsidRPr="00ED5410" w:rsidTr="009C08DF">
        <w:trPr>
          <w:trHeight w:val="627"/>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2008-00187</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2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Luís Agreda Martínez</w:t>
            </w:r>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Publicación de contratos en la Gaceta Municipal</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En pruebas</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20%</w:t>
            </w:r>
          </w:p>
        </w:tc>
      </w:tr>
      <w:tr w:rsidR="005E2853" w:rsidRPr="00ED5410" w:rsidTr="009C08DF">
        <w:trPr>
          <w:trHeight w:val="627"/>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2008-00179</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5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Luís Agreda Martínez</w:t>
            </w:r>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Intérprete para sordos y ciegos, avisos, etc.</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En pruebas</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20%</w:t>
            </w:r>
          </w:p>
        </w:tc>
      </w:tr>
      <w:tr w:rsidR="005E2853" w:rsidRPr="00ED5410" w:rsidTr="009C08DF">
        <w:trPr>
          <w:trHeight w:val="627"/>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2009-00391</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3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Alirio Cortés Londoño</w:t>
            </w:r>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Traslado del cementerio</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El 24/10/11 Decreta pruebas</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20%</w:t>
            </w:r>
          </w:p>
        </w:tc>
      </w:tr>
      <w:tr w:rsidR="005E2853" w:rsidRPr="00ED5410" w:rsidTr="009C08DF">
        <w:trPr>
          <w:trHeight w:val="627"/>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2006-00741</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5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Carlos Alberto Barreto Soler</w:t>
            </w:r>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Agua en todos los puntos de distribución</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Fallo en firme del 18/11/11 a favor</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0%</w:t>
            </w:r>
          </w:p>
        </w:tc>
      </w:tr>
      <w:tr w:rsidR="005E2853" w:rsidRPr="00ED5410" w:rsidTr="009C08DF">
        <w:trPr>
          <w:trHeight w:val="627"/>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2009-00311</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2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Javier Elías Arias </w:t>
            </w:r>
            <w:proofErr w:type="spellStart"/>
            <w:r w:rsidRPr="00041AB2">
              <w:rPr>
                <w:rFonts w:ascii="Arial Narrow" w:eastAsia="Times New Roman" w:hAnsi="Arial Narrow" w:cs="Calibri"/>
                <w:color w:val="000000"/>
                <w:sz w:val="24"/>
                <w:lang w:val="es-CO" w:eastAsia="es-CO"/>
              </w:rPr>
              <w:t>Idarraga</w:t>
            </w:r>
            <w:proofErr w:type="spellEnd"/>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Fallo en firme del 19/9/11 a favor</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0%</w:t>
            </w:r>
          </w:p>
        </w:tc>
      </w:tr>
      <w:tr w:rsidR="005E2853" w:rsidRPr="00ED5410" w:rsidTr="009C08DF">
        <w:trPr>
          <w:trHeight w:val="314"/>
        </w:trPr>
        <w:tc>
          <w:tcPr>
            <w:tcW w:w="1308" w:type="dxa"/>
            <w:shd w:val="clear" w:color="auto" w:fill="auto"/>
            <w:vAlign w:val="bottom"/>
            <w:hideMark/>
          </w:tcPr>
          <w:p w:rsidR="005E2853" w:rsidRPr="00041AB2" w:rsidRDefault="005E2853" w:rsidP="009C08DF">
            <w:pPr>
              <w:jc w:val="cente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2009-00246</w:t>
            </w:r>
          </w:p>
        </w:tc>
        <w:tc>
          <w:tcPr>
            <w:tcW w:w="834"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4 </w:t>
            </w:r>
            <w:proofErr w:type="spellStart"/>
            <w:r w:rsidRPr="00041AB2">
              <w:rPr>
                <w:rFonts w:ascii="Arial Narrow" w:eastAsia="Times New Roman" w:hAnsi="Arial Narrow" w:cs="Calibri"/>
                <w:color w:val="000000"/>
                <w:sz w:val="24"/>
                <w:lang w:val="es-CO" w:eastAsia="es-CO"/>
              </w:rPr>
              <w:t>Adm</w:t>
            </w:r>
            <w:proofErr w:type="spellEnd"/>
            <w:r w:rsidRPr="00041AB2">
              <w:rPr>
                <w:rFonts w:ascii="Arial Narrow" w:eastAsia="Times New Roman" w:hAnsi="Arial Narrow" w:cs="Calibri"/>
                <w:color w:val="000000"/>
                <w:sz w:val="24"/>
                <w:lang w:val="es-CO" w:eastAsia="es-CO"/>
              </w:rPr>
              <w:t>.</w:t>
            </w:r>
          </w:p>
        </w:tc>
        <w:tc>
          <w:tcPr>
            <w:tcW w:w="2381"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xml:space="preserve">Javier Elías Arias </w:t>
            </w:r>
            <w:proofErr w:type="spellStart"/>
            <w:r w:rsidRPr="00041AB2">
              <w:rPr>
                <w:rFonts w:ascii="Arial Narrow" w:eastAsia="Times New Roman" w:hAnsi="Arial Narrow" w:cs="Calibri"/>
                <w:color w:val="000000"/>
                <w:sz w:val="24"/>
                <w:lang w:val="es-CO" w:eastAsia="es-CO"/>
              </w:rPr>
              <w:t>Idarraga</w:t>
            </w:r>
            <w:proofErr w:type="spellEnd"/>
          </w:p>
        </w:tc>
        <w:tc>
          <w:tcPr>
            <w:tcW w:w="300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 </w:t>
            </w:r>
          </w:p>
        </w:tc>
        <w:tc>
          <w:tcPr>
            <w:tcW w:w="1985" w:type="dxa"/>
            <w:shd w:val="clear" w:color="auto" w:fill="auto"/>
            <w:vAlign w:val="bottom"/>
            <w:hideMark/>
          </w:tcPr>
          <w:p w:rsidR="005E2853" w:rsidRPr="00041AB2" w:rsidRDefault="005E2853" w:rsidP="009C08DF">
            <w:pPr>
              <w:rPr>
                <w:rFonts w:ascii="Arial Narrow" w:eastAsia="Times New Roman" w:hAnsi="Arial Narrow" w:cs="Calibri"/>
                <w:color w:val="000000"/>
                <w:sz w:val="24"/>
                <w:lang w:val="es-CO" w:eastAsia="es-CO"/>
              </w:rPr>
            </w:pPr>
            <w:r w:rsidRPr="00041AB2">
              <w:rPr>
                <w:rFonts w:ascii="Arial Narrow" w:eastAsia="Times New Roman" w:hAnsi="Arial Narrow" w:cs="Calibri"/>
                <w:color w:val="000000"/>
                <w:sz w:val="24"/>
                <w:lang w:val="es-CO" w:eastAsia="es-CO"/>
              </w:rPr>
              <w:t>Fallo a favor</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$5.356.000</w:t>
            </w:r>
          </w:p>
        </w:tc>
        <w:tc>
          <w:tcPr>
            <w:tcW w:w="1985" w:type="dxa"/>
            <w:vAlign w:val="bottom"/>
          </w:tcPr>
          <w:p w:rsidR="005E2853" w:rsidRPr="00041AB2"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0%</w:t>
            </w:r>
          </w:p>
        </w:tc>
      </w:tr>
    </w:tbl>
    <w:p w:rsidR="005E2853" w:rsidRPr="00ED5410" w:rsidRDefault="005E2853" w:rsidP="005E2853">
      <w:pPr>
        <w:rPr>
          <w:rFonts w:ascii="Arial Narrow" w:hAnsi="Arial Narrow"/>
          <w:sz w:val="24"/>
          <w:szCs w:val="25"/>
        </w:rPr>
      </w:pPr>
      <w:r w:rsidRPr="00ED5410">
        <w:rPr>
          <w:rFonts w:ascii="Arial Narrow" w:hAnsi="Arial Narrow"/>
          <w:sz w:val="24"/>
          <w:szCs w:val="25"/>
        </w:rPr>
        <w:t>Total seis (6) procesos, tres (3) con fallo a favor que deben ser eliminados del registro de contingentes y por tanto no requieren reserva.</w:t>
      </w:r>
    </w:p>
    <w:p w:rsidR="005E2853" w:rsidRPr="00ED5410" w:rsidRDefault="005E2853" w:rsidP="005E2853">
      <w:pPr>
        <w:pStyle w:val="Prrafodelista"/>
        <w:numPr>
          <w:ilvl w:val="0"/>
          <w:numId w:val="2"/>
        </w:numPr>
        <w:spacing w:after="0" w:line="240" w:lineRule="auto"/>
        <w:contextualSpacing w:val="0"/>
        <w:rPr>
          <w:rFonts w:ascii="Arial Narrow" w:hAnsi="Arial Narrow"/>
        </w:rPr>
      </w:pPr>
      <w:r w:rsidRPr="00ED5410">
        <w:rPr>
          <w:rFonts w:ascii="Arial Narrow" w:hAnsi="Arial Narrow"/>
        </w:rPr>
        <w:lastRenderedPageBreak/>
        <w:t xml:space="preserve">PROCESOS EJECUTIVOS </w:t>
      </w:r>
    </w:p>
    <w:p w:rsidR="005E2853" w:rsidRPr="00ED5410" w:rsidRDefault="005E2853" w:rsidP="005E2853">
      <w:pPr>
        <w:rPr>
          <w:rFonts w:ascii="Arial Narrow" w:hAnsi="Arial Narrow"/>
          <w:sz w:val="24"/>
        </w:rPr>
      </w:pPr>
    </w:p>
    <w:tbl>
      <w:tblPr>
        <w:tblW w:w="12915" w:type="dxa"/>
        <w:tblInd w:w="55" w:type="dxa"/>
        <w:tblBorders>
          <w:top w:val="single" w:sz="8" w:space="0" w:color="auto"/>
          <w:left w:val="single" w:sz="4" w:space="0" w:color="auto"/>
          <w:bottom w:val="single" w:sz="4" w:space="0" w:color="auto"/>
          <w:right w:val="single" w:sz="8" w:space="0" w:color="auto"/>
          <w:insideH w:val="dotted" w:sz="4" w:space="0" w:color="auto"/>
        </w:tblBorders>
        <w:tblCellMar>
          <w:left w:w="70" w:type="dxa"/>
          <w:right w:w="70" w:type="dxa"/>
        </w:tblCellMar>
        <w:tblLook w:val="04A0"/>
      </w:tblPr>
      <w:tblGrid>
        <w:gridCol w:w="1296"/>
        <w:gridCol w:w="885"/>
        <w:gridCol w:w="2970"/>
        <w:gridCol w:w="3936"/>
        <w:gridCol w:w="3828"/>
      </w:tblGrid>
      <w:tr w:rsidR="005E2853" w:rsidRPr="00ED5410" w:rsidTr="009C08DF">
        <w:trPr>
          <w:trHeight w:val="314"/>
        </w:trPr>
        <w:tc>
          <w:tcPr>
            <w:tcW w:w="1296" w:type="dxa"/>
            <w:shd w:val="clear" w:color="auto" w:fill="auto"/>
            <w:vAlign w:val="bottom"/>
            <w:hideMark/>
          </w:tcPr>
          <w:p w:rsidR="005E2853" w:rsidRPr="00041AB2" w:rsidRDefault="005E2853" w:rsidP="009C08DF">
            <w:pPr>
              <w:jc w:val="center"/>
              <w:rPr>
                <w:rFonts w:ascii="Arial Narrow" w:eastAsia="Times New Roman" w:hAnsi="Arial Narrow" w:cs="Calibri"/>
                <w:b/>
                <w:bCs/>
                <w:color w:val="000000"/>
                <w:sz w:val="24"/>
                <w:lang w:val="es-CO" w:eastAsia="es-CO"/>
              </w:rPr>
            </w:pPr>
            <w:r w:rsidRPr="00ED5410">
              <w:rPr>
                <w:rFonts w:ascii="Arial Narrow" w:eastAsia="Times New Roman" w:hAnsi="Arial Narrow" w:cs="Calibri"/>
                <w:b/>
                <w:bCs/>
                <w:color w:val="000000"/>
                <w:sz w:val="24"/>
                <w:lang w:val="es-CO" w:eastAsia="es-CO"/>
              </w:rPr>
              <w:t>Rad.</w:t>
            </w:r>
          </w:p>
        </w:tc>
        <w:tc>
          <w:tcPr>
            <w:tcW w:w="885" w:type="dxa"/>
            <w:shd w:val="clear" w:color="auto" w:fill="auto"/>
            <w:vAlign w:val="bottom"/>
          </w:tcPr>
          <w:p w:rsidR="005E2853" w:rsidRPr="00041AB2" w:rsidRDefault="005E2853" w:rsidP="009C08DF">
            <w:pPr>
              <w:rPr>
                <w:rFonts w:ascii="Arial Narrow" w:eastAsia="Times New Roman" w:hAnsi="Arial Narrow" w:cs="Calibri"/>
                <w:b/>
                <w:bCs/>
                <w:color w:val="000000"/>
                <w:sz w:val="24"/>
                <w:lang w:val="es-CO" w:eastAsia="es-CO"/>
              </w:rPr>
            </w:pPr>
            <w:proofErr w:type="spellStart"/>
            <w:r w:rsidRPr="00041AB2">
              <w:rPr>
                <w:rFonts w:ascii="Arial Narrow" w:eastAsia="Times New Roman" w:hAnsi="Arial Narrow" w:cs="Calibri"/>
                <w:b/>
                <w:bCs/>
                <w:color w:val="000000"/>
                <w:sz w:val="24"/>
                <w:lang w:val="es-CO" w:eastAsia="es-CO"/>
              </w:rPr>
              <w:t>Juzg</w:t>
            </w:r>
            <w:proofErr w:type="spellEnd"/>
            <w:r w:rsidRPr="00041AB2">
              <w:rPr>
                <w:rFonts w:ascii="Arial Narrow" w:eastAsia="Times New Roman" w:hAnsi="Arial Narrow" w:cs="Calibri"/>
                <w:b/>
                <w:bCs/>
                <w:color w:val="000000"/>
                <w:sz w:val="24"/>
                <w:lang w:val="es-CO" w:eastAsia="es-CO"/>
              </w:rPr>
              <w:t>.</w:t>
            </w:r>
          </w:p>
        </w:tc>
        <w:tc>
          <w:tcPr>
            <w:tcW w:w="2970" w:type="dxa"/>
            <w:shd w:val="clear" w:color="auto" w:fill="auto"/>
            <w:vAlign w:val="bottom"/>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Demandante</w:t>
            </w:r>
          </w:p>
        </w:tc>
        <w:tc>
          <w:tcPr>
            <w:tcW w:w="3936" w:type="dxa"/>
            <w:shd w:val="clear" w:color="auto" w:fill="auto"/>
            <w:vAlign w:val="bottom"/>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Asunto</w:t>
            </w:r>
          </w:p>
        </w:tc>
        <w:tc>
          <w:tcPr>
            <w:tcW w:w="3828" w:type="dxa"/>
            <w:vAlign w:val="bottom"/>
          </w:tcPr>
          <w:p w:rsidR="005E2853" w:rsidRPr="00041AB2" w:rsidRDefault="005E2853" w:rsidP="009C08DF">
            <w:pPr>
              <w:rPr>
                <w:rFonts w:ascii="Arial Narrow" w:eastAsia="Times New Roman" w:hAnsi="Arial Narrow" w:cs="Calibri"/>
                <w:b/>
                <w:bCs/>
                <w:color w:val="000000"/>
                <w:sz w:val="24"/>
                <w:lang w:val="es-CO" w:eastAsia="es-CO"/>
              </w:rPr>
            </w:pPr>
            <w:r w:rsidRPr="00041AB2">
              <w:rPr>
                <w:rFonts w:ascii="Arial Narrow" w:eastAsia="Times New Roman" w:hAnsi="Arial Narrow" w:cs="Calibri"/>
                <w:b/>
                <w:bCs/>
                <w:color w:val="000000"/>
                <w:sz w:val="24"/>
                <w:lang w:val="es-CO" w:eastAsia="es-CO"/>
              </w:rPr>
              <w:t>Estado</w:t>
            </w:r>
          </w:p>
        </w:tc>
      </w:tr>
      <w:tr w:rsidR="005E2853" w:rsidRPr="00ED5410" w:rsidTr="009C08DF">
        <w:trPr>
          <w:trHeight w:val="427"/>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2005-00103</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U. </w:t>
            </w:r>
            <w:proofErr w:type="spellStart"/>
            <w:r w:rsidRPr="00ED5410">
              <w:rPr>
                <w:rFonts w:ascii="Arial Narrow" w:hAnsi="Arial Narrow" w:cs="Calibri"/>
                <w:color w:val="000000"/>
                <w:sz w:val="24"/>
              </w:rPr>
              <w:t>Lab</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proofErr w:type="spellStart"/>
            <w:r w:rsidRPr="00ED5410">
              <w:rPr>
                <w:rFonts w:ascii="Arial Narrow" w:hAnsi="Arial Narrow" w:cs="Calibri"/>
                <w:color w:val="000000"/>
                <w:sz w:val="24"/>
              </w:rPr>
              <w:t>Leidy</w:t>
            </w:r>
            <w:proofErr w:type="spellEnd"/>
            <w:r w:rsidRPr="00ED5410">
              <w:rPr>
                <w:rFonts w:ascii="Arial Narrow" w:hAnsi="Arial Narrow" w:cs="Calibri"/>
                <w:color w:val="000000"/>
                <w:sz w:val="24"/>
              </w:rPr>
              <w:t xml:space="preserve"> Ojeda y otras</w:t>
            </w:r>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 </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277"/>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2000-04072</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2 </w:t>
            </w:r>
            <w:proofErr w:type="spellStart"/>
            <w:r w:rsidRPr="00ED5410">
              <w:rPr>
                <w:rFonts w:ascii="Arial Narrow" w:hAnsi="Arial Narrow" w:cs="Calibri"/>
                <w:color w:val="000000"/>
                <w:sz w:val="24"/>
              </w:rPr>
              <w:t>Adm</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Álvaro </w:t>
            </w:r>
            <w:proofErr w:type="spellStart"/>
            <w:r w:rsidRPr="00ED5410">
              <w:rPr>
                <w:rFonts w:ascii="Arial Narrow" w:hAnsi="Arial Narrow" w:cs="Calibri"/>
                <w:color w:val="000000"/>
                <w:sz w:val="24"/>
              </w:rPr>
              <w:t>Guatibonza</w:t>
            </w:r>
            <w:proofErr w:type="spellEnd"/>
            <w:r w:rsidRPr="00ED5410">
              <w:rPr>
                <w:rFonts w:ascii="Arial Narrow" w:hAnsi="Arial Narrow" w:cs="Calibri"/>
                <w:color w:val="000000"/>
                <w:sz w:val="24"/>
              </w:rPr>
              <w:t xml:space="preserve"> Carrillo</w:t>
            </w:r>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267"/>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2006-00271</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2 </w:t>
            </w:r>
            <w:proofErr w:type="spellStart"/>
            <w:r w:rsidRPr="00ED5410">
              <w:rPr>
                <w:rFonts w:ascii="Arial Narrow" w:hAnsi="Arial Narrow" w:cs="Calibri"/>
                <w:color w:val="000000"/>
                <w:sz w:val="24"/>
              </w:rPr>
              <w:t>Adm</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proofErr w:type="spellStart"/>
            <w:r w:rsidRPr="00ED5410">
              <w:rPr>
                <w:rFonts w:ascii="Arial Narrow" w:hAnsi="Arial Narrow" w:cs="Calibri"/>
                <w:color w:val="000000"/>
                <w:sz w:val="24"/>
              </w:rPr>
              <w:t>Comfamiliar</w:t>
            </w:r>
            <w:proofErr w:type="spellEnd"/>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271"/>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2006-00071</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2 </w:t>
            </w:r>
            <w:proofErr w:type="spellStart"/>
            <w:r w:rsidRPr="00ED5410">
              <w:rPr>
                <w:rFonts w:ascii="Arial Narrow" w:hAnsi="Arial Narrow" w:cs="Calibri"/>
                <w:color w:val="000000"/>
                <w:sz w:val="24"/>
              </w:rPr>
              <w:t>Adm</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proofErr w:type="spellStart"/>
            <w:r w:rsidRPr="00ED5410">
              <w:rPr>
                <w:rFonts w:ascii="Arial Narrow" w:hAnsi="Arial Narrow" w:cs="Calibri"/>
                <w:color w:val="000000"/>
                <w:sz w:val="24"/>
              </w:rPr>
              <w:t>Findeter</w:t>
            </w:r>
            <w:proofErr w:type="spellEnd"/>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133"/>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2006-00208</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3 </w:t>
            </w:r>
            <w:proofErr w:type="spellStart"/>
            <w:r w:rsidRPr="00ED5410">
              <w:rPr>
                <w:rFonts w:ascii="Arial Narrow" w:hAnsi="Arial Narrow" w:cs="Calibri"/>
                <w:color w:val="000000"/>
                <w:sz w:val="24"/>
              </w:rPr>
              <w:t>Adm</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proofErr w:type="spellStart"/>
            <w:r w:rsidRPr="00ED5410">
              <w:rPr>
                <w:rFonts w:ascii="Arial Narrow" w:hAnsi="Arial Narrow" w:cs="Calibri"/>
                <w:color w:val="000000"/>
                <w:sz w:val="24"/>
              </w:rPr>
              <w:t>Findeter</w:t>
            </w:r>
            <w:proofErr w:type="spellEnd"/>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93"/>
        </w:trPr>
        <w:tc>
          <w:tcPr>
            <w:tcW w:w="1296" w:type="dxa"/>
            <w:shd w:val="clear" w:color="auto" w:fill="auto"/>
            <w:vAlign w:val="bottom"/>
          </w:tcPr>
          <w:p w:rsidR="005E2853" w:rsidRPr="00ED5410" w:rsidRDefault="005E2853" w:rsidP="009C08DF">
            <w:pPr>
              <w:jc w:val="center"/>
              <w:rPr>
                <w:rFonts w:ascii="Arial Narrow" w:hAnsi="Arial Narrow" w:cs="Calibri"/>
                <w:color w:val="000000"/>
                <w:sz w:val="24"/>
              </w:rPr>
            </w:pPr>
            <w:r w:rsidRPr="00ED5410">
              <w:rPr>
                <w:rFonts w:ascii="Arial Narrow" w:hAnsi="Arial Narrow" w:cs="Calibri"/>
                <w:color w:val="000000"/>
                <w:sz w:val="24"/>
              </w:rPr>
              <w:t>2001-00609</w:t>
            </w:r>
          </w:p>
        </w:tc>
        <w:tc>
          <w:tcPr>
            <w:tcW w:w="885"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 xml:space="preserve">4 </w:t>
            </w:r>
            <w:proofErr w:type="spellStart"/>
            <w:r w:rsidRPr="00ED5410">
              <w:rPr>
                <w:rFonts w:ascii="Arial Narrow" w:hAnsi="Arial Narrow" w:cs="Calibri"/>
                <w:color w:val="000000"/>
                <w:sz w:val="24"/>
              </w:rPr>
              <w:t>Adm</w:t>
            </w:r>
            <w:proofErr w:type="spellEnd"/>
            <w:r w:rsidRPr="00ED5410">
              <w:rPr>
                <w:rFonts w:ascii="Arial Narrow" w:hAnsi="Arial Narrow" w:cs="Calibri"/>
                <w:color w:val="000000"/>
                <w:sz w:val="24"/>
              </w:rPr>
              <w:t>.</w:t>
            </w:r>
          </w:p>
        </w:tc>
        <w:tc>
          <w:tcPr>
            <w:tcW w:w="2970" w:type="dxa"/>
            <w:shd w:val="clear" w:color="auto" w:fill="auto"/>
            <w:vAlign w:val="bottom"/>
          </w:tcPr>
          <w:p w:rsidR="005E2853" w:rsidRPr="00ED5410" w:rsidRDefault="005E2853" w:rsidP="009C08DF">
            <w:pPr>
              <w:rPr>
                <w:rFonts w:ascii="Arial Narrow" w:hAnsi="Arial Narrow" w:cs="Calibri"/>
                <w:color w:val="000000"/>
                <w:sz w:val="24"/>
              </w:rPr>
            </w:pPr>
            <w:proofErr w:type="spellStart"/>
            <w:r w:rsidRPr="00ED5410">
              <w:rPr>
                <w:rFonts w:ascii="Arial Narrow" w:hAnsi="Arial Narrow" w:cs="Calibri"/>
                <w:color w:val="000000"/>
                <w:sz w:val="24"/>
              </w:rPr>
              <w:t>Rptos</w:t>
            </w:r>
            <w:proofErr w:type="spellEnd"/>
            <w:r w:rsidRPr="00ED5410">
              <w:rPr>
                <w:rFonts w:ascii="Arial Narrow" w:hAnsi="Arial Narrow" w:cs="Calibri"/>
                <w:color w:val="000000"/>
                <w:sz w:val="24"/>
              </w:rPr>
              <w:t xml:space="preserve">. 5a Carpo </w:t>
            </w:r>
            <w:proofErr w:type="spellStart"/>
            <w:r w:rsidRPr="00ED5410">
              <w:rPr>
                <w:rFonts w:ascii="Arial Narrow" w:hAnsi="Arial Narrow" w:cs="Calibri"/>
                <w:color w:val="000000"/>
                <w:sz w:val="24"/>
              </w:rPr>
              <w:t>Hndo</w:t>
            </w:r>
            <w:proofErr w:type="spellEnd"/>
            <w:r w:rsidRPr="00ED5410">
              <w:rPr>
                <w:rFonts w:ascii="Arial Narrow" w:hAnsi="Arial Narrow" w:cs="Calibri"/>
                <w:color w:val="000000"/>
                <w:sz w:val="24"/>
              </w:rPr>
              <w:t xml:space="preserve">. Olarte </w:t>
            </w:r>
          </w:p>
        </w:tc>
        <w:tc>
          <w:tcPr>
            <w:tcW w:w="3936" w:type="dxa"/>
            <w:shd w:val="clear" w:color="auto" w:fill="auto"/>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Cobro de obligaciones pendientes</w:t>
            </w:r>
          </w:p>
        </w:tc>
        <w:tc>
          <w:tcPr>
            <w:tcW w:w="3828" w:type="dxa"/>
            <w:vAlign w:val="bottom"/>
          </w:tcPr>
          <w:p w:rsidR="005E2853" w:rsidRPr="00ED5410" w:rsidRDefault="005E2853" w:rsidP="009C08DF">
            <w:pPr>
              <w:rPr>
                <w:rFonts w:ascii="Arial Narrow" w:hAnsi="Arial Narrow" w:cs="Calibri"/>
                <w:color w:val="000000"/>
                <w:sz w:val="24"/>
              </w:rPr>
            </w:pPr>
            <w:r w:rsidRPr="00ED5410">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2006-00026</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5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Depósito Trujillo </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2003-00263</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5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Jaime Figueroa Rojas</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2006-00724</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proofErr w:type="spellStart"/>
            <w:r w:rsidRPr="00811E18">
              <w:rPr>
                <w:rFonts w:ascii="Arial Narrow" w:hAnsi="Arial Narrow" w:cs="Calibri"/>
                <w:color w:val="000000"/>
                <w:sz w:val="24"/>
              </w:rPr>
              <w:t>Findeter</w:t>
            </w:r>
            <w:proofErr w:type="spellEnd"/>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2006-00141</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Luis Carlos Rojas</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2008-00221</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proofErr w:type="spellStart"/>
            <w:r w:rsidRPr="00811E18">
              <w:rPr>
                <w:rFonts w:ascii="Arial Narrow" w:hAnsi="Arial Narrow" w:cs="Calibri"/>
                <w:color w:val="000000"/>
                <w:sz w:val="24"/>
              </w:rPr>
              <w:t>Comfamiliar</w:t>
            </w:r>
            <w:proofErr w:type="spellEnd"/>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2000-03822</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Jorge </w:t>
            </w:r>
            <w:proofErr w:type="spellStart"/>
            <w:r w:rsidRPr="00811E18">
              <w:rPr>
                <w:rFonts w:ascii="Arial Narrow" w:hAnsi="Arial Narrow" w:cs="Calibri"/>
                <w:color w:val="000000"/>
                <w:sz w:val="24"/>
              </w:rPr>
              <w:t>Eivar</w:t>
            </w:r>
            <w:proofErr w:type="spellEnd"/>
            <w:r w:rsidRPr="00811E18">
              <w:rPr>
                <w:rFonts w:ascii="Arial Narrow" w:hAnsi="Arial Narrow" w:cs="Calibri"/>
                <w:color w:val="000000"/>
                <w:sz w:val="24"/>
              </w:rPr>
              <w:t xml:space="preserve"> Tulcán Losada</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2001-03863</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Raimundo Rengifo</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2003-00925</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Fondo para la </w:t>
            </w:r>
            <w:proofErr w:type="spellStart"/>
            <w:r w:rsidRPr="00811E18">
              <w:rPr>
                <w:rFonts w:ascii="Arial Narrow" w:hAnsi="Arial Narrow" w:cs="Calibri"/>
                <w:color w:val="000000"/>
                <w:sz w:val="24"/>
              </w:rPr>
              <w:t>Cof</w:t>
            </w:r>
            <w:proofErr w:type="spellEnd"/>
            <w:r w:rsidRPr="00811E18">
              <w:rPr>
                <w:rFonts w:ascii="Arial Narrow" w:hAnsi="Arial Narrow" w:cs="Calibri"/>
                <w:color w:val="000000"/>
                <w:sz w:val="24"/>
              </w:rPr>
              <w:t>. Rural</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lastRenderedPageBreak/>
              <w:t>2006-00712</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proofErr w:type="spellStart"/>
            <w:r w:rsidRPr="00811E18">
              <w:rPr>
                <w:rFonts w:ascii="Arial Narrow" w:hAnsi="Arial Narrow" w:cs="Calibri"/>
                <w:color w:val="000000"/>
                <w:sz w:val="24"/>
              </w:rPr>
              <w:t>Findeter</w:t>
            </w:r>
            <w:proofErr w:type="spellEnd"/>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2008-00221</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proofErr w:type="spellStart"/>
            <w:r w:rsidRPr="00811E18">
              <w:rPr>
                <w:rFonts w:ascii="Arial Narrow" w:hAnsi="Arial Narrow" w:cs="Calibri"/>
                <w:color w:val="000000"/>
                <w:sz w:val="24"/>
              </w:rPr>
              <w:t>Comfamiliar</w:t>
            </w:r>
            <w:proofErr w:type="spellEnd"/>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2008-00237</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Con y Con Ltda.</w:t>
            </w:r>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r w:rsidR="005E2853" w:rsidRPr="00ED5410" w:rsidTr="009C08DF">
        <w:trPr>
          <w:trHeight w:val="314"/>
        </w:trPr>
        <w:tc>
          <w:tcPr>
            <w:tcW w:w="1296" w:type="dxa"/>
            <w:shd w:val="clear" w:color="auto" w:fill="auto"/>
            <w:vAlign w:val="bottom"/>
          </w:tcPr>
          <w:p w:rsidR="005E2853" w:rsidRPr="00811E18" w:rsidRDefault="005E2853" w:rsidP="009C08DF">
            <w:pPr>
              <w:jc w:val="center"/>
              <w:rPr>
                <w:rFonts w:ascii="Arial Narrow" w:hAnsi="Arial Narrow" w:cs="Calibri"/>
                <w:color w:val="000000"/>
                <w:sz w:val="24"/>
              </w:rPr>
            </w:pPr>
            <w:r w:rsidRPr="00811E18">
              <w:rPr>
                <w:rFonts w:ascii="Arial Narrow" w:hAnsi="Arial Narrow" w:cs="Calibri"/>
                <w:color w:val="000000"/>
                <w:sz w:val="24"/>
              </w:rPr>
              <w:t>2008-00199</w:t>
            </w:r>
          </w:p>
        </w:tc>
        <w:tc>
          <w:tcPr>
            <w:tcW w:w="885"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 xml:space="preserve">6 </w:t>
            </w:r>
            <w:proofErr w:type="spellStart"/>
            <w:r w:rsidRPr="00811E18">
              <w:rPr>
                <w:rFonts w:ascii="Arial Narrow" w:hAnsi="Arial Narrow" w:cs="Calibri"/>
                <w:color w:val="000000"/>
                <w:sz w:val="24"/>
              </w:rPr>
              <w:t>Adm</w:t>
            </w:r>
            <w:proofErr w:type="spellEnd"/>
            <w:r w:rsidRPr="00811E18">
              <w:rPr>
                <w:rFonts w:ascii="Arial Narrow" w:hAnsi="Arial Narrow" w:cs="Calibri"/>
                <w:color w:val="000000"/>
                <w:sz w:val="24"/>
              </w:rPr>
              <w:t>.</w:t>
            </w:r>
          </w:p>
        </w:tc>
        <w:tc>
          <w:tcPr>
            <w:tcW w:w="2970" w:type="dxa"/>
            <w:shd w:val="clear" w:color="auto" w:fill="auto"/>
            <w:vAlign w:val="bottom"/>
          </w:tcPr>
          <w:p w:rsidR="005E2853" w:rsidRPr="00811E18" w:rsidRDefault="005E2853" w:rsidP="009C08DF">
            <w:pPr>
              <w:rPr>
                <w:rFonts w:ascii="Arial Narrow" w:hAnsi="Arial Narrow" w:cs="Calibri"/>
                <w:color w:val="000000"/>
                <w:sz w:val="24"/>
              </w:rPr>
            </w:pPr>
            <w:proofErr w:type="spellStart"/>
            <w:r w:rsidRPr="00811E18">
              <w:rPr>
                <w:rFonts w:ascii="Arial Narrow" w:hAnsi="Arial Narrow" w:cs="Calibri"/>
                <w:color w:val="000000"/>
                <w:sz w:val="24"/>
              </w:rPr>
              <w:t>Comfamiliar</w:t>
            </w:r>
            <w:proofErr w:type="spellEnd"/>
          </w:p>
        </w:tc>
        <w:tc>
          <w:tcPr>
            <w:tcW w:w="3936" w:type="dxa"/>
            <w:shd w:val="clear" w:color="auto" w:fill="auto"/>
            <w:vAlign w:val="bottom"/>
          </w:tcPr>
          <w:p w:rsidR="005E2853" w:rsidRPr="00811E18" w:rsidRDefault="005E2853" w:rsidP="009C08DF">
            <w:pPr>
              <w:rPr>
                <w:rFonts w:ascii="Arial Narrow" w:hAnsi="Arial Narrow" w:cs="Calibri"/>
                <w:color w:val="000000"/>
                <w:sz w:val="24"/>
              </w:rPr>
            </w:pPr>
            <w:r w:rsidRPr="00811E18">
              <w:rPr>
                <w:rFonts w:ascii="Arial Narrow" w:hAnsi="Arial Narrow" w:cs="Calibri"/>
                <w:color w:val="000000"/>
                <w:sz w:val="24"/>
              </w:rPr>
              <w:t>Cobro de obligaciones pendientes</w:t>
            </w:r>
          </w:p>
        </w:tc>
        <w:tc>
          <w:tcPr>
            <w:tcW w:w="3828" w:type="dxa"/>
            <w:shd w:val="clear" w:color="auto" w:fill="auto"/>
          </w:tcPr>
          <w:p w:rsidR="005E2853" w:rsidRPr="00ED5410" w:rsidRDefault="005E2853" w:rsidP="009C08DF">
            <w:pPr>
              <w:rPr>
                <w:rFonts w:ascii="Arial Narrow" w:hAnsi="Arial Narrow"/>
                <w:sz w:val="24"/>
              </w:rPr>
            </w:pPr>
            <w:r w:rsidRPr="00811E18">
              <w:rPr>
                <w:rFonts w:ascii="Arial Narrow" w:hAnsi="Arial Narrow" w:cs="Calibri"/>
                <w:color w:val="000000"/>
                <w:sz w:val="24"/>
              </w:rPr>
              <w:t>Para resolver terminación</w:t>
            </w:r>
          </w:p>
        </w:tc>
      </w:tr>
    </w:tbl>
    <w:p w:rsidR="005E2853" w:rsidRPr="00ED5410" w:rsidRDefault="005E2853" w:rsidP="005E2853">
      <w:pPr>
        <w:rPr>
          <w:rFonts w:ascii="Arial Narrow" w:hAnsi="Arial Narrow"/>
          <w:sz w:val="24"/>
          <w:szCs w:val="25"/>
        </w:rPr>
      </w:pPr>
    </w:p>
    <w:p w:rsidR="005E2853" w:rsidRPr="00ED5410" w:rsidRDefault="005E2853" w:rsidP="005E2853">
      <w:pPr>
        <w:rPr>
          <w:rFonts w:ascii="Arial Narrow" w:hAnsi="Arial Narrow"/>
          <w:sz w:val="24"/>
          <w:szCs w:val="25"/>
        </w:rPr>
      </w:pPr>
      <w:r w:rsidRPr="00ED5410">
        <w:rPr>
          <w:rFonts w:ascii="Arial Narrow" w:hAnsi="Arial Narrow"/>
          <w:sz w:val="24"/>
          <w:szCs w:val="25"/>
        </w:rPr>
        <w:t>Son dieciocho (18) procesos ejecutivos, todos pendientes de terminación por la suscripción del Acuerdo de reestructuración de pasivos. FINDETER ha coadyuvado la solicitud de terminación; en el proceso 2006-00026 el Juez pidió que se le informara si la obligación estaba incluida dentro del Acuerdo. En la mayoría de proceso el proceso está a despacho para resolver la solicitud de terminación y levantamiento de medidas cautelares.</w:t>
      </w:r>
    </w:p>
    <w:p w:rsidR="005E2853" w:rsidRPr="00ED5410" w:rsidRDefault="005E2853" w:rsidP="005E2853">
      <w:pPr>
        <w:pStyle w:val="Prrafodelista"/>
        <w:numPr>
          <w:ilvl w:val="0"/>
          <w:numId w:val="2"/>
        </w:numPr>
        <w:spacing w:after="0" w:line="240" w:lineRule="auto"/>
        <w:contextualSpacing w:val="0"/>
        <w:rPr>
          <w:rFonts w:ascii="Arial Narrow" w:hAnsi="Arial Narrow"/>
          <w:szCs w:val="25"/>
        </w:rPr>
      </w:pPr>
      <w:r w:rsidRPr="00ED5410">
        <w:rPr>
          <w:rFonts w:ascii="Arial Narrow" w:hAnsi="Arial Narrow"/>
          <w:szCs w:val="25"/>
        </w:rPr>
        <w:t>ACCIONES CONTENCIOSO ADMINISTRATIVAS DE NULIDAD Y RESTABLECIMIENTO DEL DERECHO</w:t>
      </w:r>
    </w:p>
    <w:p w:rsidR="005E2853" w:rsidRPr="00ED5410" w:rsidRDefault="005E2853" w:rsidP="005E2853">
      <w:pPr>
        <w:rPr>
          <w:rFonts w:ascii="Arial Narrow" w:hAnsi="Arial Narrow"/>
          <w:sz w:val="24"/>
          <w:szCs w:val="25"/>
        </w:rPr>
      </w:pPr>
    </w:p>
    <w:tbl>
      <w:tblPr>
        <w:tblW w:w="12915" w:type="dxa"/>
        <w:tblInd w:w="55" w:type="dxa"/>
        <w:tblBorders>
          <w:top w:val="single" w:sz="8" w:space="0" w:color="auto"/>
          <w:left w:val="single" w:sz="8" w:space="0" w:color="auto"/>
          <w:bottom w:val="single" w:sz="8" w:space="0" w:color="auto"/>
          <w:right w:val="single" w:sz="8" w:space="0" w:color="auto"/>
          <w:insideH w:val="dotted" w:sz="4" w:space="0" w:color="auto"/>
        </w:tblBorders>
        <w:tblCellMar>
          <w:left w:w="70" w:type="dxa"/>
          <w:right w:w="70" w:type="dxa"/>
        </w:tblCellMar>
        <w:tblLook w:val="04A0"/>
      </w:tblPr>
      <w:tblGrid>
        <w:gridCol w:w="1291"/>
        <w:gridCol w:w="851"/>
        <w:gridCol w:w="2409"/>
        <w:gridCol w:w="2268"/>
        <w:gridCol w:w="3119"/>
        <w:gridCol w:w="1559"/>
        <w:gridCol w:w="1418"/>
      </w:tblGrid>
      <w:tr w:rsidR="005E2853" w:rsidRPr="00ED5410" w:rsidTr="009C08DF">
        <w:trPr>
          <w:trHeight w:val="630"/>
        </w:trPr>
        <w:tc>
          <w:tcPr>
            <w:tcW w:w="1291" w:type="dxa"/>
            <w:shd w:val="clear" w:color="auto" w:fill="auto"/>
            <w:vAlign w:val="center"/>
            <w:hideMark/>
          </w:tcPr>
          <w:p w:rsidR="005E2853" w:rsidRPr="00860C6A" w:rsidRDefault="005E2853" w:rsidP="009C08DF">
            <w:pPr>
              <w:jc w:val="cente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Rad.</w:t>
            </w:r>
          </w:p>
        </w:tc>
        <w:tc>
          <w:tcPr>
            <w:tcW w:w="851"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proofErr w:type="spellStart"/>
            <w:r w:rsidRPr="00860C6A">
              <w:rPr>
                <w:rFonts w:ascii="Arial Narrow" w:eastAsia="Times New Roman" w:hAnsi="Arial Narrow" w:cs="Calibri"/>
                <w:b/>
                <w:bCs/>
                <w:color w:val="000000"/>
                <w:sz w:val="24"/>
                <w:szCs w:val="24"/>
                <w:lang w:val="es-CO" w:eastAsia="es-CO"/>
              </w:rPr>
              <w:t>Juzg</w:t>
            </w:r>
            <w:proofErr w:type="spellEnd"/>
            <w:r w:rsidRPr="00860C6A">
              <w:rPr>
                <w:rFonts w:ascii="Arial Narrow" w:eastAsia="Times New Roman" w:hAnsi="Arial Narrow" w:cs="Calibri"/>
                <w:b/>
                <w:bCs/>
                <w:color w:val="000000"/>
                <w:sz w:val="24"/>
                <w:szCs w:val="24"/>
                <w:lang w:val="es-CO" w:eastAsia="es-CO"/>
              </w:rPr>
              <w:t>.</w:t>
            </w:r>
          </w:p>
        </w:tc>
        <w:tc>
          <w:tcPr>
            <w:tcW w:w="2409"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Demandante</w:t>
            </w:r>
          </w:p>
        </w:tc>
        <w:tc>
          <w:tcPr>
            <w:tcW w:w="2268"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Asunto</w:t>
            </w:r>
          </w:p>
        </w:tc>
        <w:tc>
          <w:tcPr>
            <w:tcW w:w="3119"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Estado</w:t>
            </w:r>
          </w:p>
        </w:tc>
        <w:tc>
          <w:tcPr>
            <w:tcW w:w="1559"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Cuantía estimada</w:t>
            </w:r>
          </w:p>
        </w:tc>
        <w:tc>
          <w:tcPr>
            <w:tcW w:w="1418" w:type="dxa"/>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 de fallo a favor</w:t>
            </w:r>
          </w:p>
        </w:tc>
      </w:tr>
      <w:tr w:rsidR="005E2853" w:rsidRPr="00ED5410" w:rsidTr="009C08DF">
        <w:trPr>
          <w:trHeight w:val="98"/>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2006-00264</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2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Nelson Daniel Álvarez Pasaje</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Prestaciones 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apelación de fallo desfavorable</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r w:rsidR="005E2853" w:rsidRPr="00ED5410" w:rsidTr="009C08DF">
        <w:trPr>
          <w:trHeight w:val="333"/>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2006-00270</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2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Martha </w:t>
            </w:r>
            <w:proofErr w:type="spellStart"/>
            <w:r w:rsidRPr="00860C6A">
              <w:rPr>
                <w:rFonts w:ascii="Arial Narrow" w:eastAsia="Times New Roman" w:hAnsi="Arial Narrow" w:cs="Calibri"/>
                <w:color w:val="000000"/>
                <w:sz w:val="24"/>
                <w:lang w:val="es-CO" w:eastAsia="es-CO"/>
              </w:rPr>
              <w:t>Betulia</w:t>
            </w:r>
            <w:proofErr w:type="spellEnd"/>
            <w:r w:rsidRPr="00860C6A">
              <w:rPr>
                <w:rFonts w:ascii="Arial Narrow" w:eastAsia="Times New Roman" w:hAnsi="Arial Narrow" w:cs="Calibri"/>
                <w:color w:val="000000"/>
                <w:sz w:val="24"/>
                <w:lang w:val="es-CO" w:eastAsia="es-CO"/>
              </w:rPr>
              <w:t xml:space="preserve"> Muñoz Guerrero</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Prestaciones 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apelación de fallo desfavorable</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r w:rsidR="005E2853" w:rsidRPr="00ED5410" w:rsidTr="009C08DF">
        <w:trPr>
          <w:trHeight w:val="282"/>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2007-00008</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3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Gloria </w:t>
            </w:r>
            <w:proofErr w:type="spellStart"/>
            <w:r w:rsidRPr="00860C6A">
              <w:rPr>
                <w:rFonts w:ascii="Arial Narrow" w:eastAsia="Times New Roman" w:hAnsi="Arial Narrow" w:cs="Calibri"/>
                <w:color w:val="000000"/>
                <w:sz w:val="24"/>
                <w:lang w:val="es-CO" w:eastAsia="es-CO"/>
              </w:rPr>
              <w:t>Carmenza</w:t>
            </w:r>
            <w:proofErr w:type="spellEnd"/>
            <w:r w:rsidRPr="00860C6A">
              <w:rPr>
                <w:rFonts w:ascii="Arial Narrow" w:eastAsia="Times New Roman" w:hAnsi="Arial Narrow" w:cs="Calibri"/>
                <w:color w:val="000000"/>
                <w:sz w:val="24"/>
                <w:lang w:val="es-CO" w:eastAsia="es-CO"/>
              </w:rPr>
              <w:t xml:space="preserve"> Ruiz </w:t>
            </w:r>
            <w:proofErr w:type="spellStart"/>
            <w:r w:rsidRPr="00860C6A">
              <w:rPr>
                <w:rFonts w:ascii="Arial Narrow" w:eastAsia="Times New Roman" w:hAnsi="Arial Narrow" w:cs="Calibri"/>
                <w:color w:val="000000"/>
                <w:sz w:val="24"/>
                <w:lang w:val="es-CO" w:eastAsia="es-CO"/>
              </w:rPr>
              <w:t>Iles</w:t>
            </w:r>
            <w:proofErr w:type="spellEnd"/>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Prestaciones 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r w:rsidR="005E2853" w:rsidRPr="00ED5410" w:rsidTr="009C08DF">
        <w:trPr>
          <w:trHeight w:val="93"/>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2003-00662</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3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Dagoberto Bolaños Torres</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Desvinculación con desvío de poder</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2a Instancia. No aprueban ponencia. Pendiente de fallo.</w:t>
            </w:r>
          </w:p>
        </w:tc>
        <w:tc>
          <w:tcPr>
            <w:tcW w:w="1559"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$ 45,000,000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5</w:t>
            </w:r>
            <w:r w:rsidRPr="00ED5410">
              <w:rPr>
                <w:rFonts w:ascii="Arial Narrow" w:eastAsia="Times New Roman" w:hAnsi="Arial Narrow" w:cs="Calibri"/>
                <w:color w:val="000000"/>
                <w:sz w:val="24"/>
                <w:lang w:val="es-CO" w:eastAsia="es-CO"/>
              </w:rPr>
              <w:t>%</w:t>
            </w:r>
          </w:p>
        </w:tc>
      </w:tr>
      <w:tr w:rsidR="005E2853" w:rsidRPr="00ED5410" w:rsidTr="009C08DF">
        <w:trPr>
          <w:trHeight w:val="93"/>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lastRenderedPageBreak/>
              <w:t>2008-00045</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3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860C6A">
              <w:rPr>
                <w:rFonts w:ascii="Arial Narrow" w:eastAsia="Times New Roman" w:hAnsi="Arial Narrow" w:cs="Calibri"/>
                <w:color w:val="000000"/>
                <w:sz w:val="24"/>
                <w:lang w:val="es-CO" w:eastAsia="es-CO"/>
              </w:rPr>
              <w:t>Libardo</w:t>
            </w:r>
            <w:proofErr w:type="spellEnd"/>
            <w:r w:rsidRPr="00860C6A">
              <w:rPr>
                <w:rFonts w:ascii="Arial Narrow" w:eastAsia="Times New Roman" w:hAnsi="Arial Narrow" w:cs="Calibri"/>
                <w:color w:val="000000"/>
                <w:sz w:val="24"/>
                <w:lang w:val="es-CO" w:eastAsia="es-CO"/>
              </w:rPr>
              <w:t xml:space="preserve"> Parra Murcia y otros</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Reajuste a concejales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 desde el 2009</w:t>
            </w:r>
          </w:p>
        </w:tc>
        <w:tc>
          <w:tcPr>
            <w:tcW w:w="1559"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$ 24,250,000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5</w:t>
            </w:r>
            <w:r w:rsidRPr="00ED5410">
              <w:rPr>
                <w:rFonts w:ascii="Arial Narrow" w:eastAsia="Times New Roman" w:hAnsi="Arial Narrow" w:cs="Calibri"/>
                <w:color w:val="000000"/>
                <w:sz w:val="24"/>
                <w:lang w:val="es-CO" w:eastAsia="es-CO"/>
              </w:rPr>
              <w:t>%</w:t>
            </w:r>
          </w:p>
        </w:tc>
      </w:tr>
      <w:tr w:rsidR="005E2853" w:rsidRPr="00ED5410" w:rsidTr="009C08DF">
        <w:trPr>
          <w:trHeight w:val="93"/>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2006-00250</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5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Gladys Amanda </w:t>
            </w:r>
            <w:proofErr w:type="spellStart"/>
            <w:r w:rsidRPr="00860C6A">
              <w:rPr>
                <w:rFonts w:ascii="Arial Narrow" w:eastAsia="Times New Roman" w:hAnsi="Arial Narrow" w:cs="Calibri"/>
                <w:color w:val="000000"/>
                <w:sz w:val="24"/>
                <w:lang w:val="es-CO" w:eastAsia="es-CO"/>
              </w:rPr>
              <w:t>Timaná</w:t>
            </w:r>
            <w:proofErr w:type="spellEnd"/>
            <w:r w:rsidRPr="00860C6A">
              <w:rPr>
                <w:rFonts w:ascii="Arial Narrow" w:eastAsia="Times New Roman" w:hAnsi="Arial Narrow" w:cs="Calibri"/>
                <w:color w:val="000000"/>
                <w:sz w:val="24"/>
                <w:lang w:val="es-CO" w:eastAsia="es-CO"/>
              </w:rPr>
              <w:t xml:space="preserve"> Chimborazo</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Prestaciones 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r w:rsidR="005E2853" w:rsidRPr="00ED5410" w:rsidTr="009C08DF">
        <w:trPr>
          <w:trHeight w:val="357"/>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2007-00086</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5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Elizabeth Gomez Cerón</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Prestaciones 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r w:rsidR="005E2853" w:rsidRPr="00ED5410" w:rsidTr="009C08DF">
        <w:trPr>
          <w:trHeight w:val="95"/>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2003-00661</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5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Clara </w:t>
            </w:r>
            <w:proofErr w:type="spellStart"/>
            <w:r w:rsidRPr="00860C6A">
              <w:rPr>
                <w:rFonts w:ascii="Arial Narrow" w:eastAsia="Times New Roman" w:hAnsi="Arial Narrow" w:cs="Calibri"/>
                <w:color w:val="000000"/>
                <w:sz w:val="24"/>
                <w:lang w:val="es-CO" w:eastAsia="es-CO"/>
              </w:rPr>
              <w:t>Elcy</w:t>
            </w:r>
            <w:proofErr w:type="spellEnd"/>
            <w:r w:rsidRPr="00860C6A">
              <w:rPr>
                <w:rFonts w:ascii="Arial Narrow" w:eastAsia="Times New Roman" w:hAnsi="Arial Narrow" w:cs="Calibri"/>
                <w:color w:val="000000"/>
                <w:sz w:val="24"/>
                <w:lang w:val="es-CO" w:eastAsia="es-CO"/>
              </w:rPr>
              <w:t xml:space="preserve"> Muñoz Bolaños</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Desvinculación con desvío de poder</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 Renuncia de poder en 03-04-09</w:t>
            </w:r>
          </w:p>
        </w:tc>
        <w:tc>
          <w:tcPr>
            <w:tcW w:w="1559"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$ 45,000,000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5</w:t>
            </w:r>
            <w:r w:rsidRPr="00ED5410">
              <w:rPr>
                <w:rFonts w:ascii="Arial Narrow" w:eastAsia="Times New Roman" w:hAnsi="Arial Narrow" w:cs="Calibri"/>
                <w:color w:val="000000"/>
                <w:sz w:val="24"/>
                <w:lang w:val="es-CO" w:eastAsia="es-CO"/>
              </w:rPr>
              <w:t>%</w:t>
            </w:r>
          </w:p>
        </w:tc>
      </w:tr>
      <w:tr w:rsidR="005E2853" w:rsidRPr="00ED5410" w:rsidTr="009C08DF">
        <w:trPr>
          <w:trHeight w:val="387"/>
        </w:trPr>
        <w:tc>
          <w:tcPr>
            <w:tcW w:w="1291"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2006-00243</w:t>
            </w:r>
          </w:p>
        </w:tc>
        <w:tc>
          <w:tcPr>
            <w:tcW w:w="851"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1 </w:t>
            </w:r>
            <w:proofErr w:type="spellStart"/>
            <w:r w:rsidRPr="00860C6A">
              <w:rPr>
                <w:rFonts w:ascii="Arial Narrow" w:eastAsia="Times New Roman" w:hAnsi="Arial Narrow" w:cs="Calibri"/>
                <w:color w:val="000000"/>
                <w:sz w:val="24"/>
                <w:lang w:val="es-CO" w:eastAsia="es-CO"/>
              </w:rPr>
              <w:t>Adm</w:t>
            </w:r>
            <w:proofErr w:type="spellEnd"/>
            <w:r w:rsidRPr="00860C6A">
              <w:rPr>
                <w:rFonts w:ascii="Arial Narrow" w:eastAsia="Times New Roman" w:hAnsi="Arial Narrow" w:cs="Calibri"/>
                <w:color w:val="000000"/>
                <w:sz w:val="24"/>
                <w:lang w:val="es-CO" w:eastAsia="es-CO"/>
              </w:rPr>
              <w:t>.</w:t>
            </w:r>
          </w:p>
        </w:tc>
        <w:tc>
          <w:tcPr>
            <w:tcW w:w="240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Rosalba Victoria </w:t>
            </w:r>
            <w:proofErr w:type="spellStart"/>
            <w:r w:rsidRPr="00860C6A">
              <w:rPr>
                <w:rFonts w:ascii="Arial Narrow" w:eastAsia="Times New Roman" w:hAnsi="Arial Narrow" w:cs="Calibri"/>
                <w:color w:val="000000"/>
                <w:sz w:val="24"/>
                <w:lang w:val="es-CO" w:eastAsia="es-CO"/>
              </w:rPr>
              <w:t>OrtízLedezma</w:t>
            </w:r>
            <w:proofErr w:type="spellEnd"/>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Docente OPS</w:t>
            </w:r>
          </w:p>
        </w:tc>
        <w:tc>
          <w:tcPr>
            <w:tcW w:w="3119"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w:t>
            </w:r>
          </w:p>
        </w:tc>
        <w:tc>
          <w:tcPr>
            <w:tcW w:w="1559" w:type="dxa"/>
            <w:shd w:val="clear" w:color="auto" w:fill="auto"/>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$ 9,500,000</w:t>
            </w:r>
          </w:p>
        </w:tc>
        <w:tc>
          <w:tcPr>
            <w:tcW w:w="1418" w:type="dxa"/>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95</w:t>
            </w:r>
            <w:r w:rsidRPr="00ED5410">
              <w:rPr>
                <w:rFonts w:ascii="Arial Narrow" w:eastAsia="Times New Roman" w:hAnsi="Arial Narrow" w:cs="Calibri"/>
                <w:color w:val="000000"/>
                <w:sz w:val="24"/>
                <w:lang w:val="es-CO" w:eastAsia="es-CO"/>
              </w:rPr>
              <w:t>%</w:t>
            </w:r>
          </w:p>
        </w:tc>
      </w:tr>
    </w:tbl>
    <w:p w:rsidR="005E2853" w:rsidRPr="00ED5410" w:rsidRDefault="005E2853" w:rsidP="005E2853">
      <w:pPr>
        <w:rPr>
          <w:rFonts w:ascii="Arial Narrow" w:hAnsi="Arial Narrow"/>
          <w:sz w:val="24"/>
          <w:szCs w:val="25"/>
        </w:rPr>
      </w:pPr>
    </w:p>
    <w:p w:rsidR="005E2853" w:rsidRPr="00ED5410" w:rsidRDefault="005E2853" w:rsidP="005E2853">
      <w:pPr>
        <w:rPr>
          <w:rFonts w:ascii="Arial Narrow" w:hAnsi="Arial Narrow"/>
          <w:sz w:val="24"/>
          <w:szCs w:val="25"/>
        </w:rPr>
      </w:pPr>
      <w:r w:rsidRPr="00ED5410">
        <w:rPr>
          <w:rFonts w:ascii="Arial Narrow" w:hAnsi="Arial Narrow"/>
          <w:sz w:val="24"/>
          <w:szCs w:val="25"/>
        </w:rPr>
        <w:t xml:space="preserve">Las acciones de los docentes por OPS muy seguramente implicarán condenas en contra por lo que es preciso tener una provisión para tal efecto. Algunos de éstos procesos no han tenido actuación alguna desde hace más de dos años, pero otros están en segunda instancia con sentencia en contra y en turno para </w:t>
      </w:r>
      <w:proofErr w:type="spellStart"/>
      <w:r w:rsidRPr="00ED5410">
        <w:rPr>
          <w:rFonts w:ascii="Arial Narrow" w:hAnsi="Arial Narrow"/>
          <w:sz w:val="24"/>
          <w:szCs w:val="25"/>
        </w:rPr>
        <w:t>fallo.Las</w:t>
      </w:r>
      <w:proofErr w:type="spellEnd"/>
      <w:r w:rsidRPr="00ED5410">
        <w:rPr>
          <w:rFonts w:ascii="Arial Narrow" w:hAnsi="Arial Narrow"/>
          <w:sz w:val="24"/>
          <w:szCs w:val="25"/>
        </w:rPr>
        <w:t xml:space="preserve"> acciones de Dagoberto Bolaños y Clara </w:t>
      </w:r>
      <w:proofErr w:type="spellStart"/>
      <w:r w:rsidRPr="00ED5410">
        <w:rPr>
          <w:rFonts w:ascii="Arial Narrow" w:hAnsi="Arial Narrow"/>
          <w:sz w:val="24"/>
          <w:szCs w:val="25"/>
        </w:rPr>
        <w:t>Elcy</w:t>
      </w:r>
      <w:proofErr w:type="spellEnd"/>
      <w:r w:rsidRPr="00ED5410">
        <w:rPr>
          <w:rFonts w:ascii="Arial Narrow" w:hAnsi="Arial Narrow"/>
          <w:sz w:val="24"/>
          <w:szCs w:val="25"/>
        </w:rPr>
        <w:t xml:space="preserve"> Muñoz, desvinculados por Julián España Muñoz, muy probablemente resulten a favor del Municipio de Isnos, así como la de los </w:t>
      </w:r>
      <w:proofErr w:type="spellStart"/>
      <w:r w:rsidRPr="00ED5410">
        <w:rPr>
          <w:rFonts w:ascii="Arial Narrow" w:hAnsi="Arial Narrow"/>
          <w:sz w:val="24"/>
          <w:szCs w:val="25"/>
        </w:rPr>
        <w:t>exconcejales</w:t>
      </w:r>
      <w:proofErr w:type="spellEnd"/>
      <w:r w:rsidRPr="00ED5410">
        <w:rPr>
          <w:rFonts w:ascii="Arial Narrow" w:hAnsi="Arial Narrow"/>
          <w:sz w:val="24"/>
          <w:szCs w:val="25"/>
        </w:rPr>
        <w:t xml:space="preserve"> de </w:t>
      </w:r>
      <w:proofErr w:type="spellStart"/>
      <w:r w:rsidRPr="00ED5410">
        <w:rPr>
          <w:rFonts w:ascii="Arial Narrow" w:hAnsi="Arial Narrow"/>
          <w:sz w:val="24"/>
          <w:szCs w:val="25"/>
        </w:rPr>
        <w:t>Libardo</w:t>
      </w:r>
      <w:proofErr w:type="spellEnd"/>
      <w:r w:rsidRPr="00ED5410">
        <w:rPr>
          <w:rFonts w:ascii="Arial Narrow" w:hAnsi="Arial Narrow"/>
          <w:sz w:val="24"/>
          <w:szCs w:val="25"/>
        </w:rPr>
        <w:t xml:space="preserve"> Parra y otros. De éstas sólo la de Dagoberto Bolaños ha tenido actuaciones.</w:t>
      </w:r>
    </w:p>
    <w:p w:rsidR="005E2853" w:rsidRPr="00ED5410" w:rsidRDefault="005E2853" w:rsidP="005E2853">
      <w:pPr>
        <w:pStyle w:val="Prrafodelista"/>
        <w:numPr>
          <w:ilvl w:val="0"/>
          <w:numId w:val="2"/>
        </w:numPr>
        <w:spacing w:after="0" w:line="240" w:lineRule="auto"/>
        <w:contextualSpacing w:val="0"/>
        <w:rPr>
          <w:rFonts w:ascii="Arial Narrow" w:hAnsi="Arial Narrow"/>
          <w:szCs w:val="25"/>
        </w:rPr>
      </w:pPr>
      <w:r w:rsidRPr="00ED5410">
        <w:rPr>
          <w:rFonts w:ascii="Arial Narrow" w:hAnsi="Arial Narrow"/>
          <w:szCs w:val="25"/>
        </w:rPr>
        <w:t>ACCIONES DE REPARACION DIRECTA</w:t>
      </w:r>
    </w:p>
    <w:p w:rsidR="005E2853" w:rsidRPr="00ED5410" w:rsidRDefault="005E2853" w:rsidP="005E2853">
      <w:pPr>
        <w:rPr>
          <w:rFonts w:ascii="Arial Narrow" w:hAnsi="Arial Narrow"/>
          <w:sz w:val="24"/>
          <w:szCs w:val="25"/>
        </w:rPr>
      </w:pPr>
    </w:p>
    <w:tbl>
      <w:tblPr>
        <w:tblW w:w="12915" w:type="dxa"/>
        <w:tblInd w:w="55" w:type="dxa"/>
        <w:tblCellMar>
          <w:left w:w="70" w:type="dxa"/>
          <w:right w:w="70" w:type="dxa"/>
        </w:tblCellMar>
        <w:tblLook w:val="04A0"/>
      </w:tblPr>
      <w:tblGrid>
        <w:gridCol w:w="1236"/>
        <w:gridCol w:w="764"/>
        <w:gridCol w:w="2067"/>
        <w:gridCol w:w="3461"/>
        <w:gridCol w:w="2410"/>
        <w:gridCol w:w="1559"/>
        <w:gridCol w:w="1418"/>
      </w:tblGrid>
      <w:tr w:rsidR="005E2853" w:rsidRPr="00ED5410" w:rsidTr="009C08DF">
        <w:trPr>
          <w:trHeight w:val="630"/>
        </w:trPr>
        <w:tc>
          <w:tcPr>
            <w:tcW w:w="1236" w:type="dxa"/>
            <w:tcBorders>
              <w:top w:val="single" w:sz="8" w:space="0" w:color="auto"/>
              <w:left w:val="single" w:sz="8" w:space="0" w:color="auto"/>
              <w:bottom w:val="single" w:sz="4" w:space="0" w:color="auto"/>
              <w:right w:val="nil"/>
            </w:tcBorders>
            <w:shd w:val="clear" w:color="auto" w:fill="auto"/>
            <w:vAlign w:val="center"/>
            <w:hideMark/>
          </w:tcPr>
          <w:p w:rsidR="005E2853" w:rsidRPr="008120F5" w:rsidRDefault="005E2853" w:rsidP="009C08DF">
            <w:pPr>
              <w:jc w:val="cente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Rad.</w:t>
            </w:r>
          </w:p>
        </w:tc>
        <w:tc>
          <w:tcPr>
            <w:tcW w:w="764" w:type="dxa"/>
            <w:tcBorders>
              <w:top w:val="single" w:sz="8" w:space="0" w:color="auto"/>
              <w:left w:val="nil"/>
              <w:bottom w:val="single" w:sz="4" w:space="0" w:color="auto"/>
              <w:right w:val="nil"/>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proofErr w:type="spellStart"/>
            <w:r w:rsidRPr="008120F5">
              <w:rPr>
                <w:rFonts w:ascii="Arial Narrow" w:eastAsia="Times New Roman" w:hAnsi="Arial Narrow" w:cs="Calibri"/>
                <w:b/>
                <w:bCs/>
                <w:color w:val="000000"/>
                <w:sz w:val="24"/>
                <w:szCs w:val="24"/>
                <w:lang w:val="es-CO" w:eastAsia="es-CO"/>
              </w:rPr>
              <w:t>Juzg</w:t>
            </w:r>
            <w:proofErr w:type="spellEnd"/>
            <w:r w:rsidRPr="008120F5">
              <w:rPr>
                <w:rFonts w:ascii="Arial Narrow" w:eastAsia="Times New Roman" w:hAnsi="Arial Narrow" w:cs="Calibri"/>
                <w:b/>
                <w:bCs/>
                <w:color w:val="000000"/>
                <w:sz w:val="24"/>
                <w:szCs w:val="24"/>
                <w:lang w:val="es-CO" w:eastAsia="es-CO"/>
              </w:rPr>
              <w:t>.</w:t>
            </w:r>
          </w:p>
        </w:tc>
        <w:tc>
          <w:tcPr>
            <w:tcW w:w="2067" w:type="dxa"/>
            <w:tcBorders>
              <w:top w:val="single" w:sz="8" w:space="0" w:color="auto"/>
              <w:left w:val="nil"/>
              <w:bottom w:val="single" w:sz="4" w:space="0" w:color="auto"/>
              <w:right w:val="nil"/>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Demandante</w:t>
            </w:r>
          </w:p>
        </w:tc>
        <w:tc>
          <w:tcPr>
            <w:tcW w:w="3461" w:type="dxa"/>
            <w:tcBorders>
              <w:top w:val="single" w:sz="8" w:space="0" w:color="auto"/>
              <w:left w:val="nil"/>
              <w:bottom w:val="single" w:sz="4" w:space="0" w:color="auto"/>
              <w:right w:val="nil"/>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Asunto</w:t>
            </w:r>
          </w:p>
        </w:tc>
        <w:tc>
          <w:tcPr>
            <w:tcW w:w="2410" w:type="dxa"/>
            <w:tcBorders>
              <w:top w:val="single" w:sz="8" w:space="0" w:color="auto"/>
              <w:left w:val="nil"/>
              <w:bottom w:val="single" w:sz="4" w:space="0" w:color="auto"/>
              <w:right w:val="nil"/>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Estado</w:t>
            </w:r>
          </w:p>
        </w:tc>
        <w:tc>
          <w:tcPr>
            <w:tcW w:w="1559" w:type="dxa"/>
            <w:tcBorders>
              <w:top w:val="single" w:sz="8" w:space="0" w:color="auto"/>
              <w:left w:val="nil"/>
              <w:bottom w:val="single" w:sz="4" w:space="0" w:color="auto"/>
              <w:right w:val="nil"/>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Cuantía estimada</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5E2853" w:rsidRPr="008120F5" w:rsidRDefault="005E2853" w:rsidP="009C08DF">
            <w:pPr>
              <w:rPr>
                <w:rFonts w:ascii="Arial Narrow" w:eastAsia="Times New Roman" w:hAnsi="Arial Narrow" w:cs="Calibri"/>
                <w:b/>
                <w:bCs/>
                <w:color w:val="000000"/>
                <w:sz w:val="24"/>
                <w:szCs w:val="24"/>
                <w:lang w:val="es-CO" w:eastAsia="es-CO"/>
              </w:rPr>
            </w:pPr>
            <w:r w:rsidRPr="008120F5">
              <w:rPr>
                <w:rFonts w:ascii="Arial Narrow" w:eastAsia="Times New Roman" w:hAnsi="Arial Narrow" w:cs="Calibri"/>
                <w:b/>
                <w:bCs/>
                <w:color w:val="000000"/>
                <w:sz w:val="24"/>
                <w:szCs w:val="24"/>
                <w:lang w:val="es-CO" w:eastAsia="es-CO"/>
              </w:rPr>
              <w:t>% de fallo a favor</w:t>
            </w:r>
          </w:p>
        </w:tc>
      </w:tr>
      <w:tr w:rsidR="005E2853" w:rsidRPr="00ED5410" w:rsidTr="009C08DF">
        <w:trPr>
          <w:trHeight w:val="600"/>
        </w:trPr>
        <w:tc>
          <w:tcPr>
            <w:tcW w:w="1236" w:type="dxa"/>
            <w:tcBorders>
              <w:top w:val="single"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2004-01589</w:t>
            </w:r>
          </w:p>
        </w:tc>
        <w:tc>
          <w:tcPr>
            <w:tcW w:w="764" w:type="dxa"/>
            <w:tcBorders>
              <w:top w:val="single"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3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single"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proofErr w:type="spellStart"/>
            <w:r w:rsidRPr="008120F5">
              <w:rPr>
                <w:rFonts w:ascii="Arial Narrow" w:eastAsia="Times New Roman" w:hAnsi="Arial Narrow" w:cs="Calibri"/>
                <w:color w:val="000000"/>
                <w:sz w:val="24"/>
                <w:lang w:val="es-CO" w:eastAsia="es-CO"/>
              </w:rPr>
              <w:t>Auber</w:t>
            </w:r>
            <w:proofErr w:type="spellEnd"/>
            <w:r w:rsidRPr="008120F5">
              <w:rPr>
                <w:rFonts w:ascii="Arial Narrow" w:eastAsia="Times New Roman" w:hAnsi="Arial Narrow" w:cs="Calibri"/>
                <w:color w:val="000000"/>
                <w:sz w:val="24"/>
                <w:lang w:val="es-CO" w:eastAsia="es-CO"/>
              </w:rPr>
              <w:t xml:space="preserve"> Enrique Araujo </w:t>
            </w:r>
            <w:r w:rsidRPr="008120F5">
              <w:rPr>
                <w:rFonts w:ascii="Arial Narrow" w:eastAsia="Times New Roman" w:hAnsi="Arial Narrow" w:cs="Calibri"/>
                <w:color w:val="000000"/>
                <w:sz w:val="24"/>
                <w:lang w:val="es-CO" w:eastAsia="es-CO"/>
              </w:rPr>
              <w:lastRenderedPageBreak/>
              <w:t>Santiago</w:t>
            </w:r>
          </w:p>
        </w:tc>
        <w:tc>
          <w:tcPr>
            <w:tcW w:w="3461" w:type="dxa"/>
            <w:tcBorders>
              <w:top w:val="single"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lastRenderedPageBreak/>
              <w:t>Entrega de una moto decomisada</w:t>
            </w:r>
          </w:p>
        </w:tc>
        <w:tc>
          <w:tcPr>
            <w:tcW w:w="2410" w:type="dxa"/>
            <w:tcBorders>
              <w:top w:val="single"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En firme sentencia en </w:t>
            </w:r>
            <w:r w:rsidRPr="008120F5">
              <w:rPr>
                <w:rFonts w:ascii="Arial Narrow" w:eastAsia="Times New Roman" w:hAnsi="Arial Narrow" w:cs="Calibri"/>
                <w:color w:val="000000"/>
                <w:sz w:val="24"/>
                <w:lang w:val="es-CO" w:eastAsia="es-CO"/>
              </w:rPr>
              <w:lastRenderedPageBreak/>
              <w:t>contra por 2,865,980</w:t>
            </w:r>
          </w:p>
        </w:tc>
        <w:tc>
          <w:tcPr>
            <w:tcW w:w="1559" w:type="dxa"/>
            <w:tcBorders>
              <w:top w:val="single"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lastRenderedPageBreak/>
              <w:t>$</w:t>
            </w:r>
            <w:r w:rsidRPr="008120F5">
              <w:rPr>
                <w:rFonts w:ascii="Arial Narrow" w:eastAsia="Times New Roman" w:hAnsi="Arial Narrow" w:cs="Calibri"/>
                <w:color w:val="000000"/>
                <w:sz w:val="24"/>
                <w:lang w:val="es-CO" w:eastAsia="es-CO"/>
              </w:rPr>
              <w:t>2</w:t>
            </w:r>
            <w:r w:rsidRPr="00ED5410">
              <w:rPr>
                <w:rFonts w:ascii="Arial Narrow" w:eastAsia="Times New Roman" w:hAnsi="Arial Narrow" w:cs="Calibri"/>
                <w:color w:val="000000"/>
                <w:sz w:val="24"/>
                <w:lang w:val="es-CO" w:eastAsia="es-CO"/>
              </w:rPr>
              <w:t>.</w:t>
            </w:r>
            <w:r w:rsidRPr="008120F5">
              <w:rPr>
                <w:rFonts w:ascii="Arial Narrow" w:eastAsia="Times New Roman" w:hAnsi="Arial Narrow" w:cs="Calibri"/>
                <w:color w:val="000000"/>
                <w:sz w:val="24"/>
                <w:lang w:val="es-CO" w:eastAsia="es-CO"/>
              </w:rPr>
              <w:t>865</w:t>
            </w:r>
            <w:r w:rsidRPr="00ED5410">
              <w:rPr>
                <w:rFonts w:ascii="Arial Narrow" w:eastAsia="Times New Roman" w:hAnsi="Arial Narrow" w:cs="Calibri"/>
                <w:color w:val="000000"/>
                <w:sz w:val="24"/>
                <w:lang w:val="es-CO" w:eastAsia="es-CO"/>
              </w:rPr>
              <w:t>.</w:t>
            </w:r>
            <w:r w:rsidRPr="008120F5">
              <w:rPr>
                <w:rFonts w:ascii="Arial Narrow" w:eastAsia="Times New Roman" w:hAnsi="Arial Narrow" w:cs="Calibri"/>
                <w:color w:val="000000"/>
                <w:sz w:val="24"/>
                <w:lang w:val="es-CO" w:eastAsia="es-CO"/>
              </w:rPr>
              <w:t>980</w:t>
            </w:r>
          </w:p>
        </w:tc>
        <w:tc>
          <w:tcPr>
            <w:tcW w:w="1418" w:type="dxa"/>
            <w:tcBorders>
              <w:top w:val="single"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100%</w:t>
            </w:r>
            <w:r w:rsidRPr="008120F5">
              <w:rPr>
                <w:rFonts w:ascii="Arial Narrow" w:eastAsia="Times New Roman" w:hAnsi="Arial Narrow" w:cs="Calibri"/>
                <w:color w:val="000000"/>
                <w:sz w:val="24"/>
                <w:lang w:val="es-CO" w:eastAsia="es-CO"/>
              </w:rPr>
              <w:t> </w:t>
            </w:r>
          </w:p>
        </w:tc>
      </w:tr>
      <w:tr w:rsidR="005E2853" w:rsidRPr="00ED5410" w:rsidTr="009C08DF">
        <w:trPr>
          <w:trHeight w:val="329"/>
        </w:trPr>
        <w:tc>
          <w:tcPr>
            <w:tcW w:w="1236" w:type="dxa"/>
            <w:tcBorders>
              <w:top w:val="dotted"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lastRenderedPageBreak/>
              <w:t>2007-00249</w:t>
            </w:r>
          </w:p>
        </w:tc>
        <w:tc>
          <w:tcPr>
            <w:tcW w:w="764"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4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Luz </w:t>
            </w:r>
            <w:proofErr w:type="spellStart"/>
            <w:r w:rsidRPr="008120F5">
              <w:rPr>
                <w:rFonts w:ascii="Arial Narrow" w:eastAsia="Times New Roman" w:hAnsi="Arial Narrow" w:cs="Calibri"/>
                <w:color w:val="000000"/>
                <w:sz w:val="24"/>
                <w:lang w:val="es-CO" w:eastAsia="es-CO"/>
              </w:rPr>
              <w:t>AlbenisBuesaquillo</w:t>
            </w:r>
            <w:proofErr w:type="spellEnd"/>
          </w:p>
        </w:tc>
        <w:tc>
          <w:tcPr>
            <w:tcW w:w="3461"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proofErr w:type="spellStart"/>
            <w:r w:rsidRPr="008120F5">
              <w:rPr>
                <w:rFonts w:ascii="Arial Narrow" w:eastAsia="Times New Roman" w:hAnsi="Arial Narrow" w:cs="Calibri"/>
                <w:color w:val="000000"/>
                <w:sz w:val="24"/>
                <w:lang w:val="es-CO" w:eastAsia="es-CO"/>
              </w:rPr>
              <w:t>Resp</w:t>
            </w:r>
            <w:proofErr w:type="spellEnd"/>
            <w:r w:rsidRPr="008120F5">
              <w:rPr>
                <w:rFonts w:ascii="Arial Narrow" w:eastAsia="Times New Roman" w:hAnsi="Arial Narrow" w:cs="Calibri"/>
                <w:color w:val="000000"/>
                <w:sz w:val="24"/>
                <w:lang w:val="es-CO" w:eastAsia="es-CO"/>
              </w:rPr>
              <w:t>. Médica por la Muerte de Marino Muñoz Burbano</w:t>
            </w:r>
          </w:p>
        </w:tc>
        <w:tc>
          <w:tcPr>
            <w:tcW w:w="2410"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En pruebas</w:t>
            </w:r>
          </w:p>
        </w:tc>
        <w:tc>
          <w:tcPr>
            <w:tcW w:w="1559"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$50.000.000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w:t>
            </w:r>
            <w:r w:rsidRPr="008120F5">
              <w:rPr>
                <w:rFonts w:ascii="Arial Narrow" w:eastAsia="Times New Roman" w:hAnsi="Arial Narrow" w:cs="Calibri"/>
                <w:color w:val="000000"/>
                <w:sz w:val="24"/>
                <w:lang w:val="es-CO" w:eastAsia="es-CO"/>
              </w:rPr>
              <w:t> </w:t>
            </w:r>
          </w:p>
        </w:tc>
      </w:tr>
      <w:tr w:rsidR="005E2853" w:rsidRPr="00ED5410" w:rsidTr="009C08DF">
        <w:trPr>
          <w:trHeight w:val="209"/>
        </w:trPr>
        <w:tc>
          <w:tcPr>
            <w:tcW w:w="1236" w:type="dxa"/>
            <w:tcBorders>
              <w:top w:val="dotted"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2007-00393</w:t>
            </w:r>
          </w:p>
        </w:tc>
        <w:tc>
          <w:tcPr>
            <w:tcW w:w="764"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4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Manuel Santos </w:t>
            </w:r>
            <w:proofErr w:type="spellStart"/>
            <w:r w:rsidRPr="008120F5">
              <w:rPr>
                <w:rFonts w:ascii="Arial Narrow" w:eastAsia="Times New Roman" w:hAnsi="Arial Narrow" w:cs="Calibri"/>
                <w:color w:val="000000"/>
                <w:sz w:val="24"/>
                <w:lang w:val="es-CO" w:eastAsia="es-CO"/>
              </w:rPr>
              <w:t>Guañarita</w:t>
            </w:r>
            <w:proofErr w:type="spellEnd"/>
            <w:r w:rsidRPr="008120F5">
              <w:rPr>
                <w:rFonts w:ascii="Arial Narrow" w:eastAsia="Times New Roman" w:hAnsi="Arial Narrow" w:cs="Calibri"/>
                <w:color w:val="000000"/>
                <w:sz w:val="24"/>
                <w:lang w:val="es-CO" w:eastAsia="es-CO"/>
              </w:rPr>
              <w:t xml:space="preserve"> y otros</w:t>
            </w:r>
          </w:p>
        </w:tc>
        <w:tc>
          <w:tcPr>
            <w:tcW w:w="3461"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proofErr w:type="spellStart"/>
            <w:r w:rsidRPr="008120F5">
              <w:rPr>
                <w:rFonts w:ascii="Arial Narrow" w:eastAsia="Times New Roman" w:hAnsi="Arial Narrow" w:cs="Calibri"/>
                <w:color w:val="000000"/>
                <w:sz w:val="24"/>
                <w:lang w:val="es-CO" w:eastAsia="es-CO"/>
              </w:rPr>
              <w:t>Resp</w:t>
            </w:r>
            <w:proofErr w:type="spellEnd"/>
            <w:r w:rsidRPr="008120F5">
              <w:rPr>
                <w:rFonts w:ascii="Arial Narrow" w:eastAsia="Times New Roman" w:hAnsi="Arial Narrow" w:cs="Calibri"/>
                <w:color w:val="000000"/>
                <w:sz w:val="24"/>
                <w:lang w:val="es-CO" w:eastAsia="es-CO"/>
              </w:rPr>
              <w:t xml:space="preserve">. Médica Ma. </w:t>
            </w:r>
            <w:proofErr w:type="spellStart"/>
            <w:r w:rsidRPr="008120F5">
              <w:rPr>
                <w:rFonts w:ascii="Arial Narrow" w:eastAsia="Times New Roman" w:hAnsi="Arial Narrow" w:cs="Calibri"/>
                <w:color w:val="000000"/>
                <w:sz w:val="24"/>
                <w:lang w:val="es-CO" w:eastAsia="es-CO"/>
              </w:rPr>
              <w:t>DuvaOrtízOrtíz</w:t>
            </w:r>
            <w:proofErr w:type="spellEnd"/>
          </w:p>
        </w:tc>
        <w:tc>
          <w:tcPr>
            <w:tcW w:w="2410"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En pruebas</w:t>
            </w:r>
          </w:p>
        </w:tc>
        <w:tc>
          <w:tcPr>
            <w:tcW w:w="1559"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$50.000.000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w:t>
            </w:r>
            <w:r w:rsidRPr="008120F5">
              <w:rPr>
                <w:rFonts w:ascii="Arial Narrow" w:eastAsia="Times New Roman" w:hAnsi="Arial Narrow" w:cs="Calibri"/>
                <w:color w:val="000000"/>
                <w:sz w:val="24"/>
                <w:lang w:val="es-CO" w:eastAsia="es-CO"/>
              </w:rPr>
              <w:t> </w:t>
            </w:r>
          </w:p>
        </w:tc>
      </w:tr>
      <w:tr w:rsidR="005E2853" w:rsidRPr="00ED5410" w:rsidTr="009C08DF">
        <w:trPr>
          <w:trHeight w:val="93"/>
        </w:trPr>
        <w:tc>
          <w:tcPr>
            <w:tcW w:w="1236" w:type="dxa"/>
            <w:tcBorders>
              <w:top w:val="dotted"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2006-00241</w:t>
            </w:r>
          </w:p>
        </w:tc>
        <w:tc>
          <w:tcPr>
            <w:tcW w:w="764"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5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Camilo Muñoz Arteaga</w:t>
            </w:r>
          </w:p>
        </w:tc>
        <w:tc>
          <w:tcPr>
            <w:tcW w:w="3461"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proofErr w:type="spellStart"/>
            <w:r w:rsidRPr="008120F5">
              <w:rPr>
                <w:rFonts w:ascii="Arial Narrow" w:eastAsia="Times New Roman" w:hAnsi="Arial Narrow" w:cs="Calibri"/>
                <w:color w:val="000000"/>
                <w:sz w:val="24"/>
                <w:lang w:val="es-CO" w:eastAsia="es-CO"/>
              </w:rPr>
              <w:t>Resp</w:t>
            </w:r>
            <w:proofErr w:type="spellEnd"/>
            <w:r w:rsidRPr="008120F5">
              <w:rPr>
                <w:rFonts w:ascii="Arial Narrow" w:eastAsia="Times New Roman" w:hAnsi="Arial Narrow" w:cs="Calibri"/>
                <w:color w:val="000000"/>
                <w:sz w:val="24"/>
                <w:lang w:val="es-CO" w:eastAsia="es-CO"/>
              </w:rPr>
              <w:t>. Médica en el actor</w:t>
            </w:r>
          </w:p>
        </w:tc>
        <w:tc>
          <w:tcPr>
            <w:tcW w:w="2410"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En pruebas</w:t>
            </w:r>
          </w:p>
        </w:tc>
        <w:tc>
          <w:tcPr>
            <w:tcW w:w="1559"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$50.000.000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w:t>
            </w:r>
            <w:r w:rsidRPr="008120F5">
              <w:rPr>
                <w:rFonts w:ascii="Arial Narrow" w:eastAsia="Times New Roman" w:hAnsi="Arial Narrow" w:cs="Calibri"/>
                <w:color w:val="000000"/>
                <w:sz w:val="24"/>
                <w:lang w:val="es-CO" w:eastAsia="es-CO"/>
              </w:rPr>
              <w:t> </w:t>
            </w:r>
          </w:p>
        </w:tc>
      </w:tr>
      <w:tr w:rsidR="005E2853" w:rsidRPr="00ED5410" w:rsidTr="009C08DF">
        <w:trPr>
          <w:trHeight w:val="381"/>
        </w:trPr>
        <w:tc>
          <w:tcPr>
            <w:tcW w:w="1236" w:type="dxa"/>
            <w:tcBorders>
              <w:top w:val="dotted"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2007-00238</w:t>
            </w:r>
          </w:p>
        </w:tc>
        <w:tc>
          <w:tcPr>
            <w:tcW w:w="764"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6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Abigail </w:t>
            </w:r>
            <w:proofErr w:type="spellStart"/>
            <w:r w:rsidRPr="008120F5">
              <w:rPr>
                <w:rFonts w:ascii="Arial Narrow" w:eastAsia="Times New Roman" w:hAnsi="Arial Narrow" w:cs="Calibri"/>
                <w:color w:val="000000"/>
                <w:sz w:val="24"/>
                <w:lang w:val="es-CO" w:eastAsia="es-CO"/>
              </w:rPr>
              <w:t>Samboni</w:t>
            </w:r>
            <w:proofErr w:type="spellEnd"/>
            <w:r w:rsidRPr="008120F5">
              <w:rPr>
                <w:rFonts w:ascii="Arial Narrow" w:eastAsia="Times New Roman" w:hAnsi="Arial Narrow" w:cs="Calibri"/>
                <w:color w:val="000000"/>
                <w:sz w:val="24"/>
                <w:lang w:val="es-CO" w:eastAsia="es-CO"/>
              </w:rPr>
              <w:t xml:space="preserve"> y otros</w:t>
            </w:r>
          </w:p>
        </w:tc>
        <w:tc>
          <w:tcPr>
            <w:tcW w:w="3461"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Accidente de Bus </w:t>
            </w:r>
            <w:proofErr w:type="spellStart"/>
            <w:r w:rsidRPr="008120F5">
              <w:rPr>
                <w:rFonts w:ascii="Arial Narrow" w:eastAsia="Times New Roman" w:hAnsi="Arial Narrow" w:cs="Calibri"/>
                <w:color w:val="000000"/>
                <w:sz w:val="24"/>
                <w:lang w:val="es-CO" w:eastAsia="es-CO"/>
              </w:rPr>
              <w:t>FlotaHuila</w:t>
            </w:r>
            <w:proofErr w:type="spellEnd"/>
          </w:p>
        </w:tc>
        <w:tc>
          <w:tcPr>
            <w:tcW w:w="2410"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En pruebas</w:t>
            </w:r>
          </w:p>
        </w:tc>
        <w:tc>
          <w:tcPr>
            <w:tcW w:w="1559"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$50.000.000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w:t>
            </w:r>
            <w:r w:rsidRPr="008120F5">
              <w:rPr>
                <w:rFonts w:ascii="Arial Narrow" w:eastAsia="Times New Roman" w:hAnsi="Arial Narrow" w:cs="Calibri"/>
                <w:color w:val="000000"/>
                <w:sz w:val="24"/>
                <w:lang w:val="es-CO" w:eastAsia="es-CO"/>
              </w:rPr>
              <w:t> </w:t>
            </w:r>
          </w:p>
        </w:tc>
      </w:tr>
      <w:tr w:rsidR="005E2853" w:rsidRPr="00ED5410" w:rsidTr="009C08DF">
        <w:trPr>
          <w:trHeight w:val="93"/>
        </w:trPr>
        <w:tc>
          <w:tcPr>
            <w:tcW w:w="1236" w:type="dxa"/>
            <w:tcBorders>
              <w:top w:val="dotted" w:sz="4" w:space="0" w:color="auto"/>
              <w:left w:val="single" w:sz="8" w:space="0" w:color="auto"/>
              <w:bottom w:val="dotted" w:sz="4"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2009-00167</w:t>
            </w:r>
          </w:p>
        </w:tc>
        <w:tc>
          <w:tcPr>
            <w:tcW w:w="764"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2 </w:t>
            </w:r>
            <w:proofErr w:type="spellStart"/>
            <w:r w:rsidRPr="008120F5">
              <w:rPr>
                <w:rFonts w:ascii="Arial Narrow" w:eastAsia="Times New Roman" w:hAnsi="Arial Narrow" w:cs="Calibri"/>
                <w:color w:val="000000"/>
                <w:sz w:val="24"/>
                <w:lang w:val="es-CO" w:eastAsia="es-CO"/>
              </w:rPr>
              <w:t>Adm</w:t>
            </w:r>
            <w:proofErr w:type="spellEnd"/>
            <w:r w:rsidRPr="008120F5">
              <w:rPr>
                <w:rFonts w:ascii="Arial Narrow" w:eastAsia="Times New Roman" w:hAnsi="Arial Narrow" w:cs="Calibri"/>
                <w:color w:val="000000"/>
                <w:sz w:val="24"/>
                <w:lang w:val="es-CO" w:eastAsia="es-CO"/>
              </w:rPr>
              <w:t>.</w:t>
            </w:r>
          </w:p>
        </w:tc>
        <w:tc>
          <w:tcPr>
            <w:tcW w:w="2067"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Oscar Arturo Jurado </w:t>
            </w:r>
            <w:proofErr w:type="spellStart"/>
            <w:r w:rsidRPr="008120F5">
              <w:rPr>
                <w:rFonts w:ascii="Arial Narrow" w:eastAsia="Times New Roman" w:hAnsi="Arial Narrow" w:cs="Calibri"/>
                <w:color w:val="000000"/>
                <w:sz w:val="24"/>
                <w:lang w:val="es-CO" w:eastAsia="es-CO"/>
              </w:rPr>
              <w:t>Ortíz</w:t>
            </w:r>
            <w:proofErr w:type="spellEnd"/>
          </w:p>
        </w:tc>
        <w:tc>
          <w:tcPr>
            <w:tcW w:w="3461"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Suministros sin soporte contractual</w:t>
            </w:r>
          </w:p>
        </w:tc>
        <w:tc>
          <w:tcPr>
            <w:tcW w:w="2410"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En pruebas</w:t>
            </w:r>
          </w:p>
        </w:tc>
        <w:tc>
          <w:tcPr>
            <w:tcW w:w="1559" w:type="dxa"/>
            <w:tcBorders>
              <w:top w:val="dotted" w:sz="4" w:space="0" w:color="auto"/>
              <w:left w:val="nil"/>
              <w:bottom w:val="dotted" w:sz="4"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$65.000.000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dotted" w:sz="4"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50%</w:t>
            </w:r>
            <w:r w:rsidRPr="008120F5">
              <w:rPr>
                <w:rFonts w:ascii="Arial Narrow" w:eastAsia="Times New Roman" w:hAnsi="Arial Narrow" w:cs="Calibri"/>
                <w:color w:val="000000"/>
                <w:sz w:val="24"/>
                <w:lang w:val="es-CO" w:eastAsia="es-CO"/>
              </w:rPr>
              <w:t> </w:t>
            </w:r>
          </w:p>
        </w:tc>
      </w:tr>
      <w:tr w:rsidR="005E2853" w:rsidRPr="00ED5410" w:rsidTr="009C08DF">
        <w:trPr>
          <w:trHeight w:val="468"/>
        </w:trPr>
        <w:tc>
          <w:tcPr>
            <w:tcW w:w="1236" w:type="dxa"/>
            <w:tcBorders>
              <w:top w:val="dotted" w:sz="4" w:space="0" w:color="auto"/>
              <w:left w:val="single" w:sz="8" w:space="0" w:color="auto"/>
              <w:bottom w:val="single" w:sz="8" w:space="0" w:color="auto"/>
              <w:right w:val="nil"/>
            </w:tcBorders>
            <w:shd w:val="clear" w:color="auto" w:fill="auto"/>
            <w:vAlign w:val="bottom"/>
            <w:hideMark/>
          </w:tcPr>
          <w:p w:rsidR="005E2853" w:rsidRPr="008120F5" w:rsidRDefault="005E2853" w:rsidP="009C08DF">
            <w:pPr>
              <w:jc w:val="cente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2004-00643</w:t>
            </w:r>
          </w:p>
        </w:tc>
        <w:tc>
          <w:tcPr>
            <w:tcW w:w="764" w:type="dxa"/>
            <w:tcBorders>
              <w:top w:val="dotted" w:sz="4" w:space="0" w:color="auto"/>
              <w:left w:val="nil"/>
              <w:bottom w:val="single" w:sz="8"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w:t>
            </w:r>
          </w:p>
        </w:tc>
        <w:tc>
          <w:tcPr>
            <w:tcW w:w="2067" w:type="dxa"/>
            <w:tcBorders>
              <w:top w:val="dotted" w:sz="4" w:space="0" w:color="auto"/>
              <w:left w:val="nil"/>
              <w:bottom w:val="single" w:sz="8"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Ilia España, </w:t>
            </w:r>
            <w:proofErr w:type="spellStart"/>
            <w:r w:rsidRPr="008120F5">
              <w:rPr>
                <w:rFonts w:ascii="Arial Narrow" w:eastAsia="Times New Roman" w:hAnsi="Arial Narrow" w:cs="Calibri"/>
                <w:color w:val="000000"/>
                <w:sz w:val="24"/>
                <w:lang w:val="es-CO" w:eastAsia="es-CO"/>
              </w:rPr>
              <w:t>Lisardo</w:t>
            </w:r>
            <w:proofErr w:type="spellEnd"/>
            <w:r w:rsidRPr="008120F5">
              <w:rPr>
                <w:rFonts w:ascii="Arial Narrow" w:eastAsia="Times New Roman" w:hAnsi="Arial Narrow" w:cs="Calibri"/>
                <w:color w:val="000000"/>
                <w:sz w:val="24"/>
                <w:lang w:val="es-CO" w:eastAsia="es-CO"/>
              </w:rPr>
              <w:t xml:space="preserve"> E. </w:t>
            </w:r>
            <w:proofErr w:type="spellStart"/>
            <w:r w:rsidRPr="008120F5">
              <w:rPr>
                <w:rFonts w:ascii="Arial Narrow" w:eastAsia="Times New Roman" w:hAnsi="Arial Narrow" w:cs="Calibri"/>
                <w:color w:val="000000"/>
                <w:sz w:val="24"/>
                <w:lang w:val="es-CO" w:eastAsia="es-CO"/>
              </w:rPr>
              <w:t>Quisaboni</w:t>
            </w:r>
            <w:proofErr w:type="spellEnd"/>
            <w:r w:rsidRPr="008120F5">
              <w:rPr>
                <w:rFonts w:ascii="Arial Narrow" w:eastAsia="Times New Roman" w:hAnsi="Arial Narrow" w:cs="Calibri"/>
                <w:color w:val="000000"/>
                <w:sz w:val="24"/>
                <w:lang w:val="es-CO" w:eastAsia="es-CO"/>
              </w:rPr>
              <w:t xml:space="preserve"> y otros</w:t>
            </w:r>
          </w:p>
        </w:tc>
        <w:tc>
          <w:tcPr>
            <w:tcW w:w="3461" w:type="dxa"/>
            <w:tcBorders>
              <w:top w:val="dotted" w:sz="4" w:space="0" w:color="auto"/>
              <w:left w:val="nil"/>
              <w:bottom w:val="single" w:sz="8"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 xml:space="preserve">Lesiones a </w:t>
            </w:r>
            <w:proofErr w:type="spellStart"/>
            <w:r w:rsidRPr="008120F5">
              <w:rPr>
                <w:rFonts w:ascii="Arial Narrow" w:eastAsia="Times New Roman" w:hAnsi="Arial Narrow" w:cs="Calibri"/>
                <w:color w:val="000000"/>
                <w:sz w:val="24"/>
                <w:lang w:val="es-CO" w:eastAsia="es-CO"/>
              </w:rPr>
              <w:t>Dayana</w:t>
            </w:r>
            <w:proofErr w:type="spellEnd"/>
            <w:r w:rsidRPr="008120F5">
              <w:rPr>
                <w:rFonts w:ascii="Arial Narrow" w:eastAsia="Times New Roman" w:hAnsi="Arial Narrow" w:cs="Calibri"/>
                <w:color w:val="000000"/>
                <w:sz w:val="24"/>
                <w:lang w:val="es-CO" w:eastAsia="es-CO"/>
              </w:rPr>
              <w:t xml:space="preserve"> Katherine </w:t>
            </w:r>
            <w:proofErr w:type="spellStart"/>
            <w:r w:rsidRPr="008120F5">
              <w:rPr>
                <w:rFonts w:ascii="Arial Narrow" w:eastAsia="Times New Roman" w:hAnsi="Arial Narrow" w:cs="Calibri"/>
                <w:color w:val="000000"/>
                <w:sz w:val="24"/>
                <w:lang w:val="es-CO" w:eastAsia="es-CO"/>
              </w:rPr>
              <w:t>acc</w:t>
            </w:r>
            <w:proofErr w:type="spellEnd"/>
            <w:r w:rsidRPr="008120F5">
              <w:rPr>
                <w:rFonts w:ascii="Arial Narrow" w:eastAsia="Times New Roman" w:hAnsi="Arial Narrow" w:cs="Calibri"/>
                <w:color w:val="000000"/>
                <w:sz w:val="24"/>
                <w:lang w:val="es-CO" w:eastAsia="es-CO"/>
              </w:rPr>
              <w:t>. 30/05/2002</w:t>
            </w:r>
          </w:p>
        </w:tc>
        <w:tc>
          <w:tcPr>
            <w:tcW w:w="2410" w:type="dxa"/>
            <w:tcBorders>
              <w:top w:val="dotted" w:sz="4" w:space="0" w:color="auto"/>
              <w:left w:val="nil"/>
              <w:bottom w:val="single" w:sz="8" w:space="0" w:color="auto"/>
              <w:right w:val="nil"/>
            </w:tcBorders>
            <w:shd w:val="clear" w:color="auto" w:fill="auto"/>
            <w:vAlign w:val="bottom"/>
            <w:hideMark/>
          </w:tcPr>
          <w:p w:rsidR="005E2853" w:rsidRPr="008120F5" w:rsidRDefault="005E2853" w:rsidP="009C08DF">
            <w:pPr>
              <w:rPr>
                <w:rFonts w:ascii="Arial Narrow" w:eastAsia="Times New Roman" w:hAnsi="Arial Narrow" w:cs="Calibri"/>
                <w:color w:val="000000"/>
                <w:sz w:val="24"/>
                <w:lang w:val="es-CO" w:eastAsia="es-CO"/>
              </w:rPr>
            </w:pPr>
            <w:r w:rsidRPr="008120F5">
              <w:rPr>
                <w:rFonts w:ascii="Arial Narrow" w:eastAsia="Times New Roman" w:hAnsi="Arial Narrow" w:cs="Calibri"/>
                <w:color w:val="000000"/>
                <w:sz w:val="24"/>
                <w:lang w:val="es-CO" w:eastAsia="es-CO"/>
              </w:rPr>
              <w:t>Trámite de 2a instancia</w:t>
            </w:r>
          </w:p>
        </w:tc>
        <w:tc>
          <w:tcPr>
            <w:tcW w:w="1559" w:type="dxa"/>
            <w:tcBorders>
              <w:top w:val="dotted" w:sz="4" w:space="0" w:color="auto"/>
              <w:left w:val="nil"/>
              <w:bottom w:val="single" w:sz="8" w:space="0" w:color="auto"/>
              <w:right w:val="nil"/>
            </w:tcBorders>
            <w:shd w:val="clear" w:color="auto" w:fill="auto"/>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$70.000.000</w:t>
            </w:r>
            <w:r w:rsidRPr="008120F5">
              <w:rPr>
                <w:rFonts w:ascii="Arial Narrow" w:eastAsia="Times New Roman" w:hAnsi="Arial Narrow" w:cs="Calibri"/>
                <w:color w:val="000000"/>
                <w:sz w:val="24"/>
                <w:lang w:val="es-CO" w:eastAsia="es-CO"/>
              </w:rPr>
              <w:t> </w:t>
            </w:r>
          </w:p>
        </w:tc>
        <w:tc>
          <w:tcPr>
            <w:tcW w:w="1418" w:type="dxa"/>
            <w:tcBorders>
              <w:top w:val="dotted" w:sz="4" w:space="0" w:color="auto"/>
              <w:left w:val="nil"/>
              <w:bottom w:val="single" w:sz="8" w:space="0" w:color="auto"/>
              <w:right w:val="single" w:sz="8" w:space="0" w:color="auto"/>
            </w:tcBorders>
            <w:shd w:val="clear" w:color="auto" w:fill="auto"/>
            <w:noWrap/>
            <w:vAlign w:val="bottom"/>
            <w:hideMark/>
          </w:tcPr>
          <w:p w:rsidR="005E2853" w:rsidRPr="008120F5" w:rsidRDefault="005E2853" w:rsidP="009C08DF">
            <w:pPr>
              <w:jc w:val="right"/>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90%</w:t>
            </w:r>
            <w:r w:rsidRPr="008120F5">
              <w:rPr>
                <w:rFonts w:ascii="Arial Narrow" w:eastAsia="Times New Roman" w:hAnsi="Arial Narrow" w:cs="Calibri"/>
                <w:color w:val="000000"/>
                <w:sz w:val="24"/>
                <w:lang w:val="es-CO" w:eastAsia="es-CO"/>
              </w:rPr>
              <w:t> </w:t>
            </w:r>
          </w:p>
        </w:tc>
      </w:tr>
    </w:tbl>
    <w:p w:rsidR="005E2853" w:rsidRPr="00ED5410" w:rsidRDefault="005E2853" w:rsidP="005E2853">
      <w:pPr>
        <w:rPr>
          <w:rFonts w:ascii="Arial Narrow" w:hAnsi="Arial Narrow"/>
          <w:sz w:val="24"/>
          <w:szCs w:val="25"/>
        </w:rPr>
      </w:pPr>
    </w:p>
    <w:p w:rsidR="005E2853" w:rsidRPr="00ED5410" w:rsidRDefault="005E2853" w:rsidP="005E2853">
      <w:pPr>
        <w:rPr>
          <w:rFonts w:ascii="Arial Narrow" w:eastAsia="Times New Roman" w:hAnsi="Arial Narrow" w:cs="Calibri"/>
          <w:color w:val="000000"/>
          <w:sz w:val="24"/>
          <w:lang w:val="es-CO" w:eastAsia="es-CO"/>
        </w:rPr>
      </w:pPr>
      <w:r w:rsidRPr="00ED5410">
        <w:rPr>
          <w:rFonts w:ascii="Arial Narrow" w:hAnsi="Arial Narrow"/>
          <w:sz w:val="24"/>
          <w:szCs w:val="25"/>
        </w:rPr>
        <w:t xml:space="preserve">Se observa que es preciso registrar una obligación exigible por </w:t>
      </w:r>
      <w:r w:rsidRPr="00ED5410">
        <w:rPr>
          <w:rFonts w:ascii="Arial Narrow" w:eastAsia="Times New Roman" w:hAnsi="Arial Narrow" w:cs="Calibri"/>
          <w:color w:val="000000"/>
          <w:sz w:val="24"/>
          <w:lang w:val="es-CO" w:eastAsia="es-CO"/>
        </w:rPr>
        <w:t>$</w:t>
      </w:r>
      <w:r w:rsidRPr="008120F5">
        <w:rPr>
          <w:rFonts w:ascii="Arial Narrow" w:eastAsia="Times New Roman" w:hAnsi="Arial Narrow" w:cs="Calibri"/>
          <w:color w:val="000000"/>
          <w:sz w:val="24"/>
          <w:lang w:val="es-CO" w:eastAsia="es-CO"/>
        </w:rPr>
        <w:t>2</w:t>
      </w:r>
      <w:r w:rsidRPr="00ED5410">
        <w:rPr>
          <w:rFonts w:ascii="Arial Narrow" w:eastAsia="Times New Roman" w:hAnsi="Arial Narrow" w:cs="Calibri"/>
          <w:color w:val="000000"/>
          <w:sz w:val="24"/>
          <w:lang w:val="es-CO" w:eastAsia="es-CO"/>
        </w:rPr>
        <w:t>.</w:t>
      </w:r>
      <w:r w:rsidRPr="008120F5">
        <w:rPr>
          <w:rFonts w:ascii="Arial Narrow" w:eastAsia="Times New Roman" w:hAnsi="Arial Narrow" w:cs="Calibri"/>
          <w:color w:val="000000"/>
          <w:sz w:val="24"/>
          <w:lang w:val="es-CO" w:eastAsia="es-CO"/>
        </w:rPr>
        <w:t>865</w:t>
      </w:r>
      <w:r w:rsidRPr="00ED5410">
        <w:rPr>
          <w:rFonts w:ascii="Arial Narrow" w:eastAsia="Times New Roman" w:hAnsi="Arial Narrow" w:cs="Calibri"/>
          <w:color w:val="000000"/>
          <w:sz w:val="24"/>
          <w:lang w:val="es-CO" w:eastAsia="es-CO"/>
        </w:rPr>
        <w:t>.</w:t>
      </w:r>
      <w:r w:rsidRPr="008120F5">
        <w:rPr>
          <w:rFonts w:ascii="Arial Narrow" w:eastAsia="Times New Roman" w:hAnsi="Arial Narrow" w:cs="Calibri"/>
          <w:color w:val="000000"/>
          <w:sz w:val="24"/>
          <w:lang w:val="es-CO" w:eastAsia="es-CO"/>
        </w:rPr>
        <w:t>980</w:t>
      </w:r>
      <w:r w:rsidRPr="00ED5410">
        <w:rPr>
          <w:rFonts w:ascii="Arial Narrow" w:eastAsia="Times New Roman" w:hAnsi="Arial Narrow" w:cs="Calibri"/>
          <w:color w:val="000000"/>
          <w:sz w:val="24"/>
          <w:lang w:val="es-CO" w:eastAsia="es-CO"/>
        </w:rPr>
        <w:t xml:space="preserve"> a favor de </w:t>
      </w:r>
      <w:proofErr w:type="spellStart"/>
      <w:r w:rsidRPr="00ED5410">
        <w:rPr>
          <w:rFonts w:ascii="Arial Narrow" w:eastAsia="Times New Roman" w:hAnsi="Arial Narrow" w:cs="Calibri"/>
          <w:color w:val="000000"/>
          <w:sz w:val="24"/>
          <w:lang w:val="es-CO" w:eastAsia="es-CO"/>
        </w:rPr>
        <w:t>Auber</w:t>
      </w:r>
      <w:proofErr w:type="spellEnd"/>
      <w:r w:rsidRPr="00ED5410">
        <w:rPr>
          <w:rFonts w:ascii="Arial Narrow" w:eastAsia="Times New Roman" w:hAnsi="Arial Narrow" w:cs="Calibri"/>
          <w:color w:val="000000"/>
          <w:sz w:val="24"/>
          <w:lang w:val="es-CO" w:eastAsia="es-CO"/>
        </w:rPr>
        <w:t xml:space="preserve"> Enrique Araujo Santiago en el grupo 4 por tratarse de un acreedor civil. Los procesos por responsabilidad médica tienen muy pocas posibilidades de fallo en contra por cuanto, si alguna responsabilidad cabe, será de la ESE Municipal, que también es demandada, así como en el accidente del Bus </w:t>
      </w:r>
      <w:proofErr w:type="spellStart"/>
      <w:r w:rsidRPr="00ED5410">
        <w:rPr>
          <w:rFonts w:ascii="Arial Narrow" w:eastAsia="Times New Roman" w:hAnsi="Arial Narrow" w:cs="Calibri"/>
          <w:color w:val="000000"/>
          <w:sz w:val="24"/>
          <w:lang w:val="es-CO" w:eastAsia="es-CO"/>
        </w:rPr>
        <w:t>Flotahuila</w:t>
      </w:r>
      <w:proofErr w:type="spellEnd"/>
      <w:r w:rsidRPr="00ED5410">
        <w:rPr>
          <w:rFonts w:ascii="Arial Narrow" w:eastAsia="Times New Roman" w:hAnsi="Arial Narrow" w:cs="Calibri"/>
          <w:color w:val="000000"/>
          <w:sz w:val="24"/>
          <w:lang w:val="es-CO" w:eastAsia="es-CO"/>
        </w:rPr>
        <w:t xml:space="preserve">. </w:t>
      </w:r>
    </w:p>
    <w:p w:rsidR="005E2853" w:rsidRPr="00ED5410" w:rsidRDefault="005E2853" w:rsidP="005E2853">
      <w:pPr>
        <w:rPr>
          <w:rFonts w:ascii="Arial Narrow" w:eastAsia="Times New Roman" w:hAnsi="Arial Narrow" w:cs="Calibri"/>
          <w:color w:val="000000"/>
          <w:sz w:val="24"/>
          <w:lang w:val="es-CO" w:eastAsia="es-CO"/>
        </w:rPr>
      </w:pPr>
    </w:p>
    <w:p w:rsidR="005E2853" w:rsidRPr="00ED5410" w:rsidRDefault="005E2853" w:rsidP="005E2853">
      <w:pPr>
        <w:rPr>
          <w:rFonts w:ascii="Arial Narrow" w:eastAsia="Times New Roman" w:hAnsi="Arial Narrow" w:cs="Calibri"/>
          <w:color w:val="000000"/>
          <w:sz w:val="24"/>
          <w:lang w:val="es-CO" w:eastAsia="es-CO"/>
        </w:rPr>
      </w:pPr>
      <w:r w:rsidRPr="00ED5410">
        <w:rPr>
          <w:rFonts w:ascii="Arial Narrow" w:eastAsia="Times New Roman" w:hAnsi="Arial Narrow" w:cs="Calibri"/>
          <w:color w:val="000000"/>
          <w:sz w:val="24"/>
          <w:lang w:val="es-CO" w:eastAsia="es-CO"/>
        </w:rPr>
        <w:t>No sucede lo mismo con el proceso de Ilia España que cursa la 2ª instancia con fallo en contra y pendiente de fijar fecha para audiencia de conciliación. Para este efecto el Municipio realizó el análisis correspondiente en el Comité de Conciliación y Defensa Judicial, quien conceptuó a favor de la conciliación. Queda pendiente de que se autorice la conciliación en el marco del Acuerdo de Reestructuración de Pasivos.</w:t>
      </w:r>
    </w:p>
    <w:p w:rsidR="005E2853" w:rsidRPr="00ED5410" w:rsidRDefault="005E2853" w:rsidP="005E2853">
      <w:pPr>
        <w:rPr>
          <w:rFonts w:ascii="Arial Narrow" w:eastAsia="Times New Roman" w:hAnsi="Arial Narrow" w:cs="Calibri"/>
          <w:color w:val="000000"/>
          <w:sz w:val="24"/>
          <w:lang w:val="es-CO" w:eastAsia="es-CO"/>
        </w:rPr>
      </w:pPr>
    </w:p>
    <w:p w:rsidR="005E2853" w:rsidRPr="00ED5410" w:rsidRDefault="005E2853" w:rsidP="005E2853">
      <w:pPr>
        <w:rPr>
          <w:rFonts w:ascii="Arial Narrow" w:hAnsi="Arial Narrow"/>
          <w:sz w:val="24"/>
          <w:szCs w:val="25"/>
        </w:rPr>
      </w:pPr>
    </w:p>
    <w:p w:rsidR="005E2853" w:rsidRPr="00ED5410" w:rsidRDefault="005E2853" w:rsidP="005E2853">
      <w:pPr>
        <w:pStyle w:val="Prrafodelista"/>
        <w:numPr>
          <w:ilvl w:val="0"/>
          <w:numId w:val="2"/>
        </w:numPr>
        <w:spacing w:after="0" w:line="240" w:lineRule="auto"/>
        <w:contextualSpacing w:val="0"/>
        <w:rPr>
          <w:rFonts w:ascii="Arial Narrow" w:hAnsi="Arial Narrow"/>
          <w:szCs w:val="25"/>
        </w:rPr>
      </w:pPr>
      <w:r w:rsidRPr="00ED5410">
        <w:rPr>
          <w:rFonts w:ascii="Arial Narrow" w:hAnsi="Arial Narrow"/>
          <w:szCs w:val="25"/>
        </w:rPr>
        <w:t>ACCIONES ANTE LA JUSTICIA ORDINARIA LABORAL</w:t>
      </w:r>
    </w:p>
    <w:p w:rsidR="005E2853" w:rsidRPr="00ED5410" w:rsidRDefault="005E2853" w:rsidP="005E2853">
      <w:pPr>
        <w:rPr>
          <w:rFonts w:ascii="Arial Narrow" w:hAnsi="Arial Narrow"/>
          <w:sz w:val="24"/>
          <w:szCs w:val="25"/>
        </w:rPr>
      </w:pPr>
    </w:p>
    <w:tbl>
      <w:tblPr>
        <w:tblW w:w="12915" w:type="dxa"/>
        <w:tblInd w:w="55" w:type="dxa"/>
        <w:tblCellMar>
          <w:left w:w="70" w:type="dxa"/>
          <w:right w:w="70" w:type="dxa"/>
        </w:tblCellMar>
        <w:tblLook w:val="04A0"/>
      </w:tblPr>
      <w:tblGrid>
        <w:gridCol w:w="1433"/>
        <w:gridCol w:w="946"/>
        <w:gridCol w:w="2172"/>
        <w:gridCol w:w="1701"/>
        <w:gridCol w:w="3119"/>
        <w:gridCol w:w="1701"/>
        <w:gridCol w:w="1843"/>
      </w:tblGrid>
      <w:tr w:rsidR="005E2853" w:rsidRPr="00ED5410" w:rsidTr="009C08DF">
        <w:trPr>
          <w:trHeight w:val="630"/>
        </w:trPr>
        <w:tc>
          <w:tcPr>
            <w:tcW w:w="1433" w:type="dxa"/>
            <w:tcBorders>
              <w:top w:val="single" w:sz="8" w:space="0" w:color="auto"/>
              <w:left w:val="single" w:sz="8" w:space="0" w:color="auto"/>
              <w:bottom w:val="single" w:sz="4" w:space="0" w:color="auto"/>
              <w:right w:val="nil"/>
            </w:tcBorders>
            <w:shd w:val="clear" w:color="auto" w:fill="auto"/>
            <w:vAlign w:val="center"/>
            <w:hideMark/>
          </w:tcPr>
          <w:p w:rsidR="005E2853" w:rsidRPr="00860C6A" w:rsidRDefault="005E2853" w:rsidP="009C08DF">
            <w:pPr>
              <w:jc w:val="cente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Rad.</w:t>
            </w:r>
          </w:p>
        </w:tc>
        <w:tc>
          <w:tcPr>
            <w:tcW w:w="946" w:type="dxa"/>
            <w:tcBorders>
              <w:top w:val="single" w:sz="8" w:space="0" w:color="auto"/>
              <w:left w:val="nil"/>
              <w:bottom w:val="single" w:sz="4" w:space="0" w:color="auto"/>
              <w:right w:val="nil"/>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proofErr w:type="spellStart"/>
            <w:r w:rsidRPr="00860C6A">
              <w:rPr>
                <w:rFonts w:ascii="Arial Narrow" w:eastAsia="Times New Roman" w:hAnsi="Arial Narrow" w:cs="Calibri"/>
                <w:b/>
                <w:bCs/>
                <w:color w:val="000000"/>
                <w:sz w:val="24"/>
                <w:szCs w:val="24"/>
                <w:lang w:val="es-CO" w:eastAsia="es-CO"/>
              </w:rPr>
              <w:t>Juzg</w:t>
            </w:r>
            <w:proofErr w:type="spellEnd"/>
            <w:r w:rsidRPr="00860C6A">
              <w:rPr>
                <w:rFonts w:ascii="Arial Narrow" w:eastAsia="Times New Roman" w:hAnsi="Arial Narrow" w:cs="Calibri"/>
                <w:b/>
                <w:bCs/>
                <w:color w:val="000000"/>
                <w:sz w:val="24"/>
                <w:szCs w:val="24"/>
                <w:lang w:val="es-CO" w:eastAsia="es-CO"/>
              </w:rPr>
              <w:t>.</w:t>
            </w:r>
          </w:p>
        </w:tc>
        <w:tc>
          <w:tcPr>
            <w:tcW w:w="2172" w:type="dxa"/>
            <w:tcBorders>
              <w:top w:val="single" w:sz="8" w:space="0" w:color="auto"/>
              <w:left w:val="nil"/>
              <w:bottom w:val="single" w:sz="4" w:space="0" w:color="auto"/>
              <w:right w:val="nil"/>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Demandante</w:t>
            </w:r>
          </w:p>
        </w:tc>
        <w:tc>
          <w:tcPr>
            <w:tcW w:w="1701" w:type="dxa"/>
            <w:tcBorders>
              <w:top w:val="single" w:sz="8" w:space="0" w:color="auto"/>
              <w:left w:val="nil"/>
              <w:bottom w:val="single" w:sz="4" w:space="0" w:color="auto"/>
              <w:right w:val="nil"/>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Asunto</w:t>
            </w:r>
          </w:p>
        </w:tc>
        <w:tc>
          <w:tcPr>
            <w:tcW w:w="3119" w:type="dxa"/>
            <w:tcBorders>
              <w:top w:val="single" w:sz="8" w:space="0" w:color="auto"/>
              <w:left w:val="nil"/>
              <w:bottom w:val="single" w:sz="4" w:space="0" w:color="auto"/>
              <w:right w:val="nil"/>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Estado</w:t>
            </w:r>
          </w:p>
        </w:tc>
        <w:tc>
          <w:tcPr>
            <w:tcW w:w="1701" w:type="dxa"/>
            <w:tcBorders>
              <w:top w:val="single" w:sz="8" w:space="0" w:color="auto"/>
              <w:left w:val="nil"/>
              <w:bottom w:val="single" w:sz="4" w:space="0" w:color="auto"/>
              <w:right w:val="nil"/>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Cuantía estimada</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5E2853" w:rsidRPr="00860C6A" w:rsidRDefault="005E2853" w:rsidP="009C08DF">
            <w:pPr>
              <w:rPr>
                <w:rFonts w:ascii="Arial Narrow" w:eastAsia="Times New Roman" w:hAnsi="Arial Narrow" w:cs="Calibri"/>
                <w:b/>
                <w:bCs/>
                <w:color w:val="000000"/>
                <w:sz w:val="24"/>
                <w:szCs w:val="24"/>
                <w:lang w:val="es-CO" w:eastAsia="es-CO"/>
              </w:rPr>
            </w:pPr>
            <w:r w:rsidRPr="00860C6A">
              <w:rPr>
                <w:rFonts w:ascii="Arial Narrow" w:eastAsia="Times New Roman" w:hAnsi="Arial Narrow" w:cs="Calibri"/>
                <w:b/>
                <w:bCs/>
                <w:color w:val="000000"/>
                <w:sz w:val="24"/>
                <w:szCs w:val="24"/>
                <w:lang w:val="es-CO" w:eastAsia="es-CO"/>
              </w:rPr>
              <w:t>% de fallo a favor</w:t>
            </w:r>
          </w:p>
        </w:tc>
      </w:tr>
      <w:tr w:rsidR="005E2853" w:rsidRPr="00ED5410" w:rsidTr="009C08DF">
        <w:trPr>
          <w:trHeight w:val="239"/>
        </w:trPr>
        <w:tc>
          <w:tcPr>
            <w:tcW w:w="1433" w:type="dxa"/>
            <w:tcBorders>
              <w:top w:val="single" w:sz="4" w:space="0" w:color="auto"/>
              <w:left w:val="single" w:sz="4" w:space="0" w:color="auto"/>
              <w:bottom w:val="dotted" w:sz="4" w:space="0" w:color="auto"/>
            </w:tcBorders>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2008-00443</w:t>
            </w:r>
          </w:p>
        </w:tc>
        <w:tc>
          <w:tcPr>
            <w:tcW w:w="946" w:type="dxa"/>
            <w:tcBorders>
              <w:top w:val="single"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ED5410">
              <w:rPr>
                <w:rFonts w:ascii="Arial Narrow" w:eastAsia="Times New Roman" w:hAnsi="Arial Narrow" w:cs="Calibri"/>
                <w:color w:val="000000"/>
                <w:sz w:val="24"/>
                <w:lang w:val="es-CO" w:eastAsia="es-CO"/>
              </w:rPr>
              <w:t>Ú.</w:t>
            </w:r>
            <w:r w:rsidRPr="00860C6A">
              <w:rPr>
                <w:rFonts w:ascii="Arial Narrow" w:eastAsia="Times New Roman" w:hAnsi="Arial Narrow" w:cs="Calibri"/>
                <w:color w:val="000000"/>
                <w:sz w:val="24"/>
                <w:lang w:val="es-CO" w:eastAsia="es-CO"/>
              </w:rPr>
              <w:t>Lab</w:t>
            </w:r>
            <w:proofErr w:type="spellEnd"/>
            <w:r w:rsidRPr="00ED5410">
              <w:rPr>
                <w:rFonts w:ascii="Arial Narrow" w:eastAsia="Times New Roman" w:hAnsi="Arial Narrow" w:cs="Calibri"/>
                <w:color w:val="000000"/>
                <w:sz w:val="24"/>
                <w:lang w:val="es-CO" w:eastAsia="es-CO"/>
              </w:rPr>
              <w:t>.</w:t>
            </w:r>
          </w:p>
        </w:tc>
        <w:tc>
          <w:tcPr>
            <w:tcW w:w="2172" w:type="dxa"/>
            <w:tcBorders>
              <w:top w:val="single"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Hernando Villegas C</w:t>
            </w:r>
            <w:r w:rsidRPr="00ED5410">
              <w:rPr>
                <w:rFonts w:ascii="Arial Narrow" w:eastAsia="Times New Roman" w:hAnsi="Arial Narrow" w:cs="Calibri"/>
                <w:color w:val="000000"/>
                <w:sz w:val="24"/>
                <w:lang w:val="es-CO" w:eastAsia="es-CO"/>
              </w:rPr>
              <w:t>.</w:t>
            </w:r>
          </w:p>
        </w:tc>
        <w:tc>
          <w:tcPr>
            <w:tcW w:w="1701" w:type="dxa"/>
            <w:tcBorders>
              <w:top w:val="single"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Pensión</w:t>
            </w:r>
          </w:p>
        </w:tc>
        <w:tc>
          <w:tcPr>
            <w:tcW w:w="3119" w:type="dxa"/>
            <w:tcBorders>
              <w:top w:val="single"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En </w:t>
            </w:r>
            <w:r w:rsidRPr="00ED5410">
              <w:rPr>
                <w:rFonts w:ascii="Arial Narrow" w:eastAsia="Times New Roman" w:hAnsi="Arial Narrow" w:cs="Calibri"/>
                <w:color w:val="000000"/>
                <w:sz w:val="24"/>
                <w:lang w:val="es-CO" w:eastAsia="es-CO"/>
              </w:rPr>
              <w:t xml:space="preserve">2ª </w:t>
            </w:r>
            <w:r w:rsidRPr="00860C6A">
              <w:rPr>
                <w:rFonts w:ascii="Arial Narrow" w:eastAsia="Times New Roman" w:hAnsi="Arial Narrow" w:cs="Calibri"/>
                <w:color w:val="000000"/>
                <w:sz w:val="24"/>
                <w:lang w:val="es-CO" w:eastAsia="es-CO"/>
              </w:rPr>
              <w:t xml:space="preserve"> instancia con fallo a favor</w:t>
            </w:r>
          </w:p>
        </w:tc>
        <w:tc>
          <w:tcPr>
            <w:tcW w:w="1701" w:type="dxa"/>
            <w:tcBorders>
              <w:top w:val="single" w:sz="4" w:space="0" w:color="auto"/>
              <w:bottom w:val="dotted"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$ 10,000,000</w:t>
            </w:r>
          </w:p>
        </w:tc>
        <w:tc>
          <w:tcPr>
            <w:tcW w:w="1843" w:type="dxa"/>
            <w:tcBorders>
              <w:top w:val="single" w:sz="4" w:space="0" w:color="auto"/>
              <w:bottom w:val="dotted" w:sz="4" w:space="0" w:color="auto"/>
              <w:right w:val="single"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5</w:t>
            </w:r>
            <w:r w:rsidRPr="00ED5410">
              <w:rPr>
                <w:rFonts w:ascii="Arial Narrow" w:eastAsia="Times New Roman" w:hAnsi="Arial Narrow" w:cs="Calibri"/>
                <w:color w:val="000000"/>
                <w:sz w:val="24"/>
                <w:lang w:val="es-CO" w:eastAsia="es-CO"/>
              </w:rPr>
              <w:t>%</w:t>
            </w:r>
          </w:p>
        </w:tc>
      </w:tr>
      <w:tr w:rsidR="005E2853" w:rsidRPr="00ED5410" w:rsidTr="009C08DF">
        <w:trPr>
          <w:trHeight w:val="93"/>
        </w:trPr>
        <w:tc>
          <w:tcPr>
            <w:tcW w:w="1433" w:type="dxa"/>
            <w:tcBorders>
              <w:top w:val="dotted" w:sz="4" w:space="0" w:color="auto"/>
              <w:left w:val="single" w:sz="4" w:space="0" w:color="auto"/>
              <w:bottom w:val="dotted" w:sz="4" w:space="0" w:color="auto"/>
            </w:tcBorders>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2010-00058</w:t>
            </w:r>
          </w:p>
        </w:tc>
        <w:tc>
          <w:tcPr>
            <w:tcW w:w="946" w:type="dxa"/>
            <w:tcBorders>
              <w:top w:val="dotted"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ED5410">
              <w:rPr>
                <w:rFonts w:ascii="Arial Narrow" w:eastAsia="Times New Roman" w:hAnsi="Arial Narrow" w:cs="Calibri"/>
                <w:color w:val="000000"/>
                <w:sz w:val="24"/>
                <w:lang w:val="es-CO" w:eastAsia="es-CO"/>
              </w:rPr>
              <w:t>Ú.</w:t>
            </w:r>
            <w:r w:rsidRPr="00860C6A">
              <w:rPr>
                <w:rFonts w:ascii="Arial Narrow" w:eastAsia="Times New Roman" w:hAnsi="Arial Narrow" w:cs="Calibri"/>
                <w:color w:val="000000"/>
                <w:sz w:val="24"/>
                <w:lang w:val="es-CO" w:eastAsia="es-CO"/>
              </w:rPr>
              <w:t>Lab</w:t>
            </w:r>
            <w:proofErr w:type="spellEnd"/>
            <w:r w:rsidRPr="00ED5410">
              <w:rPr>
                <w:rFonts w:ascii="Arial Narrow" w:eastAsia="Times New Roman" w:hAnsi="Arial Narrow" w:cs="Calibri"/>
                <w:color w:val="000000"/>
                <w:sz w:val="24"/>
                <w:lang w:val="es-CO" w:eastAsia="es-CO"/>
              </w:rPr>
              <w:t>.</w:t>
            </w:r>
          </w:p>
        </w:tc>
        <w:tc>
          <w:tcPr>
            <w:tcW w:w="2172" w:type="dxa"/>
            <w:tcBorders>
              <w:top w:val="dotted"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Jesús </w:t>
            </w:r>
            <w:proofErr w:type="spellStart"/>
            <w:r w:rsidRPr="00860C6A">
              <w:rPr>
                <w:rFonts w:ascii="Arial Narrow" w:eastAsia="Times New Roman" w:hAnsi="Arial Narrow" w:cs="Calibri"/>
                <w:color w:val="000000"/>
                <w:sz w:val="24"/>
                <w:lang w:val="es-CO" w:eastAsia="es-CO"/>
              </w:rPr>
              <w:t>Jainer</w:t>
            </w:r>
            <w:proofErr w:type="spellEnd"/>
            <w:r w:rsidRPr="00860C6A">
              <w:rPr>
                <w:rFonts w:ascii="Arial Narrow" w:eastAsia="Times New Roman" w:hAnsi="Arial Narrow" w:cs="Calibri"/>
                <w:color w:val="000000"/>
                <w:sz w:val="24"/>
                <w:lang w:val="es-CO" w:eastAsia="es-CO"/>
              </w:rPr>
              <w:t xml:space="preserve"> Guaca </w:t>
            </w:r>
          </w:p>
        </w:tc>
        <w:tc>
          <w:tcPr>
            <w:tcW w:w="1701" w:type="dxa"/>
            <w:tcBorders>
              <w:top w:val="dotted"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Contrato realidad</w:t>
            </w:r>
          </w:p>
        </w:tc>
        <w:tc>
          <w:tcPr>
            <w:tcW w:w="3119" w:type="dxa"/>
            <w:tcBorders>
              <w:top w:val="dotted" w:sz="4" w:space="0" w:color="auto"/>
              <w:bottom w:val="dotted"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xml:space="preserve">En </w:t>
            </w:r>
            <w:r w:rsidRPr="00ED5410">
              <w:rPr>
                <w:rFonts w:ascii="Arial Narrow" w:eastAsia="Times New Roman" w:hAnsi="Arial Narrow" w:cs="Calibri"/>
                <w:color w:val="000000"/>
                <w:sz w:val="24"/>
                <w:lang w:val="es-CO" w:eastAsia="es-CO"/>
              </w:rPr>
              <w:t xml:space="preserve">2ª </w:t>
            </w:r>
            <w:r w:rsidRPr="00860C6A">
              <w:rPr>
                <w:rFonts w:ascii="Arial Narrow" w:eastAsia="Times New Roman" w:hAnsi="Arial Narrow" w:cs="Calibri"/>
                <w:color w:val="000000"/>
                <w:sz w:val="24"/>
                <w:lang w:val="es-CO" w:eastAsia="es-CO"/>
              </w:rPr>
              <w:t>instancia con fallo en contra</w:t>
            </w:r>
          </w:p>
        </w:tc>
        <w:tc>
          <w:tcPr>
            <w:tcW w:w="1701" w:type="dxa"/>
            <w:tcBorders>
              <w:top w:val="dotted" w:sz="4" w:space="0" w:color="auto"/>
              <w:bottom w:val="dotted"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$ 2,500,000</w:t>
            </w:r>
          </w:p>
        </w:tc>
        <w:tc>
          <w:tcPr>
            <w:tcW w:w="1843" w:type="dxa"/>
            <w:tcBorders>
              <w:top w:val="dotted" w:sz="4" w:space="0" w:color="auto"/>
              <w:bottom w:val="dotted" w:sz="4" w:space="0" w:color="auto"/>
              <w:right w:val="single"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80</w:t>
            </w:r>
            <w:r w:rsidRPr="00ED5410">
              <w:rPr>
                <w:rFonts w:ascii="Arial Narrow" w:eastAsia="Times New Roman" w:hAnsi="Arial Narrow" w:cs="Calibri"/>
                <w:color w:val="000000"/>
                <w:sz w:val="24"/>
                <w:lang w:val="es-CO" w:eastAsia="es-CO"/>
              </w:rPr>
              <w:t>%</w:t>
            </w:r>
          </w:p>
        </w:tc>
      </w:tr>
      <w:tr w:rsidR="005E2853" w:rsidRPr="00ED5410" w:rsidTr="009C08DF">
        <w:trPr>
          <w:trHeight w:val="255"/>
        </w:trPr>
        <w:tc>
          <w:tcPr>
            <w:tcW w:w="1433" w:type="dxa"/>
            <w:tcBorders>
              <w:top w:val="dotted" w:sz="4" w:space="0" w:color="auto"/>
              <w:left w:val="single" w:sz="4" w:space="0" w:color="auto"/>
              <w:bottom w:val="single" w:sz="4" w:space="0" w:color="auto"/>
            </w:tcBorders>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2011-00146</w:t>
            </w:r>
          </w:p>
        </w:tc>
        <w:tc>
          <w:tcPr>
            <w:tcW w:w="946" w:type="dxa"/>
            <w:tcBorders>
              <w:top w:val="dotted" w:sz="4" w:space="0" w:color="auto"/>
              <w:bottom w:val="single"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ED5410">
              <w:rPr>
                <w:rFonts w:ascii="Arial Narrow" w:eastAsia="Times New Roman" w:hAnsi="Arial Narrow" w:cs="Calibri"/>
                <w:color w:val="000000"/>
                <w:sz w:val="24"/>
                <w:lang w:val="es-CO" w:eastAsia="es-CO"/>
              </w:rPr>
              <w:t>Ú.</w:t>
            </w:r>
            <w:r w:rsidRPr="00860C6A">
              <w:rPr>
                <w:rFonts w:ascii="Arial Narrow" w:eastAsia="Times New Roman" w:hAnsi="Arial Narrow" w:cs="Calibri"/>
                <w:color w:val="000000"/>
                <w:sz w:val="24"/>
                <w:lang w:val="es-CO" w:eastAsia="es-CO"/>
              </w:rPr>
              <w:t>Lab</w:t>
            </w:r>
            <w:proofErr w:type="spellEnd"/>
            <w:r w:rsidRPr="00ED5410">
              <w:rPr>
                <w:rFonts w:ascii="Arial Narrow" w:eastAsia="Times New Roman" w:hAnsi="Arial Narrow" w:cs="Calibri"/>
                <w:color w:val="000000"/>
                <w:sz w:val="24"/>
                <w:lang w:val="es-CO" w:eastAsia="es-CO"/>
              </w:rPr>
              <w:t>.</w:t>
            </w:r>
          </w:p>
        </w:tc>
        <w:tc>
          <w:tcPr>
            <w:tcW w:w="2172" w:type="dxa"/>
            <w:tcBorders>
              <w:top w:val="dotted" w:sz="4" w:space="0" w:color="auto"/>
              <w:bottom w:val="single"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860C6A">
              <w:rPr>
                <w:rFonts w:ascii="Arial Narrow" w:eastAsia="Times New Roman" w:hAnsi="Arial Narrow" w:cs="Calibri"/>
                <w:color w:val="000000"/>
                <w:sz w:val="24"/>
                <w:lang w:val="es-CO" w:eastAsia="es-CO"/>
              </w:rPr>
              <w:t>Baudelino</w:t>
            </w:r>
            <w:proofErr w:type="spellEnd"/>
            <w:r w:rsidRPr="00860C6A">
              <w:rPr>
                <w:rFonts w:ascii="Arial Narrow" w:eastAsia="Times New Roman" w:hAnsi="Arial Narrow" w:cs="Calibri"/>
                <w:color w:val="000000"/>
                <w:sz w:val="24"/>
                <w:lang w:val="es-CO" w:eastAsia="es-CO"/>
              </w:rPr>
              <w:t xml:space="preserve"> Muñoz</w:t>
            </w:r>
          </w:p>
        </w:tc>
        <w:tc>
          <w:tcPr>
            <w:tcW w:w="1701" w:type="dxa"/>
            <w:tcBorders>
              <w:top w:val="dotted" w:sz="4" w:space="0" w:color="auto"/>
              <w:bottom w:val="single"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Pensión</w:t>
            </w:r>
          </w:p>
        </w:tc>
        <w:tc>
          <w:tcPr>
            <w:tcW w:w="3119" w:type="dxa"/>
            <w:tcBorders>
              <w:top w:val="dotted" w:sz="4" w:space="0" w:color="auto"/>
              <w:bottom w:val="single" w:sz="4" w:space="0" w:color="auto"/>
            </w:tcBorders>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En pruebas</w:t>
            </w:r>
          </w:p>
        </w:tc>
        <w:tc>
          <w:tcPr>
            <w:tcW w:w="1701" w:type="dxa"/>
            <w:tcBorders>
              <w:top w:val="dotted" w:sz="4" w:space="0" w:color="auto"/>
              <w:bottom w:val="single"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$ 10,000,000</w:t>
            </w:r>
          </w:p>
        </w:tc>
        <w:tc>
          <w:tcPr>
            <w:tcW w:w="1843" w:type="dxa"/>
            <w:tcBorders>
              <w:top w:val="dotted" w:sz="4" w:space="0" w:color="auto"/>
              <w:bottom w:val="single" w:sz="4" w:space="0" w:color="auto"/>
              <w:right w:val="single" w:sz="4" w:space="0" w:color="auto"/>
            </w:tcBorders>
            <w:shd w:val="clear" w:color="auto" w:fill="auto"/>
            <w:noWrap/>
            <w:vAlign w:val="bottom"/>
            <w:hideMark/>
          </w:tcPr>
          <w:p w:rsidR="005E2853" w:rsidRPr="00860C6A" w:rsidRDefault="005E2853" w:rsidP="009C08DF">
            <w:pPr>
              <w:jc w:val="right"/>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70</w:t>
            </w:r>
            <w:r w:rsidRPr="00ED5410">
              <w:rPr>
                <w:rFonts w:ascii="Arial Narrow" w:eastAsia="Times New Roman" w:hAnsi="Arial Narrow" w:cs="Calibri"/>
                <w:color w:val="000000"/>
                <w:sz w:val="24"/>
                <w:lang w:val="es-CO" w:eastAsia="es-CO"/>
              </w:rPr>
              <w:t>%</w:t>
            </w:r>
          </w:p>
        </w:tc>
      </w:tr>
    </w:tbl>
    <w:p w:rsidR="005E2853" w:rsidRPr="00ED5410" w:rsidRDefault="005E2853" w:rsidP="005E2853">
      <w:pPr>
        <w:rPr>
          <w:rFonts w:ascii="Arial Narrow" w:hAnsi="Arial Narrow"/>
          <w:sz w:val="24"/>
          <w:szCs w:val="25"/>
        </w:rPr>
      </w:pPr>
    </w:p>
    <w:p w:rsidR="005E2853" w:rsidRPr="00ED5410" w:rsidRDefault="005E2853" w:rsidP="005E2853">
      <w:pPr>
        <w:rPr>
          <w:rFonts w:ascii="Arial Narrow" w:hAnsi="Arial Narrow"/>
          <w:sz w:val="24"/>
          <w:szCs w:val="25"/>
        </w:rPr>
      </w:pPr>
      <w:r w:rsidRPr="00ED5410">
        <w:rPr>
          <w:rFonts w:ascii="Arial Narrow" w:hAnsi="Arial Narrow"/>
          <w:sz w:val="24"/>
          <w:szCs w:val="25"/>
        </w:rPr>
        <w:t xml:space="preserve">Se registra como novedad el proceso iniciado por </w:t>
      </w:r>
      <w:proofErr w:type="spellStart"/>
      <w:r w:rsidRPr="00860C6A">
        <w:rPr>
          <w:rFonts w:ascii="Arial Narrow" w:eastAsia="Times New Roman" w:hAnsi="Arial Narrow" w:cs="Calibri"/>
          <w:color w:val="000000"/>
          <w:sz w:val="24"/>
          <w:lang w:val="es-CO" w:eastAsia="es-CO"/>
        </w:rPr>
        <w:t>Baudelino</w:t>
      </w:r>
      <w:proofErr w:type="spellEnd"/>
      <w:r w:rsidRPr="00860C6A">
        <w:rPr>
          <w:rFonts w:ascii="Arial Narrow" w:eastAsia="Times New Roman" w:hAnsi="Arial Narrow" w:cs="Calibri"/>
          <w:color w:val="000000"/>
          <w:sz w:val="24"/>
          <w:lang w:val="es-CO" w:eastAsia="es-CO"/>
        </w:rPr>
        <w:t xml:space="preserve"> Muñoz</w:t>
      </w:r>
      <w:r w:rsidRPr="00ED5410">
        <w:rPr>
          <w:rFonts w:ascii="Arial Narrow" w:eastAsia="Times New Roman" w:hAnsi="Arial Narrow" w:cs="Calibri"/>
          <w:color w:val="000000"/>
          <w:sz w:val="24"/>
          <w:lang w:val="es-CO" w:eastAsia="es-CO"/>
        </w:rPr>
        <w:t xml:space="preserve"> que debe ser registrado contablemente en contingentes.</w:t>
      </w:r>
    </w:p>
    <w:p w:rsidR="005E2853" w:rsidRPr="00ED5410" w:rsidRDefault="005E2853" w:rsidP="005E2853">
      <w:pPr>
        <w:rPr>
          <w:rFonts w:ascii="Arial Narrow" w:hAnsi="Arial Narrow"/>
          <w:sz w:val="24"/>
          <w:szCs w:val="25"/>
        </w:rPr>
      </w:pPr>
    </w:p>
    <w:p w:rsidR="005E2853" w:rsidRPr="00ED5410" w:rsidRDefault="005E2853" w:rsidP="005E2853">
      <w:pPr>
        <w:pStyle w:val="Prrafodelista"/>
        <w:numPr>
          <w:ilvl w:val="0"/>
          <w:numId w:val="2"/>
        </w:numPr>
        <w:spacing w:after="0" w:line="240" w:lineRule="auto"/>
        <w:contextualSpacing w:val="0"/>
        <w:rPr>
          <w:rFonts w:ascii="Arial Narrow" w:hAnsi="Arial Narrow"/>
          <w:szCs w:val="25"/>
        </w:rPr>
      </w:pPr>
      <w:r w:rsidRPr="00ED5410">
        <w:rPr>
          <w:rFonts w:ascii="Arial Narrow" w:hAnsi="Arial Narrow"/>
          <w:szCs w:val="25"/>
        </w:rPr>
        <w:t>ACCIONES DE REPETICIÓN</w:t>
      </w:r>
    </w:p>
    <w:p w:rsidR="005E2853" w:rsidRPr="00ED5410" w:rsidRDefault="005E2853" w:rsidP="005E2853">
      <w:pPr>
        <w:rPr>
          <w:rFonts w:ascii="Arial Narrow" w:hAnsi="Arial Narrow"/>
          <w:sz w:val="24"/>
          <w:szCs w:val="25"/>
        </w:rPr>
      </w:pPr>
    </w:p>
    <w:tbl>
      <w:tblPr>
        <w:tblW w:w="12489" w:type="dxa"/>
        <w:tblInd w:w="55" w:type="dxa"/>
        <w:tblBorders>
          <w:top w:val="single" w:sz="4" w:space="0" w:color="auto"/>
          <w:left w:val="single" w:sz="4" w:space="0" w:color="auto"/>
          <w:bottom w:val="single" w:sz="8" w:space="0" w:color="auto"/>
          <w:right w:val="single" w:sz="8" w:space="0" w:color="auto"/>
          <w:insideH w:val="dotted" w:sz="4" w:space="0" w:color="auto"/>
        </w:tblBorders>
        <w:tblCellMar>
          <w:left w:w="70" w:type="dxa"/>
          <w:right w:w="70" w:type="dxa"/>
        </w:tblCellMar>
        <w:tblLook w:val="04A0"/>
      </w:tblPr>
      <w:tblGrid>
        <w:gridCol w:w="1480"/>
        <w:gridCol w:w="2363"/>
        <w:gridCol w:w="3685"/>
        <w:gridCol w:w="2268"/>
        <w:gridCol w:w="2693"/>
      </w:tblGrid>
      <w:tr w:rsidR="005E2853" w:rsidRPr="00ED5410" w:rsidTr="009C08DF">
        <w:trPr>
          <w:trHeight w:val="300"/>
        </w:trPr>
        <w:tc>
          <w:tcPr>
            <w:tcW w:w="1480" w:type="dxa"/>
            <w:shd w:val="clear" w:color="auto" w:fill="auto"/>
            <w:vAlign w:val="bottom"/>
            <w:hideMark/>
          </w:tcPr>
          <w:p w:rsidR="005E2853" w:rsidRPr="00860C6A" w:rsidRDefault="005E2853" w:rsidP="009C08DF">
            <w:pPr>
              <w:jc w:val="cente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Rad.</w:t>
            </w:r>
          </w:p>
        </w:tc>
        <w:tc>
          <w:tcPr>
            <w:tcW w:w="2363"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proofErr w:type="spellStart"/>
            <w:r w:rsidRPr="00860C6A">
              <w:rPr>
                <w:rFonts w:ascii="Arial Narrow" w:eastAsia="Times New Roman" w:hAnsi="Arial Narrow" w:cs="Calibri"/>
                <w:color w:val="000000"/>
                <w:sz w:val="24"/>
                <w:lang w:val="es-CO" w:eastAsia="es-CO"/>
              </w:rPr>
              <w:t>Juzg</w:t>
            </w:r>
            <w:proofErr w:type="spellEnd"/>
            <w:r w:rsidRPr="00860C6A">
              <w:rPr>
                <w:rFonts w:ascii="Arial Narrow" w:eastAsia="Times New Roman" w:hAnsi="Arial Narrow" w:cs="Calibri"/>
                <w:color w:val="000000"/>
                <w:sz w:val="24"/>
                <w:lang w:val="es-CO" w:eastAsia="es-CO"/>
              </w:rPr>
              <w:t>.</w:t>
            </w:r>
          </w:p>
        </w:tc>
        <w:tc>
          <w:tcPr>
            <w:tcW w:w="3685"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Demandante</w:t>
            </w:r>
          </w:p>
        </w:tc>
        <w:tc>
          <w:tcPr>
            <w:tcW w:w="2268"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Asunto</w:t>
            </w:r>
          </w:p>
        </w:tc>
        <w:tc>
          <w:tcPr>
            <w:tcW w:w="2693" w:type="dxa"/>
            <w:shd w:val="clear" w:color="auto" w:fill="auto"/>
            <w:vAlign w:val="bottom"/>
            <w:hideMark/>
          </w:tcPr>
          <w:p w:rsidR="005E2853" w:rsidRPr="00860C6A" w:rsidRDefault="005E2853" w:rsidP="009C08DF">
            <w:pPr>
              <w:rPr>
                <w:rFonts w:ascii="Arial Narrow" w:eastAsia="Times New Roman" w:hAnsi="Arial Narrow" w:cs="Calibri"/>
                <w:color w:val="000000"/>
                <w:sz w:val="24"/>
                <w:lang w:val="es-CO" w:eastAsia="es-CO"/>
              </w:rPr>
            </w:pPr>
            <w:r w:rsidRPr="00860C6A">
              <w:rPr>
                <w:rFonts w:ascii="Arial Narrow" w:eastAsia="Times New Roman" w:hAnsi="Arial Narrow" w:cs="Calibri"/>
                <w:color w:val="000000"/>
                <w:sz w:val="24"/>
                <w:lang w:val="es-CO" w:eastAsia="es-CO"/>
              </w:rPr>
              <w:t>Estado</w:t>
            </w:r>
          </w:p>
        </w:tc>
      </w:tr>
      <w:tr w:rsidR="005E2853" w:rsidRPr="00ED5410" w:rsidTr="009C08DF">
        <w:trPr>
          <w:trHeight w:val="300"/>
        </w:trPr>
        <w:tc>
          <w:tcPr>
            <w:tcW w:w="1480" w:type="dxa"/>
            <w:shd w:val="clear" w:color="auto" w:fill="auto"/>
            <w:vAlign w:val="bottom"/>
            <w:hideMark/>
          </w:tcPr>
          <w:p w:rsidR="005E2853" w:rsidRPr="00140DF7" w:rsidRDefault="005E2853" w:rsidP="009C08DF">
            <w:pPr>
              <w:jc w:val="cente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2008-00476</w:t>
            </w:r>
          </w:p>
        </w:tc>
        <w:tc>
          <w:tcPr>
            <w:tcW w:w="2363"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 xml:space="preserve">2 </w:t>
            </w:r>
            <w:proofErr w:type="spellStart"/>
            <w:r w:rsidRPr="00140DF7">
              <w:rPr>
                <w:rFonts w:ascii="Arial Narrow" w:eastAsia="Times New Roman" w:hAnsi="Arial Narrow" w:cs="Calibri"/>
                <w:color w:val="000000"/>
                <w:sz w:val="24"/>
                <w:lang w:val="es-CO" w:eastAsia="es-CO"/>
              </w:rPr>
              <w:t>Adm</w:t>
            </w:r>
            <w:proofErr w:type="spellEnd"/>
            <w:r w:rsidRPr="00140DF7">
              <w:rPr>
                <w:rFonts w:ascii="Arial Narrow" w:eastAsia="Times New Roman" w:hAnsi="Arial Narrow" w:cs="Calibri"/>
                <w:color w:val="000000"/>
                <w:sz w:val="24"/>
                <w:lang w:val="es-CO" w:eastAsia="es-CO"/>
              </w:rPr>
              <w:t>.</w:t>
            </w:r>
          </w:p>
        </w:tc>
        <w:tc>
          <w:tcPr>
            <w:tcW w:w="3685"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proofErr w:type="spellStart"/>
            <w:r w:rsidRPr="00140DF7">
              <w:rPr>
                <w:rFonts w:ascii="Arial Narrow" w:eastAsia="Times New Roman" w:hAnsi="Arial Narrow" w:cs="Calibri"/>
                <w:color w:val="000000"/>
                <w:sz w:val="24"/>
                <w:lang w:val="es-CO" w:eastAsia="es-CO"/>
              </w:rPr>
              <w:t>MelquisedethAchury</w:t>
            </w:r>
            <w:proofErr w:type="spellEnd"/>
            <w:r w:rsidRPr="00140DF7">
              <w:rPr>
                <w:rFonts w:ascii="Arial Narrow" w:eastAsia="Times New Roman" w:hAnsi="Arial Narrow" w:cs="Calibri"/>
                <w:color w:val="000000"/>
                <w:sz w:val="24"/>
                <w:lang w:val="es-CO" w:eastAsia="es-CO"/>
              </w:rPr>
              <w:t xml:space="preserve"> Gómez y otros</w:t>
            </w:r>
          </w:p>
        </w:tc>
        <w:tc>
          <w:tcPr>
            <w:tcW w:w="2268"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Por condena laboral</w:t>
            </w:r>
          </w:p>
        </w:tc>
        <w:tc>
          <w:tcPr>
            <w:tcW w:w="2693"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En pruebas</w:t>
            </w:r>
          </w:p>
        </w:tc>
      </w:tr>
      <w:tr w:rsidR="005E2853" w:rsidRPr="00ED5410" w:rsidTr="009C08DF">
        <w:trPr>
          <w:trHeight w:val="93"/>
        </w:trPr>
        <w:tc>
          <w:tcPr>
            <w:tcW w:w="1480" w:type="dxa"/>
            <w:shd w:val="clear" w:color="auto" w:fill="auto"/>
            <w:vAlign w:val="bottom"/>
            <w:hideMark/>
          </w:tcPr>
          <w:p w:rsidR="005E2853" w:rsidRPr="00140DF7" w:rsidRDefault="005E2853" w:rsidP="009C08DF">
            <w:pPr>
              <w:jc w:val="cente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2008-00480</w:t>
            </w:r>
          </w:p>
        </w:tc>
        <w:tc>
          <w:tcPr>
            <w:tcW w:w="2363"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 xml:space="preserve">T. </w:t>
            </w:r>
            <w:proofErr w:type="spellStart"/>
            <w:r w:rsidRPr="00140DF7">
              <w:rPr>
                <w:rFonts w:ascii="Arial Narrow" w:eastAsia="Times New Roman" w:hAnsi="Arial Narrow" w:cs="Calibri"/>
                <w:color w:val="000000"/>
                <w:sz w:val="24"/>
                <w:lang w:val="es-CO" w:eastAsia="es-CO"/>
              </w:rPr>
              <w:t>Adm</w:t>
            </w:r>
            <w:proofErr w:type="spellEnd"/>
            <w:r w:rsidRPr="00140DF7">
              <w:rPr>
                <w:rFonts w:ascii="Arial Narrow" w:eastAsia="Times New Roman" w:hAnsi="Arial Narrow" w:cs="Calibri"/>
                <w:color w:val="000000"/>
                <w:sz w:val="24"/>
                <w:lang w:val="es-CO" w:eastAsia="es-CO"/>
              </w:rPr>
              <w:t>.</w:t>
            </w:r>
          </w:p>
        </w:tc>
        <w:tc>
          <w:tcPr>
            <w:tcW w:w="3685"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proofErr w:type="spellStart"/>
            <w:r w:rsidRPr="00140DF7">
              <w:rPr>
                <w:rFonts w:ascii="Arial Narrow" w:eastAsia="Times New Roman" w:hAnsi="Arial Narrow" w:cs="Calibri"/>
                <w:color w:val="000000"/>
                <w:sz w:val="24"/>
                <w:lang w:val="es-CO" w:eastAsia="es-CO"/>
              </w:rPr>
              <w:t>MelquisedethAchury</w:t>
            </w:r>
            <w:proofErr w:type="spellEnd"/>
            <w:r w:rsidRPr="00140DF7">
              <w:rPr>
                <w:rFonts w:ascii="Arial Narrow" w:eastAsia="Times New Roman" w:hAnsi="Arial Narrow" w:cs="Calibri"/>
                <w:color w:val="000000"/>
                <w:sz w:val="24"/>
                <w:lang w:val="es-CO" w:eastAsia="es-CO"/>
              </w:rPr>
              <w:t xml:space="preserve"> Gómez</w:t>
            </w:r>
          </w:p>
        </w:tc>
        <w:tc>
          <w:tcPr>
            <w:tcW w:w="2268"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Por condena laboral</w:t>
            </w:r>
          </w:p>
        </w:tc>
        <w:tc>
          <w:tcPr>
            <w:tcW w:w="2693" w:type="dxa"/>
            <w:shd w:val="clear" w:color="auto" w:fill="auto"/>
            <w:vAlign w:val="bottom"/>
            <w:hideMark/>
          </w:tcPr>
          <w:p w:rsidR="005E2853" w:rsidRPr="00140DF7" w:rsidRDefault="005E2853" w:rsidP="009C08DF">
            <w:pPr>
              <w:rPr>
                <w:rFonts w:ascii="Arial Narrow" w:eastAsia="Times New Roman" w:hAnsi="Arial Narrow" w:cs="Calibri"/>
                <w:color w:val="000000"/>
                <w:sz w:val="24"/>
                <w:lang w:val="es-CO" w:eastAsia="es-CO"/>
              </w:rPr>
            </w:pPr>
            <w:r w:rsidRPr="00140DF7">
              <w:rPr>
                <w:rFonts w:ascii="Arial Narrow" w:eastAsia="Times New Roman" w:hAnsi="Arial Narrow" w:cs="Calibri"/>
                <w:color w:val="000000"/>
                <w:sz w:val="24"/>
                <w:lang w:val="es-CO" w:eastAsia="es-CO"/>
              </w:rPr>
              <w:t>Pendiente de sentencia</w:t>
            </w:r>
          </w:p>
        </w:tc>
      </w:tr>
    </w:tbl>
    <w:p w:rsidR="005E2853" w:rsidRDefault="005E2853" w:rsidP="005E2853">
      <w:pPr>
        <w:rPr>
          <w:rFonts w:ascii="Arial Narrow" w:hAnsi="Arial Narrow"/>
          <w:sz w:val="24"/>
          <w:szCs w:val="25"/>
        </w:rPr>
      </w:pPr>
    </w:p>
    <w:p w:rsidR="005E2853" w:rsidRDefault="005E2853" w:rsidP="005E2853">
      <w:pPr>
        <w:rPr>
          <w:rFonts w:ascii="Arial Narrow" w:hAnsi="Arial Narrow"/>
          <w:sz w:val="24"/>
          <w:szCs w:val="25"/>
        </w:rPr>
      </w:pPr>
      <w:r>
        <w:rPr>
          <w:rFonts w:ascii="Arial Narrow" w:hAnsi="Arial Narrow"/>
          <w:sz w:val="24"/>
          <w:szCs w:val="25"/>
        </w:rPr>
        <w:lastRenderedPageBreak/>
        <w:t>Si bien no tienen relevancia para efectos del Acuerdo de Reestructuración de pasivos, se mencionan para dejar completo, de esta manera, la totalidad de procesos judiciales de los cuales hace parte el Municipio de Isnos.</w:t>
      </w:r>
    </w:p>
    <w:p w:rsidR="005E2853" w:rsidRDefault="005E2853" w:rsidP="005E2853">
      <w:pPr>
        <w:rPr>
          <w:rFonts w:ascii="Arial Narrow" w:hAnsi="Arial Narrow"/>
          <w:sz w:val="24"/>
          <w:szCs w:val="25"/>
        </w:rPr>
      </w:pPr>
    </w:p>
    <w:p w:rsidR="005E2853" w:rsidRPr="005A07FC" w:rsidRDefault="005E2853" w:rsidP="005E2853">
      <w:pPr>
        <w:rPr>
          <w:rFonts w:ascii="Arial Narrow" w:hAnsi="Arial Narrow"/>
          <w:b/>
          <w:sz w:val="24"/>
          <w:szCs w:val="25"/>
        </w:rPr>
      </w:pPr>
      <w:r w:rsidRPr="005A07FC">
        <w:rPr>
          <w:rFonts w:ascii="Arial Narrow" w:hAnsi="Arial Narrow"/>
          <w:b/>
          <w:sz w:val="24"/>
          <w:szCs w:val="25"/>
        </w:rPr>
        <w:t>ACCIONES CONTABLES</w:t>
      </w:r>
    </w:p>
    <w:p w:rsidR="005E2853" w:rsidRPr="005A07FC" w:rsidRDefault="005E2853" w:rsidP="005E2853">
      <w:pPr>
        <w:pStyle w:val="Prrafodelista"/>
        <w:numPr>
          <w:ilvl w:val="0"/>
          <w:numId w:val="3"/>
        </w:numPr>
        <w:spacing w:after="0" w:line="240" w:lineRule="auto"/>
        <w:contextualSpacing w:val="0"/>
        <w:rPr>
          <w:rFonts w:ascii="Arial Narrow" w:hAnsi="Arial Narrow"/>
          <w:szCs w:val="25"/>
        </w:rPr>
      </w:pPr>
      <w:r w:rsidRPr="005A07FC">
        <w:rPr>
          <w:rFonts w:ascii="Arial Narrow" w:hAnsi="Arial Narrow"/>
          <w:szCs w:val="25"/>
        </w:rPr>
        <w:t>Eliminar los registros de los contingentes en los procesos que se han fallado a favor.</w:t>
      </w:r>
    </w:p>
    <w:p w:rsidR="005E2853" w:rsidRPr="005A07FC" w:rsidRDefault="005E2853" w:rsidP="005E2853">
      <w:pPr>
        <w:pStyle w:val="Prrafodelista"/>
        <w:numPr>
          <w:ilvl w:val="0"/>
          <w:numId w:val="3"/>
        </w:numPr>
        <w:spacing w:after="0" w:line="240" w:lineRule="auto"/>
        <w:contextualSpacing w:val="0"/>
        <w:rPr>
          <w:rFonts w:ascii="Arial Narrow" w:hAnsi="Arial Narrow" w:cs="Calibri"/>
          <w:color w:val="000000"/>
          <w:lang w:val="es-CO" w:eastAsia="es-CO"/>
        </w:rPr>
      </w:pPr>
      <w:r w:rsidRPr="005A07FC">
        <w:rPr>
          <w:rFonts w:ascii="Arial Narrow" w:hAnsi="Arial Narrow"/>
          <w:szCs w:val="25"/>
        </w:rPr>
        <w:t xml:space="preserve">Ingresar el proceso de </w:t>
      </w:r>
      <w:proofErr w:type="spellStart"/>
      <w:r w:rsidRPr="005A07FC">
        <w:rPr>
          <w:rFonts w:ascii="Arial Narrow" w:hAnsi="Arial Narrow" w:cs="Calibri"/>
          <w:color w:val="000000"/>
          <w:lang w:val="es-CO" w:eastAsia="es-CO"/>
        </w:rPr>
        <w:t>Baudelino</w:t>
      </w:r>
      <w:proofErr w:type="spellEnd"/>
      <w:r w:rsidRPr="005A07FC">
        <w:rPr>
          <w:rFonts w:ascii="Arial Narrow" w:hAnsi="Arial Narrow" w:cs="Calibri"/>
          <w:color w:val="000000"/>
          <w:lang w:val="es-CO" w:eastAsia="es-CO"/>
        </w:rPr>
        <w:t xml:space="preserve"> Muñoz en el registro de contingentes.</w:t>
      </w:r>
    </w:p>
    <w:p w:rsidR="005E2853" w:rsidRPr="005A07FC" w:rsidRDefault="005E2853" w:rsidP="005E2853">
      <w:pPr>
        <w:pStyle w:val="Prrafodelista"/>
        <w:numPr>
          <w:ilvl w:val="0"/>
          <w:numId w:val="3"/>
        </w:numPr>
        <w:spacing w:after="0" w:line="240" w:lineRule="auto"/>
        <w:contextualSpacing w:val="0"/>
        <w:rPr>
          <w:rFonts w:ascii="Arial Narrow" w:hAnsi="Arial Narrow"/>
          <w:szCs w:val="25"/>
        </w:rPr>
      </w:pPr>
      <w:r w:rsidRPr="005A07FC">
        <w:rPr>
          <w:rFonts w:ascii="Arial Narrow" w:hAnsi="Arial Narrow" w:cs="Calibri"/>
          <w:color w:val="000000"/>
          <w:lang w:val="es-CO" w:eastAsia="es-CO"/>
        </w:rPr>
        <w:t xml:space="preserve">Registrar como obligación exigible en el grupo 4 el valor de $2.865.980 a favor de </w:t>
      </w:r>
      <w:proofErr w:type="spellStart"/>
      <w:r w:rsidRPr="005A07FC">
        <w:rPr>
          <w:rFonts w:ascii="Arial Narrow" w:hAnsi="Arial Narrow" w:cs="Calibri"/>
          <w:color w:val="000000"/>
          <w:lang w:val="es-CO" w:eastAsia="es-CO"/>
        </w:rPr>
        <w:t>Auber</w:t>
      </w:r>
      <w:proofErr w:type="spellEnd"/>
      <w:r w:rsidRPr="005A07FC">
        <w:rPr>
          <w:rFonts w:ascii="Arial Narrow" w:hAnsi="Arial Narrow" w:cs="Calibri"/>
          <w:color w:val="000000"/>
          <w:lang w:val="es-CO" w:eastAsia="es-CO"/>
        </w:rPr>
        <w:t xml:space="preserve"> Enrique Araujo Santiago.</w:t>
      </w:r>
    </w:p>
    <w:p w:rsidR="005E2853" w:rsidRDefault="005E2853" w:rsidP="005E2853">
      <w:pPr>
        <w:rPr>
          <w:rFonts w:ascii="Arial Narrow" w:hAnsi="Arial Narrow"/>
          <w:szCs w:val="25"/>
        </w:rPr>
      </w:pPr>
    </w:p>
    <w:p w:rsidR="005E2853" w:rsidRPr="005A07FC" w:rsidRDefault="005E2853" w:rsidP="005E2853">
      <w:pPr>
        <w:rPr>
          <w:rFonts w:ascii="Arial Narrow" w:hAnsi="Arial Narrow"/>
          <w:b/>
          <w:szCs w:val="25"/>
        </w:rPr>
      </w:pPr>
      <w:r w:rsidRPr="005A07FC">
        <w:rPr>
          <w:rFonts w:ascii="Arial Narrow" w:hAnsi="Arial Narrow"/>
          <w:b/>
          <w:szCs w:val="25"/>
        </w:rPr>
        <w:t>DEPURACIÓN DEL REGISTRO DE OBLIGACIONES POTENCIALES</w:t>
      </w:r>
    </w:p>
    <w:p w:rsidR="005E2853" w:rsidRDefault="005E2853" w:rsidP="005E2853">
      <w:pPr>
        <w:rPr>
          <w:rFonts w:ascii="Arial Narrow" w:hAnsi="Arial Narrow"/>
          <w:szCs w:val="25"/>
        </w:rPr>
      </w:pPr>
      <w:r>
        <w:rPr>
          <w:rFonts w:ascii="Arial Narrow" w:hAnsi="Arial Narrow"/>
          <w:szCs w:val="25"/>
        </w:rPr>
        <w:t>Obligaciones con UNIMEC y COMCAJA: El Municipio encontró que la caducidad contractual impedía liquidar los contratos que pudieran existir con éstas entidades y que en consecuencia las obligaciones no eran susceptibles de cancelación.</w:t>
      </w:r>
    </w:p>
    <w:p w:rsidR="005E2853" w:rsidRPr="00272AF1" w:rsidRDefault="005E2853" w:rsidP="005E2853">
      <w:pPr>
        <w:rPr>
          <w:rFonts w:ascii="Arial Narrow" w:hAnsi="Arial Narrow"/>
          <w:szCs w:val="25"/>
        </w:rPr>
      </w:pPr>
      <w:r w:rsidRPr="00C71EB6">
        <w:rPr>
          <w:rFonts w:ascii="Arial Narrow" w:hAnsi="Arial Narrow"/>
          <w:szCs w:val="25"/>
        </w:rPr>
        <w:t xml:space="preserve">Aguas del Huila S.A. </w:t>
      </w:r>
      <w:proofErr w:type="spellStart"/>
      <w:r w:rsidRPr="00C71EB6">
        <w:rPr>
          <w:rFonts w:ascii="Arial Narrow" w:hAnsi="Arial Narrow"/>
          <w:szCs w:val="25"/>
        </w:rPr>
        <w:t>E.S.P.</w:t>
      </w:r>
      <w:r w:rsidRPr="00272AF1">
        <w:rPr>
          <w:rFonts w:ascii="Arial Narrow" w:hAnsi="Arial Narrow"/>
          <w:szCs w:val="25"/>
        </w:rPr>
        <w:t>Artículo</w:t>
      </w:r>
      <w:proofErr w:type="spellEnd"/>
      <w:r w:rsidRPr="00272AF1">
        <w:rPr>
          <w:rFonts w:ascii="Arial Narrow" w:hAnsi="Arial Narrow"/>
          <w:szCs w:val="25"/>
        </w:rPr>
        <w:t xml:space="preserve"> 19. Partes en los acuerdos de reestructuración. Los acuerdos de reestructuración se negociarán y celebrarán entre los acreedores externos e internos de la empresa.</w:t>
      </w:r>
    </w:p>
    <w:p w:rsidR="005E2853" w:rsidRPr="00C71EB6" w:rsidRDefault="005E2853" w:rsidP="005E2853">
      <w:pPr>
        <w:rPr>
          <w:rFonts w:ascii="Arial Narrow" w:hAnsi="Arial Narrow"/>
          <w:szCs w:val="25"/>
        </w:rPr>
      </w:pPr>
      <w:r w:rsidRPr="00272AF1">
        <w:rPr>
          <w:rFonts w:ascii="Arial Narrow" w:hAnsi="Arial Narrow"/>
          <w:szCs w:val="25"/>
        </w:rPr>
        <w:t>Son acreedores externos los titulares de créditos ciertos que pertenezcan a una cualquiera de las cinco clases de créditos previstas en el Título XL del Libro Cuarto del Código Civil y demás normas legales que lo modifiquen y adicionen.</w:t>
      </w:r>
    </w:p>
    <w:p w:rsidR="005E2853" w:rsidRPr="00C71EB6" w:rsidRDefault="005E2853" w:rsidP="005E2853">
      <w:pPr>
        <w:rPr>
          <w:rFonts w:ascii="Arial Narrow" w:hAnsi="Arial Narrow"/>
          <w:szCs w:val="25"/>
        </w:rPr>
      </w:pPr>
    </w:p>
    <w:p w:rsidR="005E2853" w:rsidRPr="00C71EB6" w:rsidRDefault="005E2853" w:rsidP="005E2853">
      <w:pPr>
        <w:spacing w:line="240" w:lineRule="auto"/>
        <w:rPr>
          <w:rFonts w:ascii="Arial Narrow" w:hAnsi="Arial Narrow"/>
          <w:szCs w:val="25"/>
        </w:rPr>
      </w:pPr>
      <w:r w:rsidRPr="00C71EB6">
        <w:rPr>
          <w:rFonts w:ascii="Arial Narrow" w:hAnsi="Arial Narrow"/>
          <w:szCs w:val="25"/>
        </w:rPr>
        <w:t>Total Aguas del Huila S.A. E.S.P.</w:t>
      </w:r>
    </w:p>
    <w:p w:rsidR="005E2853" w:rsidRPr="00C71EB6" w:rsidRDefault="005E2853" w:rsidP="005E2853">
      <w:pPr>
        <w:spacing w:line="240" w:lineRule="auto"/>
        <w:rPr>
          <w:rFonts w:ascii="Arial Narrow" w:hAnsi="Arial Narrow"/>
          <w:szCs w:val="25"/>
        </w:rPr>
      </w:pPr>
      <w:r w:rsidRPr="00C71EB6">
        <w:rPr>
          <w:rFonts w:ascii="Arial Narrow" w:hAnsi="Arial Narrow"/>
          <w:szCs w:val="25"/>
        </w:rPr>
        <w:t>Internet Por Colombia S.A.</w:t>
      </w:r>
    </w:p>
    <w:p w:rsidR="005E2853" w:rsidRPr="00C71EB6" w:rsidRDefault="005E2853" w:rsidP="005E2853">
      <w:pPr>
        <w:spacing w:line="240" w:lineRule="auto"/>
        <w:rPr>
          <w:rFonts w:ascii="Arial Narrow" w:hAnsi="Arial Narrow"/>
          <w:szCs w:val="25"/>
        </w:rPr>
      </w:pPr>
      <w:r w:rsidRPr="00C71EB6">
        <w:rPr>
          <w:rFonts w:ascii="Arial Narrow" w:hAnsi="Arial Narrow"/>
          <w:szCs w:val="25"/>
        </w:rPr>
        <w:t>Total Internet Por Colombia S.A.</w:t>
      </w:r>
    </w:p>
    <w:p w:rsidR="005E2853" w:rsidRPr="00C71EB6" w:rsidRDefault="005E2853" w:rsidP="005E2853">
      <w:pPr>
        <w:spacing w:line="240" w:lineRule="auto"/>
        <w:rPr>
          <w:rFonts w:ascii="Arial Narrow" w:hAnsi="Arial Narrow"/>
          <w:szCs w:val="25"/>
        </w:rPr>
      </w:pPr>
      <w:proofErr w:type="spellStart"/>
      <w:r w:rsidRPr="00C71EB6">
        <w:rPr>
          <w:rFonts w:ascii="Arial Narrow" w:hAnsi="Arial Narrow"/>
          <w:szCs w:val="25"/>
        </w:rPr>
        <w:t>Unimec</w:t>
      </w:r>
      <w:proofErr w:type="spellEnd"/>
    </w:p>
    <w:p w:rsidR="00871E0F" w:rsidRDefault="005E2853" w:rsidP="005E2853">
      <w:pPr>
        <w:spacing w:line="240" w:lineRule="auto"/>
        <w:rPr>
          <w:rFonts w:ascii="Arial Narrow" w:hAnsi="Arial Narrow"/>
          <w:szCs w:val="25"/>
        </w:rPr>
        <w:sectPr w:rsidR="00871E0F" w:rsidSect="005E2853">
          <w:pgSz w:w="15840" w:h="12240" w:orient="landscape" w:code="1"/>
          <w:pgMar w:top="1701" w:right="1418" w:bottom="1701" w:left="1418" w:header="709" w:footer="709" w:gutter="0"/>
          <w:cols w:space="708"/>
          <w:docGrid w:linePitch="360"/>
        </w:sectPr>
      </w:pPr>
      <w:r w:rsidRPr="00C71EB6">
        <w:rPr>
          <w:rFonts w:ascii="Arial Narrow" w:hAnsi="Arial Narrow"/>
          <w:szCs w:val="25"/>
        </w:rPr>
        <w:t xml:space="preserve">Total </w:t>
      </w:r>
      <w:proofErr w:type="spellStart"/>
      <w:r w:rsidRPr="00C71EB6">
        <w:rPr>
          <w:rFonts w:ascii="Arial Narrow" w:hAnsi="Arial Narrow"/>
          <w:szCs w:val="25"/>
        </w:rPr>
        <w:t>Unimec</w:t>
      </w:r>
      <w:bookmarkStart w:id="0" w:name="_GoBack"/>
      <w:bookmarkEnd w:id="0"/>
      <w:proofErr w:type="spellEnd"/>
    </w:p>
    <w:p w:rsidR="005E2853" w:rsidRPr="00C71EB6" w:rsidRDefault="005E2853" w:rsidP="005E2853">
      <w:pPr>
        <w:spacing w:line="240" w:lineRule="auto"/>
        <w:rPr>
          <w:rFonts w:ascii="Arial Narrow" w:hAnsi="Arial Narrow"/>
          <w:szCs w:val="25"/>
        </w:rPr>
      </w:pPr>
    </w:p>
    <w:p w:rsidR="005E2853" w:rsidRPr="00C71EB6" w:rsidRDefault="005E2853" w:rsidP="005E2853">
      <w:pPr>
        <w:spacing w:line="240" w:lineRule="auto"/>
        <w:rPr>
          <w:rFonts w:ascii="Arial Narrow" w:hAnsi="Arial Narrow"/>
          <w:szCs w:val="25"/>
        </w:rPr>
      </w:pPr>
      <w:proofErr w:type="spellStart"/>
      <w:r w:rsidRPr="00C71EB6">
        <w:rPr>
          <w:rFonts w:ascii="Arial Narrow" w:hAnsi="Arial Narrow"/>
          <w:szCs w:val="25"/>
        </w:rPr>
        <w:t>Comcaja</w:t>
      </w:r>
      <w:proofErr w:type="spellEnd"/>
    </w:p>
    <w:p w:rsidR="005E2853" w:rsidRPr="00C71EB6" w:rsidRDefault="005E2853" w:rsidP="005E2853">
      <w:pPr>
        <w:spacing w:line="240" w:lineRule="auto"/>
        <w:rPr>
          <w:rFonts w:ascii="Arial Narrow" w:hAnsi="Arial Narrow"/>
          <w:szCs w:val="25"/>
        </w:rPr>
      </w:pPr>
      <w:r w:rsidRPr="00C71EB6">
        <w:rPr>
          <w:rFonts w:ascii="Arial Narrow" w:hAnsi="Arial Narrow"/>
          <w:szCs w:val="25"/>
        </w:rPr>
        <w:t xml:space="preserve">Total </w:t>
      </w:r>
      <w:proofErr w:type="spellStart"/>
      <w:r w:rsidRPr="00C71EB6">
        <w:rPr>
          <w:rFonts w:ascii="Arial Narrow" w:hAnsi="Arial Narrow"/>
          <w:szCs w:val="25"/>
        </w:rPr>
        <w:t>Comcaja</w:t>
      </w:r>
      <w:proofErr w:type="spellEnd"/>
    </w:p>
    <w:p w:rsidR="005E2853" w:rsidRPr="00C71EB6" w:rsidRDefault="005E2853" w:rsidP="005E2853">
      <w:pPr>
        <w:spacing w:line="240" w:lineRule="auto"/>
        <w:rPr>
          <w:rFonts w:ascii="Arial Narrow" w:hAnsi="Arial Narrow"/>
          <w:szCs w:val="25"/>
        </w:rPr>
      </w:pPr>
      <w:proofErr w:type="spellStart"/>
      <w:r w:rsidRPr="00C71EB6">
        <w:rPr>
          <w:rFonts w:ascii="Arial Narrow" w:hAnsi="Arial Narrow"/>
          <w:szCs w:val="25"/>
        </w:rPr>
        <w:t>Incovar</w:t>
      </w:r>
      <w:proofErr w:type="spellEnd"/>
      <w:r w:rsidRPr="00C71EB6">
        <w:rPr>
          <w:rFonts w:ascii="Arial Narrow" w:hAnsi="Arial Narrow"/>
          <w:szCs w:val="25"/>
        </w:rPr>
        <w:t xml:space="preserve"> o Juan Carlos Vargas</w:t>
      </w:r>
    </w:p>
    <w:p w:rsidR="005E2853" w:rsidRDefault="005E2853" w:rsidP="005E2853">
      <w:pPr>
        <w:spacing w:line="240" w:lineRule="auto"/>
        <w:rPr>
          <w:rFonts w:ascii="Arial Narrow" w:hAnsi="Arial Narrow"/>
          <w:szCs w:val="25"/>
        </w:rPr>
      </w:pPr>
      <w:r w:rsidRPr="00C71EB6">
        <w:rPr>
          <w:rFonts w:ascii="Arial Narrow" w:hAnsi="Arial Narrow"/>
          <w:szCs w:val="25"/>
        </w:rPr>
        <w:t xml:space="preserve">Total </w:t>
      </w:r>
      <w:proofErr w:type="spellStart"/>
      <w:r w:rsidRPr="00C71EB6">
        <w:rPr>
          <w:rFonts w:ascii="Arial Narrow" w:hAnsi="Arial Narrow"/>
          <w:szCs w:val="25"/>
        </w:rPr>
        <w:t>Incovar</w:t>
      </w:r>
      <w:proofErr w:type="spellEnd"/>
      <w:r w:rsidRPr="00C71EB6">
        <w:rPr>
          <w:rFonts w:ascii="Arial Narrow" w:hAnsi="Arial Narrow"/>
          <w:szCs w:val="25"/>
        </w:rPr>
        <w:t xml:space="preserve"> o Juan Carlos Vargas</w:t>
      </w:r>
    </w:p>
    <w:p w:rsidR="005E2853" w:rsidRDefault="005E2853" w:rsidP="005E2853">
      <w:pPr>
        <w:rPr>
          <w:rFonts w:ascii="Arial Narrow" w:hAnsi="Arial Narrow"/>
          <w:szCs w:val="25"/>
        </w:rPr>
      </w:pPr>
    </w:p>
    <w:p w:rsidR="005E2853" w:rsidRPr="00871E0F" w:rsidRDefault="00871E0F" w:rsidP="00871E0F">
      <w:pPr>
        <w:pStyle w:val="Prrafodelista"/>
        <w:jc w:val="both"/>
        <w:rPr>
          <w:rFonts w:ascii="Arial" w:hAnsi="Arial" w:cs="Arial"/>
          <w:sz w:val="24"/>
          <w:szCs w:val="24"/>
        </w:rPr>
      </w:pPr>
      <w:r>
        <w:rPr>
          <w:rFonts w:ascii="Arial" w:hAnsi="Arial" w:cs="Arial"/>
          <w:sz w:val="24"/>
          <w:szCs w:val="24"/>
        </w:rPr>
        <w:t xml:space="preserve">De lo anterior también hacen parte las actas parciales que desarrollaron los Jefes de Despacho denominados como Comité de Empalme y el comité de Empalme definido por la administración entrante. </w:t>
      </w:r>
    </w:p>
    <w:p w:rsidR="00472CB4" w:rsidRDefault="00472CB4" w:rsidP="00472CB4">
      <w:pPr>
        <w:pStyle w:val="Prrafodelista"/>
        <w:rPr>
          <w:rFonts w:ascii="Arial" w:hAnsi="Arial" w:cs="Arial"/>
          <w:b/>
          <w:sz w:val="24"/>
          <w:szCs w:val="24"/>
        </w:rPr>
      </w:pPr>
    </w:p>
    <w:p w:rsidR="005261F0" w:rsidRPr="00942DD5" w:rsidRDefault="005261F0" w:rsidP="005261F0">
      <w:pPr>
        <w:pStyle w:val="Prrafodelista"/>
        <w:rPr>
          <w:rFonts w:ascii="Arial" w:hAnsi="Arial" w:cs="Arial"/>
          <w:b/>
          <w:sz w:val="24"/>
          <w:szCs w:val="24"/>
        </w:rPr>
      </w:pPr>
    </w:p>
    <w:p w:rsidR="00D367D7" w:rsidRDefault="00D367D7"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r>
        <w:rPr>
          <w:rFonts w:ascii="Arial" w:hAnsi="Arial" w:cs="Arial"/>
          <w:b/>
          <w:sz w:val="24"/>
          <w:szCs w:val="24"/>
        </w:rPr>
        <w:t>En Constancia de la Presente firman.</w:t>
      </w: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p>
    <w:p w:rsidR="00FB227B" w:rsidRDefault="00FB227B" w:rsidP="00D367D7">
      <w:pPr>
        <w:pStyle w:val="Prrafodelista"/>
        <w:jc w:val="both"/>
        <w:rPr>
          <w:rFonts w:ascii="Arial" w:hAnsi="Arial" w:cs="Arial"/>
          <w:b/>
          <w:sz w:val="24"/>
          <w:szCs w:val="24"/>
        </w:rPr>
      </w:pPr>
      <w:r>
        <w:rPr>
          <w:rFonts w:ascii="Arial" w:hAnsi="Arial" w:cs="Arial"/>
          <w:b/>
          <w:sz w:val="24"/>
          <w:szCs w:val="24"/>
        </w:rPr>
        <w:t>HORACIO CAICEDO SAMBONY</w:t>
      </w:r>
    </w:p>
    <w:p w:rsidR="00FB227B" w:rsidRDefault="00FB227B" w:rsidP="00D367D7">
      <w:pPr>
        <w:pStyle w:val="Prrafodelista"/>
        <w:jc w:val="both"/>
        <w:rPr>
          <w:rFonts w:ascii="Arial" w:hAnsi="Arial" w:cs="Arial"/>
          <w:b/>
          <w:sz w:val="24"/>
          <w:szCs w:val="24"/>
        </w:rPr>
      </w:pPr>
      <w:r>
        <w:rPr>
          <w:rFonts w:ascii="Arial" w:hAnsi="Arial" w:cs="Arial"/>
          <w:b/>
          <w:sz w:val="24"/>
          <w:szCs w:val="24"/>
        </w:rPr>
        <w:t>Representante Legal 2011 - 2012</w:t>
      </w:r>
    </w:p>
    <w:p w:rsidR="00FB227B" w:rsidRDefault="00FB227B" w:rsidP="00D367D7">
      <w:pPr>
        <w:pStyle w:val="Prrafodelista"/>
        <w:jc w:val="both"/>
        <w:rPr>
          <w:rFonts w:ascii="Arial" w:hAnsi="Arial" w:cs="Arial"/>
          <w:b/>
          <w:sz w:val="24"/>
          <w:szCs w:val="24"/>
        </w:rPr>
      </w:pPr>
    </w:p>
    <w:p w:rsidR="00FB227B" w:rsidRPr="00D367D7" w:rsidRDefault="00FB227B" w:rsidP="00D367D7">
      <w:pPr>
        <w:pStyle w:val="Prrafodelista"/>
        <w:jc w:val="both"/>
        <w:rPr>
          <w:rFonts w:ascii="Arial" w:hAnsi="Arial" w:cs="Arial"/>
          <w:b/>
          <w:sz w:val="24"/>
          <w:szCs w:val="24"/>
        </w:rPr>
      </w:pPr>
    </w:p>
    <w:sectPr w:rsidR="00FB227B" w:rsidRPr="00D367D7" w:rsidSect="00871E0F">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7E74"/>
    <w:multiLevelType w:val="hybridMultilevel"/>
    <w:tmpl w:val="B1B271C4"/>
    <w:lvl w:ilvl="0" w:tplc="45EE0F06">
      <w:start w:val="2"/>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2A1CFB"/>
    <w:multiLevelType w:val="hybridMultilevel"/>
    <w:tmpl w:val="79C03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CD30791"/>
    <w:multiLevelType w:val="hybridMultilevel"/>
    <w:tmpl w:val="4AB0A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10CB"/>
    <w:rsid w:val="000F5F90"/>
    <w:rsid w:val="00186EC7"/>
    <w:rsid w:val="001F45CF"/>
    <w:rsid w:val="002737BC"/>
    <w:rsid w:val="002765BE"/>
    <w:rsid w:val="002A0593"/>
    <w:rsid w:val="002F1B2E"/>
    <w:rsid w:val="003A10CB"/>
    <w:rsid w:val="003A780F"/>
    <w:rsid w:val="003B5BBD"/>
    <w:rsid w:val="004219D0"/>
    <w:rsid w:val="00472CB4"/>
    <w:rsid w:val="005261F0"/>
    <w:rsid w:val="0054448C"/>
    <w:rsid w:val="005E2853"/>
    <w:rsid w:val="007C4467"/>
    <w:rsid w:val="00871E0F"/>
    <w:rsid w:val="00914B03"/>
    <w:rsid w:val="00942DD5"/>
    <w:rsid w:val="009A5E3E"/>
    <w:rsid w:val="00A37069"/>
    <w:rsid w:val="00AE3153"/>
    <w:rsid w:val="00D367D7"/>
    <w:rsid w:val="00EF410C"/>
    <w:rsid w:val="00FB227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0CB"/>
    <w:pPr>
      <w:ind w:left="720"/>
      <w:contextualSpacing/>
    </w:pPr>
  </w:style>
  <w:style w:type="paragraph" w:styleId="Subttulo">
    <w:name w:val="Subtitle"/>
    <w:basedOn w:val="Normal"/>
    <w:link w:val="SubttuloCar"/>
    <w:qFormat/>
    <w:rsid w:val="00EF410C"/>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EF410C"/>
    <w:rPr>
      <w:rFonts w:ascii="Arial" w:eastAsia="Times New Roman" w:hAnsi="Arial" w:cs="Arial"/>
      <w:sz w:val="24"/>
      <w:szCs w:val="24"/>
      <w:lang w:eastAsia="es-ES"/>
    </w:rPr>
  </w:style>
  <w:style w:type="paragraph" w:styleId="Sinespaciado">
    <w:name w:val="No Spacing"/>
    <w:link w:val="SinespaciadoCar"/>
    <w:uiPriority w:val="1"/>
    <w:qFormat/>
    <w:rsid w:val="003A780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A78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0CB"/>
    <w:pPr>
      <w:ind w:left="720"/>
      <w:contextualSpacing/>
    </w:pPr>
  </w:style>
  <w:style w:type="paragraph" w:styleId="Subttulo">
    <w:name w:val="Subtitle"/>
    <w:basedOn w:val="Normal"/>
    <w:link w:val="SubttuloCar"/>
    <w:qFormat/>
    <w:rsid w:val="00EF410C"/>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EF410C"/>
    <w:rPr>
      <w:rFonts w:ascii="Arial" w:eastAsia="Times New Roman" w:hAnsi="Arial" w:cs="Arial"/>
      <w:sz w:val="24"/>
      <w:szCs w:val="24"/>
      <w:lang w:eastAsia="es-ES"/>
    </w:rPr>
  </w:style>
  <w:style w:type="paragraph" w:styleId="Sinespaciado">
    <w:name w:val="No Spacing"/>
    <w:link w:val="SinespaciadoCar"/>
    <w:uiPriority w:val="1"/>
    <w:qFormat/>
    <w:rsid w:val="003A780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A780F"/>
    <w:rPr>
      <w:rFonts w:eastAsiaTheme="minorEastAsia"/>
    </w:rPr>
  </w:style>
</w:styles>
</file>

<file path=word/webSettings.xml><?xml version="1.0" encoding="utf-8"?>
<w:webSettings xmlns:r="http://schemas.openxmlformats.org/officeDocument/2006/relationships" xmlns:w="http://schemas.openxmlformats.org/wordprocessingml/2006/main">
  <w:divs>
    <w:div w:id="1018310309">
      <w:bodyDiv w:val="1"/>
      <w:marLeft w:val="0"/>
      <w:marRight w:val="0"/>
      <w:marTop w:val="0"/>
      <w:marBottom w:val="0"/>
      <w:divBdr>
        <w:top w:val="none" w:sz="0" w:space="0" w:color="auto"/>
        <w:left w:val="none" w:sz="0" w:space="0" w:color="auto"/>
        <w:bottom w:val="none" w:sz="0" w:space="0" w:color="auto"/>
        <w:right w:val="none" w:sz="0" w:space="0" w:color="auto"/>
      </w:divBdr>
    </w:div>
    <w:div w:id="1175993645">
      <w:bodyDiv w:val="1"/>
      <w:marLeft w:val="0"/>
      <w:marRight w:val="0"/>
      <w:marTop w:val="0"/>
      <w:marBottom w:val="0"/>
      <w:divBdr>
        <w:top w:val="none" w:sz="0" w:space="0" w:color="auto"/>
        <w:left w:val="none" w:sz="0" w:space="0" w:color="auto"/>
        <w:bottom w:val="none" w:sz="0" w:space="0" w:color="auto"/>
        <w:right w:val="none" w:sz="0" w:space="0" w:color="auto"/>
      </w:divBdr>
    </w:div>
    <w:div w:id="12141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2875</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rubiurre</cp:lastModifiedBy>
  <cp:revision>2</cp:revision>
  <dcterms:created xsi:type="dcterms:W3CDTF">2012-05-28T15:05:00Z</dcterms:created>
  <dcterms:modified xsi:type="dcterms:W3CDTF">2012-05-28T15:05:00Z</dcterms:modified>
</cp:coreProperties>
</file>